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711CED" w14:paraId="10884150" w14:textId="77777777">
      <w:r>
        <w:t>Geachte</w:t>
      </w:r>
      <w:r w:rsidR="00F2740D">
        <w:t xml:space="preserve"> Voorzitter</w:t>
      </w:r>
      <w:r>
        <w:t>,</w:t>
      </w:r>
    </w:p>
    <w:p w:rsidR="00711CED" w14:paraId="563E5B53" w14:textId="77777777">
      <w:r>
        <w:t> </w:t>
      </w:r>
    </w:p>
    <w:p w:rsidR="00711CED" w14:paraId="31426103" w14:textId="77777777">
      <w:r>
        <w:t xml:space="preserve">Hierbij bied ik u de antwoorden aan op de schriftelijke vragen van de leden Vedder en </w:t>
      </w:r>
      <w:r w:rsidR="00855074">
        <w:t>V</w:t>
      </w:r>
      <w:r>
        <w:t>an Dijk (beiden CDA) aan de minister van Volkshuisvesting en Ruimtelijke Ordening over consumentenbescherming bij erfpacht (ingezonden 24 april 2025, met kenmerk 2025Z08276)</w:t>
      </w:r>
    </w:p>
    <w:p w:rsidR="00711CED" w14:paraId="5A906C1B" w14:textId="77777777"/>
    <w:p w:rsidR="00711CED" w14:paraId="7190349A" w14:textId="77777777">
      <w:r>
        <w:t>Met vriendelijke groet,</w:t>
      </w:r>
    </w:p>
    <w:p w:rsidR="00F2740D" w14:paraId="443EEE42" w14:textId="77777777">
      <w:r>
        <w:t>De minister van Volkshuisvesting en Ruimtelijke Ordening,</w:t>
      </w:r>
      <w:r>
        <w:br/>
      </w:r>
      <w:r>
        <w:br/>
      </w:r>
      <w:r>
        <w:br/>
      </w:r>
      <w:r>
        <w:br/>
      </w:r>
      <w:r>
        <w:br/>
      </w:r>
      <w:r>
        <w:br/>
        <w:t>Mona Keijzer</w:t>
      </w:r>
    </w:p>
    <w:p w:rsidR="00F2740D" w14:paraId="3D472C9F" w14:textId="77777777">
      <w:pPr>
        <w:spacing w:line="240" w:lineRule="auto"/>
      </w:pPr>
      <w:r>
        <w:br w:type="page"/>
      </w:r>
    </w:p>
    <w:p w:rsidR="00F2740D" w:rsidP="00F2740D" w14:paraId="6E87B703" w14:textId="77777777">
      <w:pPr>
        <w:pBdr>
          <w:bottom w:val="single" w:color="auto" w:sz="6" w:space="1"/>
        </w:pBdr>
        <w:rPr>
          <w:b/>
          <w:bCs/>
        </w:rPr>
      </w:pPr>
      <w:r w:rsidRPr="00F2740D">
        <w:rPr>
          <w:b/>
          <w:bCs/>
        </w:rPr>
        <w:t>Antwoorden van de minister van Volkshuisvesting en Ruimtelijke Ordening op schriftelijke vragen van de leden Vedder en Inge van Dijk (beiden CDA) aan de minister van Volkshuisvesting en Ruimtelijke Ordening over consumentenbescherming bij erfpacht (ingezonden 24 april 2025, met kenmerk 2025Z08276)</w:t>
      </w:r>
    </w:p>
    <w:p w:rsidR="00F2740D" w:rsidP="00F2740D" w14:paraId="6784D377" w14:textId="77777777">
      <w:pPr>
        <w:rPr>
          <w:b/>
          <w:bCs/>
        </w:rPr>
      </w:pPr>
    </w:p>
    <w:p w:rsidR="00F2740D" w:rsidP="00F2740D" w14:paraId="6DB1734A" w14:textId="77777777">
      <w:pPr>
        <w:rPr>
          <w:b/>
          <w:bCs/>
        </w:rPr>
      </w:pPr>
      <w:r>
        <w:rPr>
          <w:b/>
          <w:bCs/>
        </w:rPr>
        <w:t xml:space="preserve">Vraag 1: </w:t>
      </w:r>
    </w:p>
    <w:p w:rsidR="00F2740D" w:rsidP="00F2740D" w14:paraId="4BA0CFC6" w14:textId="77777777">
      <w:r>
        <w:t xml:space="preserve">Zou u kennis willen nemen van het rapport 'Te hoge kosten voor erfpacht door onredelijk hoge kosten voor risico's en administratie in het canonpercentage' van CDA Amsterdam, en hierop willen reageren? </w:t>
      </w:r>
    </w:p>
    <w:p w:rsidR="00F2740D" w:rsidP="00F2740D" w14:paraId="734FBC5D" w14:textId="77777777"/>
    <w:p w:rsidR="00F2740D" w:rsidP="00F2740D" w14:paraId="54FA2908" w14:textId="77777777">
      <w:pPr>
        <w:rPr>
          <w:b/>
          <w:bCs/>
          <w:u w:val="single"/>
        </w:rPr>
      </w:pPr>
      <w:r>
        <w:rPr>
          <w:b/>
          <w:bCs/>
          <w:u w:val="single"/>
        </w:rPr>
        <w:t xml:space="preserve">Antwoord: </w:t>
      </w:r>
    </w:p>
    <w:p w:rsidR="00F2740D" w:rsidP="00F2740D" w14:paraId="1C04EB74" w14:textId="77777777">
      <w:r>
        <w:t xml:space="preserve">Ja, hiertoe ben ik bereid. </w:t>
      </w:r>
    </w:p>
    <w:p w:rsidRPr="00F2740D" w:rsidR="00F2740D" w:rsidP="00F2740D" w14:paraId="03C988ED" w14:textId="77777777"/>
    <w:p w:rsidRPr="00F2740D" w:rsidR="00F2740D" w:rsidP="00F2740D" w14:paraId="6596A005" w14:textId="77777777">
      <w:pPr>
        <w:rPr>
          <w:b/>
          <w:bCs/>
        </w:rPr>
      </w:pPr>
      <w:r w:rsidRPr="00F2740D">
        <w:rPr>
          <w:b/>
          <w:bCs/>
        </w:rPr>
        <w:t xml:space="preserve">Vraag 2: </w:t>
      </w:r>
    </w:p>
    <w:p w:rsidRPr="00F2740D" w:rsidR="00F2740D" w:rsidP="00F2740D" w14:paraId="5E85DB4C" w14:textId="77777777">
      <w:pPr>
        <w:rPr>
          <w:b/>
          <w:bCs/>
        </w:rPr>
      </w:pPr>
      <w:r>
        <w:t xml:space="preserve">Deelt u de zorg dat een privaatrechtelijke overeenkomst zoals erfpacht niet eenzijdig gewijzigd zou moeten worden, zeker niet wanneer dit leidt tot 64,8 procent hogere kosten voor erfpachters? </w:t>
      </w:r>
    </w:p>
    <w:p w:rsidR="00F2740D" w:rsidP="00F2740D" w14:paraId="503AD9A3" w14:textId="77777777">
      <w:pPr>
        <w:rPr>
          <w:b/>
          <w:bCs/>
          <w:u w:val="single"/>
        </w:rPr>
      </w:pPr>
    </w:p>
    <w:p w:rsidR="00F2740D" w:rsidP="00F2740D" w14:paraId="7CBC12AF" w14:textId="77777777">
      <w:pPr>
        <w:rPr>
          <w:b/>
          <w:bCs/>
          <w:u w:val="single"/>
        </w:rPr>
      </w:pPr>
      <w:r>
        <w:rPr>
          <w:b/>
          <w:bCs/>
          <w:u w:val="single"/>
        </w:rPr>
        <w:t xml:space="preserve">Antwoord: </w:t>
      </w:r>
    </w:p>
    <w:p w:rsidR="00F2740D" w:rsidP="00F2740D" w14:paraId="5625C6EC" w14:textId="77777777">
      <w:r>
        <w:t xml:space="preserve">Een privaatrechtelijke overeenkomst kan niet eenzijdig gewijzigd worden. Hiervoor is instemming van beide partijen nodig. </w:t>
      </w:r>
    </w:p>
    <w:p w:rsidR="00F2740D" w:rsidP="00F2740D" w14:paraId="024D359D" w14:textId="77777777"/>
    <w:p w:rsidR="00434269" w:rsidP="00F2740D" w14:paraId="670E6E65" w14:textId="77777777">
      <w:r w:rsidRPr="00733184">
        <w:t xml:space="preserve">Wel kan in </w:t>
      </w:r>
      <w:r w:rsidRPr="00733184" w:rsidR="00A53F58">
        <w:t>een erfpachtovereenkomst zijn vastgelegd dat de</w:t>
      </w:r>
      <w:r w:rsidRPr="00733184" w:rsidR="00C06D2A">
        <w:t xml:space="preserve"> hoogte van de</w:t>
      </w:r>
      <w:r w:rsidRPr="00733184" w:rsidR="00A53F58">
        <w:t xml:space="preserve"> canon (erfpachtkosten) na een bepaalde tijd </w:t>
      </w:r>
      <w:r w:rsidRPr="00733184" w:rsidR="00C06D2A">
        <w:t>opnieuw wordt bepaald</w:t>
      </w:r>
      <w:r w:rsidRPr="00733184" w:rsidR="00A53F58">
        <w:t>. In</w:t>
      </w:r>
      <w:r w:rsidR="00A53F58">
        <w:t xml:space="preserve"> de overeenkomst (of de algemene bepalingen) wordt de procedure voor het vaststellen van de nieuwe canon beschreven. </w:t>
      </w:r>
    </w:p>
    <w:p w:rsidR="00434269" w:rsidP="00F2740D" w14:paraId="2FAE18E6" w14:textId="77777777"/>
    <w:p w:rsidR="00C06D2A" w:rsidP="00F2740D" w14:paraId="44FDF1DE" w14:textId="77777777">
      <w:r>
        <w:t>Bij voortdurende erfpachtrechten uitgegeven door de gemeente Amsterdam is er altijd de mogelijkheid om met een zogenaamde drie deskundigenprocedure de nieuwe canon te laten vaststellen.</w:t>
      </w:r>
      <w:r w:rsidR="00434269">
        <w:t xml:space="preserve"> </w:t>
      </w:r>
    </w:p>
    <w:p w:rsidR="00C06D2A" w:rsidP="00F2740D" w14:paraId="5D34A1F8" w14:textId="77777777"/>
    <w:p w:rsidR="00A53F58" w:rsidP="00F2740D" w14:paraId="47369C82" w14:textId="77777777">
      <w:r>
        <w:t xml:space="preserve">Sinds 2017 biedt de gemeente Amsterdam erfpachters de mogelijkheid over te stappen van voortdurende erfpacht naar eeuwigdurende erfpacht. </w:t>
      </w:r>
      <w:r w:rsidR="00A37F48">
        <w:t>Bij eeuwigdurende erfpacht vinden er, buiten de jaarlijkse inflatiecorrectie, géén canonherzieningen</w:t>
      </w:r>
      <w:r w:rsidR="00AF5785">
        <w:t xml:space="preserve"> plaats</w:t>
      </w:r>
      <w:r w:rsidR="00A37F48">
        <w:t xml:space="preserve">. </w:t>
      </w:r>
      <w:r>
        <w:t>De gemeente doet een aanbod aan de erfpachter</w:t>
      </w:r>
      <w:r w:rsidR="00A37F48">
        <w:t xml:space="preserve"> voor overstap naar eeuwigdurende erfpacht</w:t>
      </w:r>
      <w:r>
        <w:t>. De erfpachter heeft altijd de mogelijkheid het aanbod niet te accepteren en zijn huidige voortdurende erfpachtrecht te behouden</w:t>
      </w:r>
      <w:r w:rsidRPr="00733184">
        <w:t>.</w:t>
      </w:r>
      <w:r w:rsidRPr="00733184" w:rsidR="00C06D2A">
        <w:t xml:space="preserve"> In dat geval blijft de periodieke canonherziening, zoals vastgelegd in het voortdurende erfpachtrecht en algemene bepalingen, van toepassing.</w:t>
      </w:r>
    </w:p>
    <w:p w:rsidRPr="00F2740D" w:rsidR="00A53F58" w:rsidP="00F2740D" w14:paraId="151EF2E8" w14:textId="77777777"/>
    <w:p w:rsidRPr="00F2740D" w:rsidR="00F2740D" w:rsidP="00F2740D" w14:paraId="5F59734A" w14:textId="77777777">
      <w:pPr>
        <w:rPr>
          <w:b/>
          <w:bCs/>
        </w:rPr>
      </w:pPr>
      <w:r w:rsidRPr="00F2740D">
        <w:rPr>
          <w:b/>
          <w:bCs/>
        </w:rPr>
        <w:t xml:space="preserve">Vraag </w:t>
      </w:r>
      <w:r>
        <w:rPr>
          <w:b/>
          <w:bCs/>
        </w:rPr>
        <w:t>3</w:t>
      </w:r>
      <w:r w:rsidRPr="00F2740D">
        <w:rPr>
          <w:b/>
          <w:bCs/>
        </w:rPr>
        <w:t xml:space="preserve">: </w:t>
      </w:r>
    </w:p>
    <w:p w:rsidR="00F2740D" w:rsidP="00F2740D" w14:paraId="05A8C2E4" w14:textId="77777777">
      <w:r>
        <w:t xml:space="preserve">Deelt u de zorgen over dat adviesrapporten van hoogleraren mogelijk niet onafhankelijk tot stand zijn gekomen en dat deze experts hun advies later hebben ingetrokken/herzien zonder dat dit aan het college en de gemeenteraad van Amsterdam is gemeld? </w:t>
      </w:r>
    </w:p>
    <w:p w:rsidR="00F2740D" w:rsidP="00F2740D" w14:paraId="3649529C" w14:textId="77777777"/>
    <w:p w:rsidR="00F2740D" w:rsidP="00F2740D" w14:paraId="35F303D6" w14:textId="77777777">
      <w:pPr>
        <w:rPr>
          <w:b/>
          <w:bCs/>
          <w:u w:val="single"/>
        </w:rPr>
      </w:pPr>
      <w:r>
        <w:rPr>
          <w:b/>
          <w:bCs/>
          <w:u w:val="single"/>
        </w:rPr>
        <w:t xml:space="preserve">Antwoord: </w:t>
      </w:r>
    </w:p>
    <w:p w:rsidR="00434269" w:rsidP="00F2740D" w14:paraId="46E7086D" w14:textId="77777777">
      <w:r>
        <w:t xml:space="preserve">Ik zie voor mij hier geen rol om </w:t>
      </w:r>
      <w:r>
        <w:t>hier</w:t>
      </w:r>
      <w:r>
        <w:t xml:space="preserve"> een oordeel over te hebben. </w:t>
      </w:r>
    </w:p>
    <w:p w:rsidR="00434269" w:rsidP="00F2740D" w14:paraId="283B15B7" w14:textId="77777777"/>
    <w:p w:rsidR="00F2740D" w:rsidP="00F2740D" w14:paraId="7DBCD855" w14:textId="77777777">
      <w:r>
        <w:t xml:space="preserve">Het college van Amsterdam </w:t>
      </w:r>
      <w:r w:rsidRPr="00733184">
        <w:t xml:space="preserve">heeft </w:t>
      </w:r>
      <w:r w:rsidRPr="00733184" w:rsidR="00C06D2A">
        <w:t>in aanloop naar de invoering van eeuwigdurende erfpacht advies ingewonnen bij drie hoogleraren over de wijze van het bepalen van de grondwaarde en de canon bij nieuwe erfpachtuitgiften en bij overstappen van voortdurende erfpacht naar eeuwigdurende erfpacht.</w:t>
      </w:r>
      <w:r>
        <w:rPr>
          <w:rStyle w:val="FootnoteReference"/>
        </w:rPr>
        <w:footnoteReference w:id="2"/>
      </w:r>
      <w:r w:rsidRPr="00733184" w:rsidR="00C06D2A">
        <w:t xml:space="preserve"> Het college heeft het advies gebruikt bij het bepalen van haar beleid en heeft </w:t>
      </w:r>
      <w:r w:rsidRPr="00733184">
        <w:t>de vrijheid</w:t>
      </w:r>
      <w:r>
        <w:t xml:space="preserve"> advies in te winnen bij wie en op </w:t>
      </w:r>
      <w:r w:rsidR="00B74E72">
        <w:t xml:space="preserve">de </w:t>
      </w:r>
      <w:r>
        <w:t xml:space="preserve">wijze </w:t>
      </w:r>
      <w:r w:rsidR="00434269">
        <w:t xml:space="preserve">die </w:t>
      </w:r>
      <w:r w:rsidR="00B74E72">
        <w:t>he</w:t>
      </w:r>
      <w:r w:rsidR="00A95277">
        <w:t>n</w:t>
      </w:r>
      <w:r>
        <w:t xml:space="preserve"> goeddunkt. </w:t>
      </w:r>
      <w:r w:rsidR="00B74E72">
        <w:t>Het college</w:t>
      </w:r>
      <w:r>
        <w:t xml:space="preserve"> heeft daarbij een zelfstandige rol de gemeenteraad volledig te informeren en de gemeenteraad </w:t>
      </w:r>
      <w:r w:rsidR="00AF7A53">
        <w:t>kan het college hier op aanspreken. Ik zie dat dit proces met het onderzoek van</w:t>
      </w:r>
      <w:r w:rsidR="00AF5785">
        <w:t xml:space="preserve"> de fractie van</w:t>
      </w:r>
      <w:r w:rsidR="00AF7A53">
        <w:t xml:space="preserve"> het CDA en het bespreken van </w:t>
      </w:r>
      <w:r w:rsidR="00B74E72">
        <w:t>haar</w:t>
      </w:r>
      <w:r w:rsidR="00AF7A53">
        <w:t xml:space="preserve"> onderzoek met het college hierbij ook precies in zijn werk gaat zoals het bedoeld is.</w:t>
      </w:r>
      <w:r w:rsidR="008933C6">
        <w:t xml:space="preserve"> </w:t>
      </w:r>
    </w:p>
    <w:p w:rsidRPr="00F2740D" w:rsidR="00F2740D" w:rsidP="00F2740D" w14:paraId="50C42053" w14:textId="77777777"/>
    <w:p w:rsidRPr="00F2740D" w:rsidR="00F2740D" w:rsidP="00F2740D" w14:paraId="0F18FC47" w14:textId="77777777">
      <w:pPr>
        <w:rPr>
          <w:b/>
          <w:bCs/>
        </w:rPr>
      </w:pPr>
      <w:r w:rsidRPr="00F2740D">
        <w:rPr>
          <w:b/>
          <w:bCs/>
        </w:rPr>
        <w:t xml:space="preserve">Vraag </w:t>
      </w:r>
      <w:r>
        <w:rPr>
          <w:b/>
          <w:bCs/>
        </w:rPr>
        <w:t>4</w:t>
      </w:r>
      <w:r w:rsidRPr="00F2740D">
        <w:rPr>
          <w:b/>
          <w:bCs/>
        </w:rPr>
        <w:t xml:space="preserve">: </w:t>
      </w:r>
    </w:p>
    <w:p w:rsidR="00F2740D" w:rsidP="00F2740D" w14:paraId="4C92E764" w14:textId="77777777">
      <w:r>
        <w:t xml:space="preserve">Bent u het ermee eens dat voor een gemiddelde woning met een grondwaarde van 100.000 euro een onterechte meerprijs van 940 euro per jaar (80 euro per maand) een onredelijke financiële last vormt voor huishoudens? </w:t>
      </w:r>
    </w:p>
    <w:p w:rsidR="00F2740D" w:rsidP="00F2740D" w14:paraId="3AC3B8A0" w14:textId="77777777"/>
    <w:p w:rsidR="00F2740D" w:rsidP="00F2740D" w14:paraId="018EAF0A" w14:textId="77777777">
      <w:pPr>
        <w:rPr>
          <w:b/>
          <w:bCs/>
          <w:u w:val="single"/>
        </w:rPr>
      </w:pPr>
      <w:r>
        <w:rPr>
          <w:b/>
          <w:bCs/>
          <w:u w:val="single"/>
        </w:rPr>
        <w:t xml:space="preserve">Antwoord: </w:t>
      </w:r>
    </w:p>
    <w:p w:rsidR="00F2740D" w:rsidP="001D61F0" w14:paraId="59DDCF19" w14:textId="77777777">
      <w:r>
        <w:t>Het bedrag dat huizenbezitters aan hun woonsituatie uitgeven is van ve</w:t>
      </w:r>
      <w:r w:rsidR="00A95277">
        <w:t>el</w:t>
      </w:r>
      <w:r>
        <w:t xml:space="preserve"> factoren afhankelijk. </w:t>
      </w:r>
      <w:r w:rsidR="00F9020D">
        <w:t xml:space="preserve">Ook of een bedrag of meerprijs een onredelijke financiële last vormt is per huishouden afhankelijk, en is iets waar ik als minister geen absoluut oordeel over kan geven. </w:t>
      </w:r>
      <w:r w:rsidR="00E97375">
        <w:t xml:space="preserve">Ik vind het natuurlijk wel belangrijk dat ieder huishouden met passende woonlasten kunnen wonen.  </w:t>
      </w:r>
    </w:p>
    <w:p w:rsidRPr="00F2740D" w:rsidR="00F2740D" w:rsidP="00F2740D" w14:paraId="2D5EE254" w14:textId="77777777">
      <w:pPr>
        <w:rPr>
          <w:b/>
          <w:bCs/>
        </w:rPr>
      </w:pPr>
      <w:r w:rsidRPr="00F2740D">
        <w:rPr>
          <w:b/>
          <w:bCs/>
        </w:rPr>
        <w:t xml:space="preserve">Vraag </w:t>
      </w:r>
      <w:r>
        <w:rPr>
          <w:b/>
          <w:bCs/>
        </w:rPr>
        <w:t>5</w:t>
      </w:r>
      <w:r w:rsidRPr="00F2740D">
        <w:rPr>
          <w:b/>
          <w:bCs/>
        </w:rPr>
        <w:t xml:space="preserve">: </w:t>
      </w:r>
    </w:p>
    <w:p w:rsidR="00F2740D" w:rsidP="00F2740D" w14:paraId="2C1D7334" w14:textId="77777777">
      <w:r>
        <w:t xml:space="preserve">Welke vormen van consumentenbescherming zijn er momenteel voor erfpachters en acht u deze toereikend gezien de bevindingen in dit rapport? </w:t>
      </w:r>
    </w:p>
    <w:p w:rsidR="00F2740D" w:rsidP="00F2740D" w14:paraId="00D95EB2" w14:textId="77777777"/>
    <w:p w:rsidRPr="00A25962" w:rsidR="00F2740D" w:rsidP="00F2740D" w14:paraId="2E128D1C" w14:textId="77777777">
      <w:pPr>
        <w:rPr>
          <w:b/>
          <w:bCs/>
          <w:u w:val="single"/>
        </w:rPr>
      </w:pPr>
      <w:r w:rsidRPr="00A25962">
        <w:rPr>
          <w:b/>
          <w:bCs/>
          <w:u w:val="single"/>
        </w:rPr>
        <w:t xml:space="preserve">Antwoord: </w:t>
      </w:r>
    </w:p>
    <w:p w:rsidR="00A74196" w:rsidP="00A74196" w14:paraId="18BC38BA" w14:textId="77777777">
      <w:r w:rsidRPr="00A25962">
        <w:t>Het is belangrijk dat gemeenten goed rekening houden met de belangen van erfpachters</w:t>
      </w:r>
      <w:r w:rsidRPr="00A25962" w:rsidR="00854CDF">
        <w:t>.</w:t>
      </w:r>
      <w:r w:rsidRPr="00A25962">
        <w:t xml:space="preserve"> In 2024 is daarom een handreiking opgesteld voor gemeenten die erfpacht toepassen</w:t>
      </w:r>
      <w:r w:rsidRPr="00A25962" w:rsidR="00855074">
        <w:t xml:space="preserve"> of willen toepassen</w:t>
      </w:r>
      <w:r>
        <w:rPr>
          <w:rStyle w:val="FootnoteReference"/>
        </w:rPr>
        <w:footnoteReference w:id="3"/>
      </w:r>
      <w:r w:rsidRPr="00A25962" w:rsidR="00434269">
        <w:t xml:space="preserve">. </w:t>
      </w:r>
      <w:r w:rsidRPr="00A25962" w:rsidR="00855074">
        <w:t>Ik heb signalen ontvangen dat gemeenten aan de slag zijn met d</w:t>
      </w:r>
      <w:r w:rsidRPr="00A25962">
        <w:t>e handreiking</w:t>
      </w:r>
      <w:r w:rsidRPr="00A25962" w:rsidR="00855074">
        <w:t>. Zij gebruiken om de huidige erfpachtbepalingen en -beleid tegen het licht te houden en</w:t>
      </w:r>
      <w:r w:rsidRPr="00A25962">
        <w:t xml:space="preserve"> bij het opstellen van – en besluitvorming in de lokale democratie over – nieuwe algemene erfpachtbepalingen</w:t>
      </w:r>
      <w:r w:rsidRPr="00A25962" w:rsidR="00603368">
        <w:t>.</w:t>
      </w:r>
      <w:r w:rsidR="00603368">
        <w:t xml:space="preserve"> </w:t>
      </w:r>
    </w:p>
    <w:p w:rsidR="00A74196" w:rsidP="00A74196" w14:paraId="07D8F67A" w14:textId="77777777"/>
    <w:p w:rsidR="00A74196" w:rsidP="00A74196" w14:paraId="29745950" w14:textId="77777777">
      <w:r>
        <w:t xml:space="preserve">Wanneer erfpachters het niet eens zijn met hun erfpachtsituatie kunnen zij geschillen met de gemeente aanbrengen bij de rechter. Naast deze mogelijkheid tot geschillenbeslechting hebben de meeste gemeenten een deskundigencommissie waaraan onenigheden </w:t>
      </w:r>
      <w:r w:rsidR="00434269">
        <w:t xml:space="preserve">kunnen </w:t>
      </w:r>
      <w:r>
        <w:t xml:space="preserve">worden voorgelegd. </w:t>
      </w:r>
    </w:p>
    <w:p w:rsidR="00A74196" w:rsidP="00A74196" w14:paraId="6F93099F" w14:textId="77777777">
      <w:r>
        <w:t xml:space="preserve">Andere gemeenten stellen dat bezwaar gemaakt kan worden tegen </w:t>
      </w:r>
    </w:p>
    <w:p w:rsidR="00A74196" w:rsidP="00A74196" w14:paraId="76E4F9C1" w14:textId="77777777">
      <w:r>
        <w:t xml:space="preserve">besluiten van het college van burgemeester en wethouders die erfpacht betreffen. Tot slot geeft een enkele gemeente aan dat de gemeenteraad als democratische </w:t>
      </w:r>
    </w:p>
    <w:p w:rsidR="00A74196" w:rsidP="00A74196" w14:paraId="494E5361" w14:textId="77777777">
      <w:r>
        <w:t xml:space="preserve">volksvertegenwoordiger specifieke erfpachtsituaties kan inbrengen in de </w:t>
      </w:r>
    </w:p>
    <w:p w:rsidR="008F64CB" w:rsidP="00A74196" w14:paraId="5CE18A3A" w14:textId="77777777">
      <w:r>
        <w:t>raadsvergadering.</w:t>
      </w:r>
    </w:p>
    <w:p w:rsidR="008F64CB" w:rsidP="00A74196" w14:paraId="5380B2AE" w14:textId="77777777"/>
    <w:p w:rsidR="00CC466B" w:rsidP="00A74196" w14:paraId="0B538E5D" w14:textId="77777777">
      <w:r>
        <w:t xml:space="preserve">In Amsterdam hebben erfpachters de mogelijkheid om een zogenaamde </w:t>
      </w:r>
      <w:r w:rsidR="00AF5785">
        <w:t xml:space="preserve">drie deskundigen procedure </w:t>
      </w:r>
      <w:r>
        <w:t>te starten</w:t>
      </w:r>
      <w:r w:rsidR="00B14532">
        <w:t xml:space="preserve"> als zij zich niet kunnen vinden in het canonherzieningsaanbod van de gemeente</w:t>
      </w:r>
      <w:r>
        <w:t xml:space="preserve">. </w:t>
      </w:r>
      <w:r w:rsidR="00B14532">
        <w:t xml:space="preserve">Daarnaast loopt er een pilot met een geschillencommissie erfpacht en kunnen erfpachter zich wenden tot de Ombudsman. </w:t>
      </w:r>
    </w:p>
    <w:p w:rsidR="00A74196" w:rsidP="00434269" w14:paraId="1F892E66" w14:textId="77777777">
      <w:r>
        <w:br/>
        <w:t xml:space="preserve">Indien er sprake is van oneerlijke praktijken staat het burgers vrij zich </w:t>
      </w:r>
      <w:r w:rsidR="00B14532">
        <w:t xml:space="preserve">in het uiterste geval </w:t>
      </w:r>
      <w:r>
        <w:t xml:space="preserve">te wenden tot de burgerlijke rechter. </w:t>
      </w:r>
      <w:r w:rsidR="008F64CB">
        <w:t>I</w:t>
      </w:r>
      <w:r>
        <w:t xml:space="preserve">n de handreiking Erfpacht </w:t>
      </w:r>
      <w:r w:rsidR="008F64CB">
        <w:t xml:space="preserve">is benadrukt </w:t>
      </w:r>
      <w:r>
        <w:t xml:space="preserve">dat een </w:t>
      </w:r>
      <w:r w:rsidR="007E7E70">
        <w:t xml:space="preserve">laagdrempelige en betaalbare </w:t>
      </w:r>
      <w:r>
        <w:t>vorm van geschillenbeslechting</w:t>
      </w:r>
      <w:r w:rsidR="007E7E70">
        <w:t xml:space="preserve"> </w:t>
      </w:r>
      <w:r>
        <w:t>de rechtszekerheid dient</w:t>
      </w:r>
      <w:r w:rsidR="007E7E70">
        <w:t xml:space="preserve">. </w:t>
      </w:r>
    </w:p>
    <w:p w:rsidRPr="00F2740D" w:rsidR="00F2740D" w:rsidP="00F2740D" w14:paraId="6CC5C3C3" w14:textId="77777777"/>
    <w:p w:rsidRPr="00F2740D" w:rsidR="00F2740D" w:rsidP="00F2740D" w14:paraId="79F3FF54" w14:textId="77777777">
      <w:pPr>
        <w:rPr>
          <w:b/>
          <w:bCs/>
        </w:rPr>
      </w:pPr>
      <w:r w:rsidRPr="00F2740D">
        <w:rPr>
          <w:b/>
          <w:bCs/>
        </w:rPr>
        <w:t xml:space="preserve">Vraag </w:t>
      </w:r>
      <w:r>
        <w:rPr>
          <w:b/>
          <w:bCs/>
        </w:rPr>
        <w:t>6</w:t>
      </w:r>
      <w:r w:rsidRPr="00F2740D">
        <w:rPr>
          <w:b/>
          <w:bCs/>
        </w:rPr>
        <w:t xml:space="preserve">: </w:t>
      </w:r>
    </w:p>
    <w:p w:rsidR="00F2740D" w:rsidP="00F2740D" w14:paraId="20974483" w14:textId="77777777">
      <w:r>
        <w:t xml:space="preserve">Bent u bereid te onderzoeken of erfpachters in Nederland, net als bij hypotheken, beter beschermd moeten worden tegen onredelijke wijzigingen in bestaande overeenkomsten? </w:t>
      </w:r>
    </w:p>
    <w:p w:rsidR="00F2740D" w:rsidP="00F2740D" w14:paraId="662C06F7" w14:textId="77777777"/>
    <w:p w:rsidR="00F2740D" w:rsidP="00F2740D" w14:paraId="42142678" w14:textId="77777777">
      <w:pPr>
        <w:rPr>
          <w:b/>
          <w:bCs/>
          <w:u w:val="single"/>
        </w:rPr>
      </w:pPr>
      <w:r>
        <w:rPr>
          <w:b/>
          <w:bCs/>
          <w:u w:val="single"/>
        </w:rPr>
        <w:t xml:space="preserve">Antwoord: </w:t>
      </w:r>
    </w:p>
    <w:p w:rsidR="00B62F50" w:rsidP="00CC466B" w14:paraId="1A14A349" w14:textId="77777777">
      <w:r>
        <w:t xml:space="preserve">Ik ben niet bereid om hier verder onderzoek naar te doen. </w:t>
      </w:r>
      <w:r>
        <w:t>Banken moeten bij hypothecaire financiering rekening houden met het gegeven dat er erfpacht is</w:t>
      </w:r>
      <w:r>
        <w:t xml:space="preserve">. Dit betekent dat er </w:t>
      </w:r>
      <w:r w:rsidR="00AF5785">
        <w:t xml:space="preserve">ook moet worden gekeken of er </w:t>
      </w:r>
      <w:r>
        <w:t>sprake kan zijn van een stijging van de</w:t>
      </w:r>
      <w:r w:rsidR="00F06D8E">
        <w:t xml:space="preserve"> erfpacht</w:t>
      </w:r>
      <w:r>
        <w:t xml:space="preserve">lasten op termijn. </w:t>
      </w:r>
      <w:r w:rsidR="008F64CB">
        <w:t>Bij</w:t>
      </w:r>
      <w:r>
        <w:t xml:space="preserve"> eeuwigdurende </w:t>
      </w:r>
      <w:r w:rsidR="00F26E9F">
        <w:t>erfpacht</w:t>
      </w:r>
      <w:r w:rsidR="008F64CB">
        <w:t>, dat inmiddels door iedere gemeente met erfpacht wordt aangeboden, vindt de</w:t>
      </w:r>
      <w:r w:rsidR="00351FFF">
        <w:t xml:space="preserve"> stijging </w:t>
      </w:r>
      <w:r>
        <w:t xml:space="preserve">vaak </w:t>
      </w:r>
      <w:r w:rsidR="00351FFF">
        <w:t xml:space="preserve">plaats </w:t>
      </w:r>
      <w:r>
        <w:t>op basis van</w:t>
      </w:r>
      <w:r w:rsidR="00F26E9F">
        <w:t xml:space="preserve"> inflatie </w:t>
      </w:r>
      <w:r w:rsidR="00351FFF">
        <w:t>(net zoals huurstijging)</w:t>
      </w:r>
      <w:r w:rsidR="00D92885">
        <w:t>. Bij voortdurende erfpacht wordt de canon periodiek herzien op basis van de</w:t>
      </w:r>
      <w:r w:rsidR="00F26E9F">
        <w:t xml:space="preserve"> waardestijging van de grond</w:t>
      </w:r>
      <w:r w:rsidR="00351FFF">
        <w:t xml:space="preserve"> (die de grondslag vormt voor een nieuwe canon</w:t>
      </w:r>
      <w:r w:rsidR="00D92885">
        <w:t>.</w:t>
      </w:r>
    </w:p>
    <w:p w:rsidR="007E7E70" w:rsidP="00CC466B" w14:paraId="24C8EB42" w14:textId="77777777"/>
    <w:p w:rsidR="009E3508" w:rsidP="007E7E70" w14:paraId="4AF5FE3F" w14:textId="77777777">
      <w:r>
        <w:t>Ook bij hypotheken vind</w:t>
      </w:r>
      <w:r w:rsidR="00F26E9F">
        <w:t xml:space="preserve">en wijzigingen plaats op </w:t>
      </w:r>
      <w:r w:rsidR="000E2711">
        <w:t xml:space="preserve">basis </w:t>
      </w:r>
      <w:r w:rsidR="00F26E9F">
        <w:t xml:space="preserve">van de overeenkomst, bijvoorbeeld na het aflopen van </w:t>
      </w:r>
      <w:r w:rsidR="007E7E70">
        <w:t>e</w:t>
      </w:r>
      <w:r w:rsidR="00F26E9F">
        <w:t>e</w:t>
      </w:r>
      <w:r w:rsidR="007E7E70">
        <w:t>n</w:t>
      </w:r>
      <w:r>
        <w:t xml:space="preserve"> rentevaste periode</w:t>
      </w:r>
      <w:r w:rsidR="00F26E9F">
        <w:t>,</w:t>
      </w:r>
      <w:r w:rsidR="00CC466B">
        <w:t xml:space="preserve"> en</w:t>
      </w:r>
      <w:r w:rsidR="00F26E9F">
        <w:t xml:space="preserve"> die worden niet onredelijk geacht.</w:t>
      </w:r>
      <w:r>
        <w:t xml:space="preserve"> </w:t>
      </w:r>
    </w:p>
    <w:p w:rsidR="00CC466B" w:rsidP="00CC466B" w14:paraId="5A27845C" w14:textId="77777777"/>
    <w:p w:rsidR="009E3508" w:rsidP="00CC466B" w14:paraId="390DB695" w14:textId="77777777">
      <w:r>
        <w:t xml:space="preserve">Erfpacht geeft een gebruiksrecht van de onroerende zaak van een ander. </w:t>
      </w:r>
      <w:r w:rsidR="00F26E9F">
        <w:t>In algemene zin is het bij erfpacht</w:t>
      </w:r>
      <w:r w:rsidRPr="00F26E9F" w:rsidR="00F26E9F">
        <w:t xml:space="preserve"> </w:t>
      </w:r>
      <w:r w:rsidR="00F26E9F">
        <w:t xml:space="preserve">evenmin onredelijk om na afloop van de erfpachtperiode de overeengekomen mogelijkheid van aanpassing </w:t>
      </w:r>
      <w:r>
        <w:t xml:space="preserve">van de canon op basis van de </w:t>
      </w:r>
      <w:r w:rsidR="00F26E9F">
        <w:t xml:space="preserve">actuele grondwaarde te </w:t>
      </w:r>
      <w:r>
        <w:t>gebruiken</w:t>
      </w:r>
      <w:r w:rsidR="00F26E9F">
        <w:t>.</w:t>
      </w:r>
      <w:r w:rsidRPr="009E3508">
        <w:t xml:space="preserve"> </w:t>
      </w:r>
      <w:r>
        <w:t xml:space="preserve">Hetzelfde geldt voor de bepaling van </w:t>
      </w:r>
      <w:r w:rsidRPr="009E3508">
        <w:t>de afkoopsom voor eeuwigdurende erfpacht</w:t>
      </w:r>
      <w:r>
        <w:t>.</w:t>
      </w:r>
    </w:p>
    <w:p w:rsidR="00CC466B" w:rsidP="00CC466B" w14:paraId="5E2240F4" w14:textId="77777777"/>
    <w:p w:rsidR="00F2740D" w:rsidP="00F2740D" w14:paraId="6322ADC6" w14:textId="77777777">
      <w:r>
        <w:t xml:space="preserve">Zoals ik eerder aan heb gegeven </w:t>
      </w:r>
      <w:r w:rsidR="003619BC">
        <w:t xml:space="preserve">in het antwoord op vraag 5, zijn er voor erfpachters </w:t>
      </w:r>
      <w:r w:rsidR="00F06D8E">
        <w:t xml:space="preserve">verschillende mogelijkheden </w:t>
      </w:r>
      <w:r w:rsidR="003619BC">
        <w:t xml:space="preserve">om geschillen met erfverpachters </w:t>
      </w:r>
      <w:r w:rsidR="00F06D8E">
        <w:t>aan te kaarten</w:t>
      </w:r>
      <w:r w:rsidR="003619BC">
        <w:t xml:space="preserve">. De </w:t>
      </w:r>
      <w:r w:rsidR="00F06D8E">
        <w:t xml:space="preserve">mogelijkheden heb ik </w:t>
      </w:r>
      <w:r w:rsidR="003619BC">
        <w:t>in kaart gebracht met een onderzoek naar algemene erfpachtbepalingen, dat in 202</w:t>
      </w:r>
      <w:r w:rsidR="000D79BF">
        <w:t>3</w:t>
      </w:r>
      <w:r w:rsidR="003619BC">
        <w:t xml:space="preserve"> is gepubliceerd</w:t>
      </w:r>
      <w:r>
        <w:rPr>
          <w:rStyle w:val="FootnoteReference"/>
        </w:rPr>
        <w:footnoteReference w:id="4"/>
      </w:r>
      <w:r w:rsidR="003619BC">
        <w:t xml:space="preserve">. </w:t>
      </w:r>
    </w:p>
    <w:p w:rsidRPr="00F2740D" w:rsidR="000D79BF" w:rsidP="00F2740D" w14:paraId="44717CAA" w14:textId="77777777"/>
    <w:p w:rsidRPr="00F2740D" w:rsidR="00F2740D" w:rsidP="00F2740D" w14:paraId="50C869A3" w14:textId="77777777">
      <w:pPr>
        <w:rPr>
          <w:b/>
          <w:bCs/>
        </w:rPr>
      </w:pPr>
      <w:r w:rsidRPr="00F2740D">
        <w:rPr>
          <w:b/>
          <w:bCs/>
        </w:rPr>
        <w:t xml:space="preserve">Vraag </w:t>
      </w:r>
      <w:r>
        <w:rPr>
          <w:b/>
          <w:bCs/>
        </w:rPr>
        <w:t>7</w:t>
      </w:r>
      <w:r w:rsidRPr="00F2740D">
        <w:rPr>
          <w:b/>
          <w:bCs/>
        </w:rPr>
        <w:t xml:space="preserve">: </w:t>
      </w:r>
    </w:p>
    <w:p w:rsidR="00F2740D" w:rsidP="00F2740D" w14:paraId="338970ED" w14:textId="77777777">
      <w:r>
        <w:t xml:space="preserve">Zou u in kaart willen brengen welke mogelijkheden het Rijk heeft om bij te dragen aan transparantere en eerlijkere erfpachtvoorwaarden bij gemeenten? </w:t>
      </w:r>
    </w:p>
    <w:p w:rsidR="00F2740D" w:rsidP="00F2740D" w14:paraId="3ABDFE5A" w14:textId="77777777"/>
    <w:p w:rsidR="00F2740D" w:rsidP="00F2740D" w14:paraId="25D39CC3" w14:textId="77777777">
      <w:pPr>
        <w:rPr>
          <w:b/>
          <w:bCs/>
          <w:u w:val="single"/>
        </w:rPr>
      </w:pPr>
      <w:r>
        <w:rPr>
          <w:b/>
          <w:bCs/>
          <w:u w:val="single"/>
        </w:rPr>
        <w:t xml:space="preserve">Antwoord: </w:t>
      </w:r>
    </w:p>
    <w:p w:rsidR="007E7E70" w:rsidP="001D61F0" w14:paraId="4231A50E" w14:textId="77777777">
      <w:r>
        <w:t xml:space="preserve">In het Burgerlijk Wetboek zijn de wettelijke regels voor erfpacht vastgelegd. Het erfpachtrecht biedt binnen de wettelijke mogelijkheden ruimte voor het opstellen </w:t>
      </w:r>
      <w:r>
        <w:t xml:space="preserve">van op maat gesneden overeenkomsten, waardoor het instrument zowel voor het stedelijk als voor het landelijk gebied ingezet kan worden. </w:t>
      </w:r>
    </w:p>
    <w:p w:rsidR="007E7E70" w:rsidP="001D61F0" w14:paraId="0595D71E" w14:textId="77777777"/>
    <w:p w:rsidR="003619BC" w:rsidP="001D61F0" w14:paraId="606A42E2" w14:textId="77777777">
      <w:r>
        <w:t xml:space="preserve">Ik hecht </w:t>
      </w:r>
      <w:r w:rsidR="000D79BF">
        <w:t xml:space="preserve">waarde </w:t>
      </w:r>
      <w:r>
        <w:t xml:space="preserve">aan deze wettelijke flexibiliteit </w:t>
      </w:r>
      <w:r w:rsidR="000D79BF">
        <w:t xml:space="preserve">in </w:t>
      </w:r>
      <w:r>
        <w:t xml:space="preserve">het erfpachtrecht. Dat betekent niet dat er geen mogelijkheden zijn om bijvoorbeeld de positie van de erfpachter te versterken. </w:t>
      </w:r>
      <w:r w:rsidR="001275E8">
        <w:t xml:space="preserve">Voor wat betreft de positie van de stedelijke woonconsument-erfpachter heb ik u op </w:t>
      </w:r>
      <w:r w:rsidR="001D61F0">
        <w:t>21 mei 2024 een brief en de handreiking Algemene Erfpachtbepalingen voor gemeentelijke erfpacht bij particuliere woonbestemmingen (hierna handreiking Erfpacht) gestuurd</w:t>
      </w:r>
      <w:r w:rsidR="000D79BF">
        <w:t>, waar ik ook in mijn antwoord op vraag 5 naar refereer</w:t>
      </w:r>
      <w:r w:rsidR="001D61F0">
        <w:t xml:space="preserve">. </w:t>
      </w:r>
    </w:p>
    <w:p w:rsidR="003619BC" w:rsidP="001D61F0" w14:paraId="6794BFA6" w14:textId="77777777"/>
    <w:p w:rsidR="003E281F" w:rsidP="001D61F0" w14:paraId="5089448E" w14:textId="77777777">
      <w:r>
        <w:t xml:space="preserve">In deze handreiking is </w:t>
      </w:r>
      <w:r w:rsidR="001275E8">
        <w:t xml:space="preserve">bijvoorbeeld </w:t>
      </w:r>
      <w:r>
        <w:t xml:space="preserve">aangegeven dat het </w:t>
      </w:r>
      <w:r w:rsidR="001275E8">
        <w:t xml:space="preserve">verstandig is als </w:t>
      </w:r>
      <w:r>
        <w:t xml:space="preserve">voor een erfpachter duidelijk </w:t>
      </w:r>
      <w:r w:rsidR="001275E8">
        <w:t xml:space="preserve">is </w:t>
      </w:r>
      <w:r>
        <w:t>op welke momenten een gemeente kan overgaan tot herziening van de canon. Uit de algemene erfpachtbepalingen moet ook blijken wanneer een canonherziening plaatsvindt. De rekensystematiek moet duidelijk zijn en, wanneer binnen de looptijd van het erfpachtrecht de canon wordt herzien, moeten de parameters waarmee de canon wordt aangepast vindbaar zijn voor de erfpachte</w:t>
      </w:r>
      <w:r w:rsidR="00086EAE">
        <w:t>r.</w:t>
      </w:r>
      <w:r>
        <w:t xml:space="preserve"> </w:t>
      </w:r>
    </w:p>
    <w:p w:rsidR="003E281F" w:rsidP="001D61F0" w14:paraId="3D17E217" w14:textId="77777777"/>
    <w:p w:rsidR="00F2740D" w:rsidP="001D61F0" w14:paraId="5849526A" w14:textId="77777777">
      <w:r w:rsidRPr="00A25962">
        <w:t xml:space="preserve">Erfpacht kan voor sommige mensen een complex begrip zijn. Het is daarom belangrijk dat de erfpachter weet waar zij aan toe is, en niet voor verrassingen komt te staan. Met de handreiking kunnen gemeenten beter sturen op een zorgvuldige toepassing van </w:t>
      </w:r>
      <w:r w:rsidRPr="00A25962" w:rsidR="00855074">
        <w:t xml:space="preserve">erfpacht </w:t>
      </w:r>
      <w:r w:rsidRPr="00A25962">
        <w:t>en omgang met erfpacht</w:t>
      </w:r>
      <w:r w:rsidRPr="00A25962" w:rsidR="00855074">
        <w:t>e</w:t>
      </w:r>
      <w:r w:rsidRPr="00A25962">
        <w:t>r</w:t>
      </w:r>
      <w:r w:rsidRPr="00A25962" w:rsidR="00855074">
        <w:t>s</w:t>
      </w:r>
      <w:r w:rsidRPr="00A25962">
        <w:t xml:space="preserve">. </w:t>
      </w:r>
      <w:r w:rsidRPr="00A25962" w:rsidR="00855074">
        <w:t xml:space="preserve">Dit versterkt </w:t>
      </w:r>
      <w:r w:rsidRPr="00A25962">
        <w:t>de rechtspositie van de erfpachter</w:t>
      </w:r>
      <w:r w:rsidRPr="00A25962" w:rsidR="00A37F48">
        <w:t>s</w:t>
      </w:r>
      <w:r w:rsidRPr="00A25962">
        <w:t>.</w:t>
      </w:r>
      <w:r>
        <w:t xml:space="preserve">  </w:t>
      </w:r>
    </w:p>
    <w:p w:rsidRPr="00F2740D" w:rsidR="00086EAE" w:rsidP="001D61F0" w14:paraId="0FEB7FFB" w14:textId="77777777"/>
    <w:p w:rsidRPr="00F2740D" w:rsidR="00F2740D" w:rsidP="00F2740D" w14:paraId="589980FF" w14:textId="77777777">
      <w:pPr>
        <w:rPr>
          <w:b/>
          <w:bCs/>
        </w:rPr>
      </w:pPr>
      <w:r w:rsidRPr="00F2740D">
        <w:rPr>
          <w:b/>
          <w:bCs/>
        </w:rPr>
        <w:t xml:space="preserve">Vraag </w:t>
      </w:r>
      <w:r>
        <w:rPr>
          <w:b/>
          <w:bCs/>
        </w:rPr>
        <w:t>8</w:t>
      </w:r>
      <w:r w:rsidRPr="00F2740D">
        <w:rPr>
          <w:b/>
          <w:bCs/>
        </w:rPr>
        <w:t xml:space="preserve">: </w:t>
      </w:r>
    </w:p>
    <w:p w:rsidR="00F2740D" w:rsidP="00F2740D" w14:paraId="13F6950D" w14:textId="77777777">
      <w:r>
        <w:t xml:space="preserve">Heeft u inzicht in hoe vergelijkbare situaties in andere gemeenten met erfpacht worden aangepakt en welke lessen hieruit getrokken kunnen worden? </w:t>
      </w:r>
    </w:p>
    <w:p w:rsidR="00F2740D" w:rsidP="00F2740D" w14:paraId="75C0C21A" w14:textId="77777777"/>
    <w:p w:rsidR="00F2740D" w:rsidP="00F2740D" w14:paraId="7EE349FD" w14:textId="77777777">
      <w:pPr>
        <w:rPr>
          <w:b/>
          <w:bCs/>
          <w:u w:val="single"/>
        </w:rPr>
      </w:pPr>
      <w:r>
        <w:rPr>
          <w:b/>
          <w:bCs/>
          <w:u w:val="single"/>
        </w:rPr>
        <w:t xml:space="preserve">Antwoord: </w:t>
      </w:r>
    </w:p>
    <w:p w:rsidR="00086EAE" w:rsidP="00F2740D" w14:paraId="709A7A80" w14:textId="77777777">
      <w:r>
        <w:t>Zoals in antwoord op vraag 6 aangegeven is er reeds een verkenning naar de praktijk van erfpacht gedaan. Lessen die hieruit zijn getrokken zijn geland in de handreiking erfpacht</w:t>
      </w:r>
      <w:r w:rsidR="003619BC">
        <w:t xml:space="preserve">, waar in het antwoord op vraag 7 naar wordt gerefereerd. </w:t>
      </w:r>
      <w:r>
        <w:t xml:space="preserve"> </w:t>
      </w:r>
    </w:p>
    <w:p w:rsidRPr="00F2740D" w:rsidR="00F2740D" w:rsidP="00F2740D" w14:paraId="715A699F" w14:textId="77777777"/>
    <w:p w:rsidRPr="00F2740D" w:rsidR="00F2740D" w:rsidP="00F2740D" w14:paraId="3492F2F9" w14:textId="77777777">
      <w:pPr>
        <w:rPr>
          <w:b/>
          <w:bCs/>
        </w:rPr>
      </w:pPr>
      <w:r w:rsidRPr="00F2740D">
        <w:rPr>
          <w:b/>
          <w:bCs/>
        </w:rPr>
        <w:t xml:space="preserve">Vraag </w:t>
      </w:r>
      <w:r>
        <w:rPr>
          <w:b/>
          <w:bCs/>
        </w:rPr>
        <w:t>9</w:t>
      </w:r>
      <w:r w:rsidRPr="00F2740D">
        <w:rPr>
          <w:b/>
          <w:bCs/>
        </w:rPr>
        <w:t xml:space="preserve">: </w:t>
      </w:r>
    </w:p>
    <w:p w:rsidR="00F2740D" w:rsidP="00F2740D" w14:paraId="047FF7D4" w14:textId="77777777">
      <w:r>
        <w:t xml:space="preserve">Deelt u de mening dat privaatrechtelijk handelen van de overheid altijd moet voldoen aan de algemene beginselen van behoorlijk bestuur, in het bijzonder het zorgvuldigheidsbeginsel? </w:t>
      </w:r>
    </w:p>
    <w:p w:rsidR="00F2740D" w:rsidP="00F2740D" w14:paraId="3C532A6D" w14:textId="77777777"/>
    <w:p w:rsidR="00F2740D" w:rsidP="00F2740D" w14:paraId="5D8F6A18" w14:textId="77777777">
      <w:pPr>
        <w:rPr>
          <w:b/>
          <w:bCs/>
          <w:u w:val="single"/>
        </w:rPr>
      </w:pPr>
      <w:r>
        <w:rPr>
          <w:b/>
          <w:bCs/>
          <w:u w:val="single"/>
        </w:rPr>
        <w:t xml:space="preserve">Antwoord: </w:t>
      </w:r>
    </w:p>
    <w:p w:rsidR="00F2740D" w:rsidP="00F2740D" w14:paraId="61E5F408" w14:textId="77777777">
      <w:r>
        <w:t xml:space="preserve">Ja, deze mening deel ik. </w:t>
      </w:r>
    </w:p>
    <w:p w:rsidRPr="00F2740D" w:rsidR="00F2740D" w:rsidP="00F2740D" w14:paraId="4DCFC487" w14:textId="77777777"/>
    <w:p w:rsidRPr="00F2740D" w:rsidR="00F2740D" w:rsidP="00F2740D" w14:paraId="36B33EEB" w14:textId="77777777">
      <w:pPr>
        <w:rPr>
          <w:b/>
          <w:bCs/>
        </w:rPr>
      </w:pPr>
      <w:r w:rsidRPr="00F2740D">
        <w:rPr>
          <w:b/>
          <w:bCs/>
        </w:rPr>
        <w:t xml:space="preserve">Vraag </w:t>
      </w:r>
      <w:r>
        <w:rPr>
          <w:b/>
          <w:bCs/>
        </w:rPr>
        <w:t>10</w:t>
      </w:r>
      <w:r w:rsidRPr="00F2740D">
        <w:rPr>
          <w:b/>
          <w:bCs/>
        </w:rPr>
        <w:t xml:space="preserve">: </w:t>
      </w:r>
    </w:p>
    <w:p w:rsidR="00F2740D" w:rsidP="00F2740D" w14:paraId="158188FA" w14:textId="77777777">
      <w:r>
        <w:t>Bent u bereid in gesprek te gaan met de gemeente Amsterdam over de in het rapport beschreven situatie, en over betere consumentenbescherming bij erfpacht?</w:t>
      </w:r>
    </w:p>
    <w:p w:rsidRPr="00F2740D" w:rsidR="00F2740D" w:rsidP="00F2740D" w14:paraId="25709CDD" w14:textId="77777777"/>
    <w:p w:rsidR="00F2740D" w:rsidP="00F2740D" w14:paraId="6C3E8D0B" w14:textId="77777777">
      <w:pPr>
        <w:rPr>
          <w:b/>
          <w:bCs/>
          <w:u w:val="single"/>
        </w:rPr>
      </w:pPr>
      <w:r>
        <w:rPr>
          <w:b/>
          <w:bCs/>
          <w:u w:val="single"/>
        </w:rPr>
        <w:t xml:space="preserve">Antwoord: </w:t>
      </w:r>
    </w:p>
    <w:p w:rsidR="00FA47CC" w:rsidP="00F2740D" w14:paraId="36B5D921" w14:textId="77777777">
      <w:r>
        <w:t>Ik ben te alle</w:t>
      </w:r>
      <w:r w:rsidR="001275E8">
        <w:t>n</w:t>
      </w:r>
      <w:r>
        <w:t xml:space="preserve"> tijde bereid om</w:t>
      </w:r>
      <w:r w:rsidR="00AF5785">
        <w:t xml:space="preserve"> informeel</w:t>
      </w:r>
      <w:r>
        <w:t xml:space="preserve"> met de gemeente Amsterdam in gesprek te gaan, en </w:t>
      </w:r>
      <w:r w:rsidR="00AF5785">
        <w:t>daarbij de</w:t>
      </w:r>
      <w:r>
        <w:t xml:space="preserve"> consumentenbescherming bij erfpacht</w:t>
      </w:r>
      <w:r w:rsidR="00AF5785">
        <w:t xml:space="preserve"> onder de aandacht te brengen</w:t>
      </w:r>
      <w:r>
        <w:t xml:space="preserve">. </w:t>
      </w:r>
    </w:p>
    <w:p w:rsidR="00FA47CC" w:rsidP="00F2740D" w14:paraId="7957A3D2" w14:textId="77777777"/>
    <w:p w:rsidRPr="00F2740D" w:rsidR="00F2740D" w:rsidP="00F2740D" w14:paraId="3234B184" w14:textId="77777777">
      <w:r>
        <w:t xml:space="preserve">Erfpacht is een privaatrechtelijk instrument, beschreven in het Burgerlijk Wetboek (Boek 5, Titel 7). Een gemeentebestuur kan het inzetten als onderdeel van haar grondbeleid. </w:t>
      </w:r>
      <w:r w:rsidR="000F6C49">
        <w:t>Een gemeenteraad kan wel een college aanspreken op het beleid dat gevoerd wordt.</w:t>
      </w:r>
    </w:p>
    <w:p w:rsidR="00711CED" w14:paraId="2A8AE31B" w14:textId="77777777"/>
    <w:sectPr w:rsidSect="002D46D2">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5785" w14:paraId="71A65D3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5785" w14:paraId="2B616A9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5785" w14:paraId="12AD6F1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30861" w14:paraId="1C5E58D8" w14:textId="77777777">
      <w:pPr>
        <w:spacing w:line="240" w:lineRule="auto"/>
      </w:pPr>
      <w:r>
        <w:separator/>
      </w:r>
    </w:p>
  </w:footnote>
  <w:footnote w:type="continuationSeparator" w:id="1">
    <w:p w:rsidR="00130861" w14:paraId="41382E0B" w14:textId="77777777">
      <w:pPr>
        <w:spacing w:line="240" w:lineRule="auto"/>
      </w:pPr>
      <w:r>
        <w:continuationSeparator/>
      </w:r>
    </w:p>
  </w:footnote>
  <w:footnote w:id="2">
    <w:p w:rsidR="00C06D2A" w:rsidRPr="00153031" w:rsidP="00C06D2A" w14:paraId="76F92E1F" w14:textId="77777777">
      <w:pPr>
        <w:pStyle w:val="FootnoteText"/>
        <w:rPr>
          <w:sz w:val="16"/>
          <w:szCs w:val="16"/>
        </w:rPr>
      </w:pPr>
      <w:r w:rsidRPr="00153031">
        <w:rPr>
          <w:rStyle w:val="FootnoteReference"/>
          <w:sz w:val="16"/>
          <w:szCs w:val="16"/>
        </w:rPr>
        <w:footnoteRef/>
      </w:r>
      <w:r w:rsidRPr="00153031">
        <w:rPr>
          <w:sz w:val="16"/>
          <w:szCs w:val="16"/>
        </w:rPr>
        <w:t xml:space="preserve"> Berkhout, prof.dr. T.M., prof</w:t>
      </w:r>
      <w:r>
        <w:rPr>
          <w:sz w:val="16"/>
          <w:szCs w:val="16"/>
        </w:rPr>
        <w:t>.</w:t>
      </w:r>
      <w:r w:rsidRPr="00153031">
        <w:rPr>
          <w:sz w:val="16"/>
          <w:szCs w:val="16"/>
        </w:rPr>
        <w:t>dr. D. Brounen en prof.dr. P.M.A. Eichholtz, “Schoo</w:t>
      </w:r>
      <w:r>
        <w:rPr>
          <w:sz w:val="16"/>
          <w:szCs w:val="16"/>
        </w:rPr>
        <w:t>n</w:t>
      </w:r>
      <w:r w:rsidRPr="00153031">
        <w:rPr>
          <w:sz w:val="16"/>
          <w:szCs w:val="16"/>
        </w:rPr>
        <w:t xml:space="preserve"> Schip: Advies van de grondwaardecommissie Eeuwigdurende Erfpacht”, Amsterdam 18 juni 2015</w:t>
      </w:r>
    </w:p>
  </w:footnote>
  <w:footnote w:id="3">
    <w:p w:rsidR="00434269" w14:paraId="506B64AE" w14:textId="77777777">
      <w:pPr>
        <w:pStyle w:val="FootnoteText"/>
      </w:pPr>
      <w:r>
        <w:rPr>
          <w:rStyle w:val="FootnoteReference"/>
        </w:rPr>
        <w:footnoteRef/>
      </w:r>
      <w:r>
        <w:t xml:space="preserve"> </w:t>
      </w:r>
      <w:r w:rsidRPr="00DF5DC4">
        <w:rPr>
          <w:sz w:val="16"/>
          <w:szCs w:val="16"/>
        </w:rPr>
        <w:t>zie Kamerstukken II, 2023-2024, 32 847 nummer 1179</w:t>
      </w:r>
    </w:p>
  </w:footnote>
  <w:footnote w:id="4">
    <w:p w:rsidR="003619BC" w14:paraId="43024625" w14:textId="77777777">
      <w:pPr>
        <w:pStyle w:val="FootnoteText"/>
      </w:pPr>
      <w:r>
        <w:rPr>
          <w:rStyle w:val="FootnoteReference"/>
        </w:rPr>
        <w:footnoteRef/>
      </w:r>
      <w:r>
        <w:t xml:space="preserve"> </w:t>
      </w:r>
      <w:r w:rsidRPr="00AF6D13" w:rsidR="000D79BF">
        <w:rPr>
          <w:sz w:val="16"/>
          <w:szCs w:val="16"/>
        </w:rPr>
        <w:t xml:space="preserve">zie </w:t>
      </w:r>
      <w:r w:rsidR="001D09AF">
        <w:rPr>
          <w:sz w:val="16"/>
          <w:szCs w:val="16"/>
        </w:rPr>
        <w:t>de eerste bijlage bij k</w:t>
      </w:r>
      <w:r w:rsidRPr="00AF6D13" w:rsidR="000D79BF">
        <w:rPr>
          <w:sz w:val="16"/>
          <w:szCs w:val="16"/>
        </w:rPr>
        <w:t xml:space="preserve">amerstukken II, 2023-2024, 32 847 nummer </w:t>
      </w:r>
      <w:r w:rsidR="000D79BF">
        <w:rPr>
          <w:sz w:val="16"/>
          <w:szCs w:val="16"/>
        </w:rPr>
        <w:t xml:space="preserve">996.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5785" w14:paraId="188EA8C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1CED" w14:paraId="41DC45BF"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55DFE"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F55DFE" w14:paraId="310759A6"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711CED" w14:textId="77777777">
                          <w:pPr>
                            <w:pStyle w:val="Referentiegegevensbold"/>
                          </w:pPr>
                          <w:r>
                            <w:t>DG Volkshuisvesting en Bouwen</w:t>
                          </w:r>
                        </w:p>
                        <w:p w:rsidR="00711CED" w14:textId="77777777">
                          <w:pPr>
                            <w:pStyle w:val="Referentiegegevens"/>
                          </w:pPr>
                          <w:r>
                            <w:t>Woningbouwbeleid</w:t>
                          </w:r>
                        </w:p>
                        <w:p w:rsidR="00711CED" w14:textId="77777777">
                          <w:pPr>
                            <w:pStyle w:val="Referentiegegevens"/>
                          </w:pPr>
                          <w:r>
                            <w:t>Gebiedsontwikkeling en Financiering</w:t>
                          </w:r>
                        </w:p>
                        <w:p w:rsidR="00711CED" w14:textId="77777777">
                          <w:pPr>
                            <w:pStyle w:val="WitregelW2"/>
                          </w:pPr>
                        </w:p>
                        <w:p w:rsidR="00711CED" w14:textId="77777777">
                          <w:pPr>
                            <w:pStyle w:val="WitregelW1"/>
                          </w:pPr>
                        </w:p>
                        <w:p w:rsidR="00711CED" w14:textId="77777777">
                          <w:pPr>
                            <w:pStyle w:val="Referentiegegevensbold"/>
                          </w:pPr>
                          <w:r>
                            <w:t>Onze referentie</w:t>
                          </w:r>
                        </w:p>
                        <w:p w:rsidR="00F55DFE" w14:textId="77777777">
                          <w:pPr>
                            <w:pStyle w:val="Referentiegegevens"/>
                          </w:pPr>
                          <w:r>
                            <w:fldChar w:fldCharType="begin"/>
                          </w:r>
                          <w:r>
                            <w:instrText xml:space="preserve"> DOCPROPERTY  "Kenmerk"  \* MERGEFORMAT </w:instrText>
                          </w:r>
                          <w:r>
                            <w:fldChar w:fldCharType="separate"/>
                          </w:r>
                          <w:r w:rsidR="004D3C8E">
                            <w:t>2025-0000330743</w:t>
                          </w:r>
                          <w:r w:rsidR="004D3C8E">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61312" filled="f" stroked="f">
              <v:textbox inset="0,0,0,0">
                <w:txbxContent>
                  <w:p w:rsidR="00711CED" w14:paraId="6030DA67" w14:textId="77777777">
                    <w:pPr>
                      <w:pStyle w:val="Referentiegegevensbold"/>
                    </w:pPr>
                    <w:r>
                      <w:t>DG Volkshuisvesting en Bouwen</w:t>
                    </w:r>
                  </w:p>
                  <w:p w:rsidR="00711CED" w14:paraId="4D377FAE" w14:textId="77777777">
                    <w:pPr>
                      <w:pStyle w:val="Referentiegegevens"/>
                    </w:pPr>
                    <w:r>
                      <w:t>Woningbouwbeleid</w:t>
                    </w:r>
                  </w:p>
                  <w:p w:rsidR="00711CED" w14:paraId="652A1405" w14:textId="77777777">
                    <w:pPr>
                      <w:pStyle w:val="Referentiegegevens"/>
                    </w:pPr>
                    <w:r>
                      <w:t>Gebiedsontwikkeling en Financiering</w:t>
                    </w:r>
                  </w:p>
                  <w:p w:rsidR="00711CED" w14:paraId="1A4EED8B" w14:textId="77777777">
                    <w:pPr>
                      <w:pStyle w:val="WitregelW2"/>
                    </w:pPr>
                  </w:p>
                  <w:p w:rsidR="00711CED" w14:paraId="438D3ADE" w14:textId="77777777">
                    <w:pPr>
                      <w:pStyle w:val="WitregelW1"/>
                    </w:pPr>
                  </w:p>
                  <w:p w:rsidR="00711CED" w14:paraId="1C183715" w14:textId="77777777">
                    <w:pPr>
                      <w:pStyle w:val="Referentiegegevensbold"/>
                    </w:pPr>
                    <w:r>
                      <w:t>Onze referentie</w:t>
                    </w:r>
                  </w:p>
                  <w:p w:rsidR="00F55DFE" w14:paraId="6805F1B3" w14:textId="77777777">
                    <w:pPr>
                      <w:pStyle w:val="Referentiegegevens"/>
                    </w:pPr>
                    <w:r>
                      <w:fldChar w:fldCharType="begin"/>
                    </w:r>
                    <w:r>
                      <w:instrText xml:space="preserve"> DOCPROPERTY  "Kenmerk"  \* MERGEFORMAT </w:instrText>
                    </w:r>
                    <w:r>
                      <w:fldChar w:fldCharType="separate"/>
                    </w:r>
                    <w:r w:rsidR="004D3C8E">
                      <w:t>2025-0000330743</w:t>
                    </w:r>
                    <w:r w:rsidR="004D3C8E">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55DFE"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63360" filled="f" stroked="f">
              <v:textbox inset="0,0,0,0">
                <w:txbxContent>
                  <w:p w:rsidR="00F55DFE" w14:paraId="3DCA67E3"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F55DF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65408" filled="f" stroked="f">
              <v:textbox inset="0,0,0,0">
                <w:txbxContent>
                  <w:p w:rsidR="00F55DFE" w14:paraId="3879A47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1CED" w14:paraId="2C38172A"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711CED" w14:textId="77777777">
                          <w:pPr>
                            <w:spacing w:line="240" w:lineRule="auto"/>
                          </w:pPr>
                          <w:r>
                            <w:rPr>
                              <w:noProof/>
                            </w:rPr>
                            <w:drawing>
                              <wp:inline distT="0" distB="0" distL="0" distR="0">
                                <wp:extent cx="467995" cy="1583865"/>
                                <wp:effectExtent l="0" t="0" r="0" b="0"/>
                                <wp:docPr id="1731554981"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731554981"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text-anchor:top;visibility:visible;z-index:251667456" filled="f" stroked="f">
              <v:textbox inset="0,0,0,0">
                <w:txbxContent>
                  <w:p w:rsidR="00711CED" w14:paraId="2FC62BE5"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711CED" w14:textId="77777777">
                          <w:pPr>
                            <w:spacing w:line="240" w:lineRule="auto"/>
                          </w:pPr>
                          <w:r>
                            <w:rPr>
                              <w:noProof/>
                            </w:rPr>
                            <w:drawing>
                              <wp:inline distT="0" distB="0" distL="0" distR="0">
                                <wp:extent cx="2339975" cy="1582834"/>
                                <wp:effectExtent l="0" t="0" r="0" b="0"/>
                                <wp:docPr id="2129267009"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2129267009"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text-anchor:top;visibility:visible;z-index:251669504" filled="f" stroked="f">
              <v:textbox inset="0,0,0,0">
                <w:txbxContent>
                  <w:p w:rsidR="00711CED" w14:paraId="5E65838C" w14:textId="77777777">
                    <w:pPr>
                      <w:spacing w:line="240" w:lineRule="auto"/>
                    </w:pPr>
                    <w:drawing>
                      <wp:inline distT="0" distB="0" distL="0" distR="0">
                        <wp:extent cx="2339975" cy="1582834"/>
                        <wp:effectExtent l="0" t="0" r="0" b="0"/>
                        <wp:docPr id="8"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711CED" w14:textId="59E33A54">
                          <w:pPr>
                            <w:pStyle w:val="Referentiegegevens"/>
                          </w:pP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text-anchor:top;visibility:visible;z-index:251671552" filled="f" stroked="f">
              <v:textbox inset="0,0,0,0">
                <w:txbxContent>
                  <w:p w:rsidR="00711CED" w14:paraId="489F4056" w14:textId="59E33A54">
                    <w:pPr>
                      <w:pStyle w:val="Referentiegegevens"/>
                    </w:pP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F55DFE"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711CED" w14:textId="77777777">
                          <w:r>
                            <w:t xml:space="preserve">Aan de </w:t>
                          </w:r>
                          <w:r w:rsidR="000F6C49">
                            <w:t>Voorzitter van de Tweede Kamer der Staten-Generaal</w:t>
                          </w:r>
                        </w:p>
                        <w:p w:rsidR="00711CED" w14:textId="77777777">
                          <w:r>
                            <w:t xml:space="preserve">Postbus 20018 </w:t>
                          </w:r>
                        </w:p>
                        <w:p w:rsidR="00711CED"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text-anchor:top;visibility:visible;z-index:251673600" filled="f" stroked="f">
              <v:textbox inset="0,0,0,0">
                <w:txbxContent>
                  <w:p w:rsidR="00F55DFE" w14:paraId="1DE0535F"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711CED" w14:paraId="41EB206E" w14:textId="77777777">
                    <w:r>
                      <w:t xml:space="preserve">Aan de </w:t>
                    </w:r>
                    <w:r w:rsidR="000F6C49">
                      <w:t>Voorzitter van de Tweede Kamer der Staten-Generaal</w:t>
                    </w:r>
                  </w:p>
                  <w:p w:rsidR="00711CED" w14:paraId="7447E949" w14:textId="77777777">
                    <w:r>
                      <w:t xml:space="preserve">Postbus 20018 </w:t>
                    </w:r>
                  </w:p>
                  <w:p w:rsidR="00711CED" w14:paraId="05CD80BF"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1013460</wp:posOffset>
              </wp:positionH>
              <wp:positionV relativeFrom="page">
                <wp:posOffset>3337560</wp:posOffset>
              </wp:positionV>
              <wp:extent cx="4772025" cy="129540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1295400"/>
                      </a:xfrm>
                      <a:prstGeom prst="rect">
                        <a:avLst/>
                      </a:prstGeom>
                      <a:noFill/>
                    </wps:spPr>
                    <wps:txbx>
                      <w:txbxContent>
                        <w:tbl>
                          <w:tblPr>
                            <w:tblW w:w="0" w:type="auto"/>
                            <w:tblLayout w:type="fixed"/>
                            <w:tblLook w:val="07E0"/>
                          </w:tblPr>
                          <w:tblGrid>
                            <w:gridCol w:w="1140"/>
                            <w:gridCol w:w="5918"/>
                          </w:tblGrid>
                          <w:tr w14:paraId="4369BA9F" w14:textId="77777777">
                            <w:tblPrEx>
                              <w:tblW w:w="0" w:type="auto"/>
                              <w:tblLayout w:type="fixed"/>
                              <w:tblLook w:val="07E0"/>
                            </w:tblPrEx>
                            <w:trPr>
                              <w:trHeight w:val="240"/>
                            </w:trPr>
                            <w:tc>
                              <w:tcPr>
                                <w:tcW w:w="1140" w:type="dxa"/>
                              </w:tcPr>
                              <w:p w:rsidR="00711CED" w14:textId="77777777">
                                <w:r>
                                  <w:t>Datum</w:t>
                                </w:r>
                              </w:p>
                            </w:tc>
                            <w:tc>
                              <w:tcPr>
                                <w:tcW w:w="5918" w:type="dxa"/>
                              </w:tcPr>
                              <w:p w:rsidR="00F55DFE" w14:textId="17FEFC4D">
                                <w:r>
                                  <w:t>11 juli 2025</w:t>
                                </w:r>
                              </w:p>
                            </w:tc>
                          </w:tr>
                          <w:tr w14:paraId="24712A46" w14:textId="77777777">
                            <w:tblPrEx>
                              <w:tblW w:w="0" w:type="auto"/>
                              <w:tblLayout w:type="fixed"/>
                              <w:tblLook w:val="07E0"/>
                            </w:tblPrEx>
                            <w:trPr>
                              <w:trHeight w:val="240"/>
                            </w:trPr>
                            <w:tc>
                              <w:tcPr>
                                <w:tcW w:w="1140" w:type="dxa"/>
                              </w:tcPr>
                              <w:p w:rsidR="00711CED" w14:textId="77777777">
                                <w:r>
                                  <w:t>Betreft</w:t>
                                </w:r>
                              </w:p>
                            </w:tc>
                            <w:tc>
                              <w:tcPr>
                                <w:tcW w:w="5918" w:type="dxa"/>
                              </w:tcPr>
                              <w:p w:rsidR="00F55DFE" w14:textId="77777777">
                                <w:r>
                                  <w:fldChar w:fldCharType="begin"/>
                                </w:r>
                                <w:r>
                                  <w:instrText xml:space="preserve"> DOCPROPERTY  "Onderwerp"  \* MERGEFORMAT </w:instrText>
                                </w:r>
                                <w:r>
                                  <w:fldChar w:fldCharType="separate"/>
                                </w:r>
                                <w:r w:rsidR="004D3C8E">
                                  <w:t>beantwoording Kamervragen van de leden Vedder en Van Dijk (beiden CDA) over consumentenbescherming bij erfpacht (ingezonden 24 april 2025)</w:t>
                                </w:r>
                                <w:r w:rsidR="004D3C8E">
                                  <w:fldChar w:fldCharType="end"/>
                                </w:r>
                              </w:p>
                            </w:tc>
                          </w:tr>
                        </w:tbl>
                        <w:p w:rsidR="000F6C49"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5.75pt;height:102pt;margin-top:262.8pt;margin-left:79.8pt;mso-height-percent:0;mso-height-relative:margin;mso-position-horizontal-relative:page;mso-position-vertical-relative:page;mso-wrap-distance-bottom:0;mso-wrap-distance-left:0;mso-wrap-distance-right:0;mso-wrap-distance-top:0;mso-wrap-style:square;position:absolute;v-text-anchor:top;visibility:visible;z-index:251675648" filled="f" stroked="f">
              <v:textbox inset="0,0,0,0">
                <w:txbxContent>
                  <w:tbl>
                    <w:tblPr>
                      <w:tblW w:w="0" w:type="auto"/>
                      <w:tblLayout w:type="fixed"/>
                      <w:tblLook w:val="07E0"/>
                    </w:tblPr>
                    <w:tblGrid>
                      <w:gridCol w:w="1140"/>
                      <w:gridCol w:w="5918"/>
                    </w:tblGrid>
                    <w:tr w14:paraId="4369BA9E" w14:textId="77777777">
                      <w:tblPrEx>
                        <w:tblW w:w="0" w:type="auto"/>
                        <w:tblLayout w:type="fixed"/>
                        <w:tblLook w:val="07E0"/>
                      </w:tblPrEx>
                      <w:trPr>
                        <w:trHeight w:val="240"/>
                      </w:trPr>
                      <w:tc>
                        <w:tcPr>
                          <w:tcW w:w="1140" w:type="dxa"/>
                        </w:tcPr>
                        <w:p w:rsidR="00711CED" w14:paraId="60CEBE9C" w14:textId="77777777">
                          <w:r>
                            <w:t>Datum</w:t>
                          </w:r>
                        </w:p>
                      </w:tc>
                      <w:tc>
                        <w:tcPr>
                          <w:tcW w:w="5918" w:type="dxa"/>
                        </w:tcPr>
                        <w:p w:rsidR="00F55DFE" w14:paraId="76736154" w14:textId="17FEFC4D">
                          <w:r>
                            <w:t>11 juli 2025</w:t>
                          </w:r>
                        </w:p>
                      </w:tc>
                    </w:tr>
                    <w:tr w14:paraId="24712A45" w14:textId="77777777">
                      <w:tblPrEx>
                        <w:tblW w:w="0" w:type="auto"/>
                        <w:tblLayout w:type="fixed"/>
                        <w:tblLook w:val="07E0"/>
                      </w:tblPrEx>
                      <w:trPr>
                        <w:trHeight w:val="240"/>
                      </w:trPr>
                      <w:tc>
                        <w:tcPr>
                          <w:tcW w:w="1140" w:type="dxa"/>
                        </w:tcPr>
                        <w:p w:rsidR="00711CED" w14:paraId="4A2916D7" w14:textId="77777777">
                          <w:r>
                            <w:t>Betreft</w:t>
                          </w:r>
                        </w:p>
                      </w:tc>
                      <w:tc>
                        <w:tcPr>
                          <w:tcW w:w="5918" w:type="dxa"/>
                        </w:tcPr>
                        <w:p w:rsidR="00F55DFE" w14:paraId="255E0EF9" w14:textId="77777777">
                          <w:r>
                            <w:fldChar w:fldCharType="begin"/>
                          </w:r>
                          <w:r>
                            <w:instrText xml:space="preserve"> DOCPROPERTY  "Onderwerp"  \* MERGEFORMAT </w:instrText>
                          </w:r>
                          <w:r>
                            <w:fldChar w:fldCharType="separate"/>
                          </w:r>
                          <w:r w:rsidR="004D3C8E">
                            <w:t>beantwoording Kamervragen van de leden Vedder en Van Dijk (beiden CDA) over consumentenbescherming bij erfpacht (ingezonden 24 april 2025)</w:t>
                          </w:r>
                          <w:r w:rsidR="004D3C8E">
                            <w:fldChar w:fldCharType="end"/>
                          </w:r>
                        </w:p>
                      </w:tc>
                    </w:tr>
                  </w:tbl>
                  <w:p w:rsidR="000F6C49" w14:paraId="246F5B4E"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711CED" w14:textId="77777777">
                          <w:pPr>
                            <w:pStyle w:val="Referentiegegevensbold"/>
                          </w:pPr>
                          <w:r>
                            <w:t>DG Volkshuisvesting en Bouwen</w:t>
                          </w:r>
                        </w:p>
                        <w:p w:rsidR="00711CED" w14:textId="77777777">
                          <w:pPr>
                            <w:pStyle w:val="Referentiegegevens"/>
                          </w:pPr>
                          <w:r>
                            <w:t>Woningbouwbeleid</w:t>
                          </w:r>
                        </w:p>
                        <w:p w:rsidR="00711CED" w14:textId="77777777">
                          <w:pPr>
                            <w:pStyle w:val="Referentiegegevens"/>
                          </w:pPr>
                          <w:r>
                            <w:t>Gebiedsontwikkeling en Financiering</w:t>
                          </w:r>
                        </w:p>
                        <w:p w:rsidR="00711CED" w14:textId="77777777">
                          <w:pPr>
                            <w:pStyle w:val="WitregelW1"/>
                          </w:pPr>
                        </w:p>
                        <w:p w:rsidR="00711CED" w14:textId="77777777">
                          <w:pPr>
                            <w:pStyle w:val="Referentiegegevens"/>
                          </w:pPr>
                          <w:r>
                            <w:t>Turfmarkt 147</w:t>
                          </w:r>
                        </w:p>
                        <w:p w:rsidR="00711CED" w14:textId="77777777">
                          <w:pPr>
                            <w:pStyle w:val="Referentiegegevens"/>
                          </w:pPr>
                          <w:r>
                            <w:t>2511 DP  Den Haag</w:t>
                          </w:r>
                        </w:p>
                        <w:p w:rsidR="00711CED" w14:textId="77777777">
                          <w:pPr>
                            <w:pStyle w:val="WitregelW1"/>
                          </w:pPr>
                        </w:p>
                        <w:p w:rsidR="00711CED" w14:textId="77777777">
                          <w:pPr>
                            <w:pStyle w:val="WitregelW2"/>
                          </w:pPr>
                        </w:p>
                        <w:p w:rsidR="00711CED" w14:textId="77777777">
                          <w:pPr>
                            <w:pStyle w:val="Referentiegegevensbold"/>
                          </w:pPr>
                          <w:r>
                            <w:t>Onze referentie</w:t>
                          </w:r>
                        </w:p>
                        <w:p w:rsidR="00F55DFE" w14:textId="77777777">
                          <w:pPr>
                            <w:pStyle w:val="Referentiegegevens"/>
                          </w:pPr>
                          <w:r>
                            <w:fldChar w:fldCharType="begin"/>
                          </w:r>
                          <w:r>
                            <w:instrText xml:space="preserve"> DOCPROPERTY  "Kenmerk"  \* MERGEFORMAT </w:instrText>
                          </w:r>
                          <w:r>
                            <w:fldChar w:fldCharType="separate"/>
                          </w:r>
                          <w:r w:rsidR="004D3C8E">
                            <w:t>2025-0000330743</w:t>
                          </w:r>
                          <w:r w:rsidR="004D3C8E">
                            <w:fldChar w:fldCharType="end"/>
                          </w:r>
                        </w:p>
                        <w:p w:rsidR="00711CED" w14:textId="77777777">
                          <w:pPr>
                            <w:pStyle w:val="WitregelW1"/>
                          </w:pPr>
                        </w:p>
                        <w:p w:rsidR="00711CED" w14:textId="77777777">
                          <w:pPr>
                            <w:pStyle w:val="Referentiegegevensbold"/>
                          </w:pPr>
                          <w:r>
                            <w:t>Uw referentie</w:t>
                          </w:r>
                        </w:p>
                        <w:p w:rsidR="00F55DFE" w14:textId="77777777">
                          <w:pPr>
                            <w:pStyle w:val="Referentiegegevens"/>
                          </w:pPr>
                          <w:r>
                            <w:fldChar w:fldCharType="begin"/>
                          </w:r>
                          <w:r>
                            <w:instrText xml:space="preserve"> DOCPROPERTY  "UwKenmerk"  \* MERGEFORMAT </w:instrText>
                          </w:r>
                          <w:r>
                            <w:fldChar w:fldCharType="separate"/>
                          </w:r>
                          <w:r>
                            <w:fldChar w:fldCharType="end"/>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text-anchor:top;visibility:visible;z-index:251677696" filled="f" stroked="f">
              <v:textbox inset="0,0,0,0">
                <w:txbxContent>
                  <w:p w:rsidR="00711CED" w14:paraId="4B9EC179" w14:textId="77777777">
                    <w:pPr>
                      <w:pStyle w:val="Referentiegegevensbold"/>
                    </w:pPr>
                    <w:r>
                      <w:t>DG Volkshuisvesting en Bouwen</w:t>
                    </w:r>
                  </w:p>
                  <w:p w:rsidR="00711CED" w14:paraId="24710A43" w14:textId="77777777">
                    <w:pPr>
                      <w:pStyle w:val="Referentiegegevens"/>
                    </w:pPr>
                    <w:r>
                      <w:t>Woningbouwbeleid</w:t>
                    </w:r>
                  </w:p>
                  <w:p w:rsidR="00711CED" w14:paraId="1FA374DF" w14:textId="77777777">
                    <w:pPr>
                      <w:pStyle w:val="Referentiegegevens"/>
                    </w:pPr>
                    <w:r>
                      <w:t>Gebiedsontwikkeling en Financiering</w:t>
                    </w:r>
                  </w:p>
                  <w:p w:rsidR="00711CED" w14:paraId="5CC76241" w14:textId="77777777">
                    <w:pPr>
                      <w:pStyle w:val="WitregelW1"/>
                    </w:pPr>
                  </w:p>
                  <w:p w:rsidR="00711CED" w14:paraId="6811503F" w14:textId="77777777">
                    <w:pPr>
                      <w:pStyle w:val="Referentiegegevens"/>
                    </w:pPr>
                    <w:r>
                      <w:t>Turfmarkt 147</w:t>
                    </w:r>
                  </w:p>
                  <w:p w:rsidR="00711CED" w14:paraId="7B406BA8" w14:textId="77777777">
                    <w:pPr>
                      <w:pStyle w:val="Referentiegegevens"/>
                    </w:pPr>
                    <w:r>
                      <w:t>2511 DP  Den Haag</w:t>
                    </w:r>
                  </w:p>
                  <w:p w:rsidR="00711CED" w14:paraId="716F0603" w14:textId="77777777">
                    <w:pPr>
                      <w:pStyle w:val="WitregelW1"/>
                    </w:pPr>
                  </w:p>
                  <w:p w:rsidR="00711CED" w14:paraId="1FC244C4" w14:textId="77777777">
                    <w:pPr>
                      <w:pStyle w:val="WitregelW2"/>
                    </w:pPr>
                  </w:p>
                  <w:p w:rsidR="00711CED" w14:paraId="7AD4D79C" w14:textId="77777777">
                    <w:pPr>
                      <w:pStyle w:val="Referentiegegevensbold"/>
                    </w:pPr>
                    <w:r>
                      <w:t>Onze referentie</w:t>
                    </w:r>
                  </w:p>
                  <w:p w:rsidR="00F55DFE" w14:paraId="526075A8" w14:textId="77777777">
                    <w:pPr>
                      <w:pStyle w:val="Referentiegegevens"/>
                    </w:pPr>
                    <w:r>
                      <w:fldChar w:fldCharType="begin"/>
                    </w:r>
                    <w:r>
                      <w:instrText xml:space="preserve"> DOCPROPERTY  "Kenmerk"  \* MERGEFORMAT </w:instrText>
                    </w:r>
                    <w:r>
                      <w:fldChar w:fldCharType="separate"/>
                    </w:r>
                    <w:r w:rsidR="004D3C8E">
                      <w:t>2025-0000330743</w:t>
                    </w:r>
                    <w:r w:rsidR="004D3C8E">
                      <w:fldChar w:fldCharType="end"/>
                    </w:r>
                  </w:p>
                  <w:p w:rsidR="00711CED" w14:paraId="598E7CC8" w14:textId="77777777">
                    <w:pPr>
                      <w:pStyle w:val="WitregelW1"/>
                    </w:pPr>
                  </w:p>
                  <w:p w:rsidR="00711CED" w14:paraId="4A55DAD3" w14:textId="77777777">
                    <w:pPr>
                      <w:pStyle w:val="Referentiegegevensbold"/>
                    </w:pPr>
                    <w:r>
                      <w:t>Uw referentie</w:t>
                    </w:r>
                  </w:p>
                  <w:p w:rsidR="00F55DFE" w14:paraId="5AB8A625" w14:textId="77777777">
                    <w:pPr>
                      <w:pStyle w:val="Referentiegegevens"/>
                    </w:pPr>
                    <w:r>
                      <w:fldChar w:fldCharType="begin"/>
                    </w:r>
                    <w:r>
                      <w:instrText xml:space="preserve"> DOCPROPERTY  "UwKenmerk"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F55DF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79744" filled="f" stroked="f">
              <v:textbox inset="0,0,0,0">
                <w:txbxContent>
                  <w:p w:rsidR="00F55DFE" w14:paraId="14BF722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0F6C49"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81792" filled="f" stroked="f">
              <v:textbox inset="0,0,0,0">
                <w:txbxContent>
                  <w:p w:rsidR="000F6C49" w14:paraId="5C024608"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3BEDDDC"/>
    <w:multiLevelType w:val="multilevel"/>
    <w:tmpl w:val="211410A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D94E42C3"/>
    <w:multiLevelType w:val="multilevel"/>
    <w:tmpl w:val="AD1D33A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E96292D6"/>
    <w:multiLevelType w:val="multilevel"/>
    <w:tmpl w:val="4667CDA5"/>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03B573C6"/>
    <w:multiLevelType w:val="hybridMultilevel"/>
    <w:tmpl w:val="0E426276"/>
    <w:lvl w:ilvl="0">
      <w:start w:val="1"/>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A1B830E"/>
    <w:multiLevelType w:val="multilevel"/>
    <w:tmpl w:val="1580944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nsid w:val="2C07C664"/>
    <w:multiLevelType w:val="multilevel"/>
    <w:tmpl w:val="CBDEDE3B"/>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6">
    <w:nsid w:val="7DBF5C9A"/>
    <w:multiLevelType w:val="hybridMultilevel"/>
    <w:tmpl w:val="C67E5C3E"/>
    <w:lvl w:ilvl="0">
      <w:start w:val="1"/>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DEE6681"/>
    <w:multiLevelType w:val="hybridMultilevel"/>
    <w:tmpl w:val="737CE0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40447745">
    <w:abstractNumId w:val="2"/>
  </w:num>
  <w:num w:numId="2" w16cid:durableId="1372880446">
    <w:abstractNumId w:val="0"/>
  </w:num>
  <w:num w:numId="3" w16cid:durableId="700595287">
    <w:abstractNumId w:val="4"/>
  </w:num>
  <w:num w:numId="4" w16cid:durableId="1230577876">
    <w:abstractNumId w:val="5"/>
  </w:num>
  <w:num w:numId="5" w16cid:durableId="1714423390">
    <w:abstractNumId w:val="1"/>
  </w:num>
  <w:num w:numId="6" w16cid:durableId="69475073">
    <w:abstractNumId w:val="7"/>
  </w:num>
  <w:num w:numId="7" w16cid:durableId="1249580145">
    <w:abstractNumId w:val="6"/>
  </w:num>
  <w:num w:numId="8" w16cid:durableId="3669477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CED"/>
    <w:rsid w:val="00086EAE"/>
    <w:rsid w:val="00095898"/>
    <w:rsid w:val="000B12D5"/>
    <w:rsid w:val="000D79BF"/>
    <w:rsid w:val="000E2711"/>
    <w:rsid w:val="000F02E3"/>
    <w:rsid w:val="000F6C49"/>
    <w:rsid w:val="001275E8"/>
    <w:rsid w:val="00130303"/>
    <w:rsid w:val="00130861"/>
    <w:rsid w:val="00153031"/>
    <w:rsid w:val="00176159"/>
    <w:rsid w:val="001A1E15"/>
    <w:rsid w:val="001D09AF"/>
    <w:rsid w:val="001D61F0"/>
    <w:rsid w:val="00214D7B"/>
    <w:rsid w:val="002571F6"/>
    <w:rsid w:val="002978B5"/>
    <w:rsid w:val="002D46D2"/>
    <w:rsid w:val="00331041"/>
    <w:rsid w:val="00351FFF"/>
    <w:rsid w:val="003619BC"/>
    <w:rsid w:val="00367C9A"/>
    <w:rsid w:val="003E281F"/>
    <w:rsid w:val="00434269"/>
    <w:rsid w:val="0045700D"/>
    <w:rsid w:val="004A24E1"/>
    <w:rsid w:val="004D383F"/>
    <w:rsid w:val="004D3C8E"/>
    <w:rsid w:val="00557705"/>
    <w:rsid w:val="00565EF5"/>
    <w:rsid w:val="005B607C"/>
    <w:rsid w:val="005D798C"/>
    <w:rsid w:val="00603368"/>
    <w:rsid w:val="00611CBE"/>
    <w:rsid w:val="0066571B"/>
    <w:rsid w:val="0068259A"/>
    <w:rsid w:val="00694865"/>
    <w:rsid w:val="0070210E"/>
    <w:rsid w:val="00702484"/>
    <w:rsid w:val="00711CED"/>
    <w:rsid w:val="00733184"/>
    <w:rsid w:val="007A37B9"/>
    <w:rsid w:val="007E7E70"/>
    <w:rsid w:val="0085359D"/>
    <w:rsid w:val="00854CDF"/>
    <w:rsid w:val="00855074"/>
    <w:rsid w:val="008933C6"/>
    <w:rsid w:val="008C4F94"/>
    <w:rsid w:val="008F2A2F"/>
    <w:rsid w:val="008F64CB"/>
    <w:rsid w:val="00945AD8"/>
    <w:rsid w:val="00994DD0"/>
    <w:rsid w:val="00995E4D"/>
    <w:rsid w:val="009E3508"/>
    <w:rsid w:val="00A200D2"/>
    <w:rsid w:val="00A23720"/>
    <w:rsid w:val="00A25962"/>
    <w:rsid w:val="00A26AB4"/>
    <w:rsid w:val="00A33007"/>
    <w:rsid w:val="00A37F48"/>
    <w:rsid w:val="00A53F58"/>
    <w:rsid w:val="00A74196"/>
    <w:rsid w:val="00A931B4"/>
    <w:rsid w:val="00A95277"/>
    <w:rsid w:val="00AF0648"/>
    <w:rsid w:val="00AF5785"/>
    <w:rsid w:val="00AF6D13"/>
    <w:rsid w:val="00AF7A53"/>
    <w:rsid w:val="00B14532"/>
    <w:rsid w:val="00B17332"/>
    <w:rsid w:val="00B62F50"/>
    <w:rsid w:val="00B74E72"/>
    <w:rsid w:val="00BF008A"/>
    <w:rsid w:val="00C06D2A"/>
    <w:rsid w:val="00C67F2E"/>
    <w:rsid w:val="00C84545"/>
    <w:rsid w:val="00C85EA5"/>
    <w:rsid w:val="00C943C3"/>
    <w:rsid w:val="00CC466B"/>
    <w:rsid w:val="00CE23B9"/>
    <w:rsid w:val="00D73044"/>
    <w:rsid w:val="00D92885"/>
    <w:rsid w:val="00DA3CFF"/>
    <w:rsid w:val="00DF5DC4"/>
    <w:rsid w:val="00E97375"/>
    <w:rsid w:val="00EA525B"/>
    <w:rsid w:val="00EF6EC5"/>
    <w:rsid w:val="00F06D8E"/>
    <w:rsid w:val="00F26E9F"/>
    <w:rsid w:val="00F2740D"/>
    <w:rsid w:val="00F55DFE"/>
    <w:rsid w:val="00F9020D"/>
    <w:rsid w:val="00FA47CC"/>
    <w:rsid w:val="00FB7E16"/>
    <w:rsid w:val="00FE1FAE"/>
    <w:rsid w:val="19C4B775"/>
    <w:rsid w:val="45663ED8"/>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73B74BC8"/>
  <w15:docId w15:val="{72998A05-3170-4F27-96CC-F22E05B27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740D"/>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F2740D"/>
    <w:pPr>
      <w:tabs>
        <w:tab w:val="center" w:pos="4536"/>
        <w:tab w:val="right" w:pos="9072"/>
      </w:tabs>
      <w:spacing w:line="240" w:lineRule="auto"/>
    </w:pPr>
  </w:style>
  <w:style w:type="character" w:customStyle="1" w:styleId="KoptekstChar">
    <w:name w:val="Koptekst Char"/>
    <w:basedOn w:val="DefaultParagraphFont"/>
    <w:link w:val="Header"/>
    <w:uiPriority w:val="99"/>
    <w:rsid w:val="00F2740D"/>
    <w:rPr>
      <w:rFonts w:ascii="Verdana" w:hAnsi="Verdana"/>
      <w:color w:val="000000"/>
      <w:sz w:val="18"/>
      <w:szCs w:val="18"/>
    </w:rPr>
  </w:style>
  <w:style w:type="paragraph" w:styleId="Footer">
    <w:name w:val="footer"/>
    <w:basedOn w:val="Normal"/>
    <w:link w:val="VoettekstChar"/>
    <w:uiPriority w:val="99"/>
    <w:unhideWhenUsed/>
    <w:rsid w:val="00F2740D"/>
    <w:pPr>
      <w:tabs>
        <w:tab w:val="center" w:pos="4536"/>
        <w:tab w:val="right" w:pos="9072"/>
      </w:tabs>
      <w:spacing w:line="240" w:lineRule="auto"/>
    </w:pPr>
  </w:style>
  <w:style w:type="character" w:customStyle="1" w:styleId="VoettekstChar">
    <w:name w:val="Voettekst Char"/>
    <w:basedOn w:val="DefaultParagraphFont"/>
    <w:link w:val="Footer"/>
    <w:uiPriority w:val="99"/>
    <w:rsid w:val="00F2740D"/>
    <w:rPr>
      <w:rFonts w:ascii="Verdana" w:hAnsi="Verdana"/>
      <w:color w:val="000000"/>
      <w:sz w:val="18"/>
      <w:szCs w:val="18"/>
    </w:rPr>
  </w:style>
  <w:style w:type="paragraph" w:styleId="ListParagraph">
    <w:name w:val="List Paragraph"/>
    <w:basedOn w:val="Normal"/>
    <w:uiPriority w:val="34"/>
    <w:semiHidden/>
    <w:rsid w:val="00F2740D"/>
    <w:pPr>
      <w:ind w:left="720"/>
      <w:contextualSpacing/>
    </w:pPr>
  </w:style>
  <w:style w:type="character" w:styleId="CommentReference">
    <w:name w:val="annotation reference"/>
    <w:basedOn w:val="DefaultParagraphFont"/>
    <w:uiPriority w:val="99"/>
    <w:semiHidden/>
    <w:unhideWhenUsed/>
    <w:rsid w:val="001D61F0"/>
    <w:rPr>
      <w:sz w:val="16"/>
      <w:szCs w:val="16"/>
    </w:rPr>
  </w:style>
  <w:style w:type="paragraph" w:styleId="CommentText">
    <w:name w:val="annotation text"/>
    <w:basedOn w:val="Normal"/>
    <w:link w:val="TekstopmerkingChar"/>
    <w:uiPriority w:val="99"/>
    <w:unhideWhenUsed/>
    <w:rsid w:val="001D61F0"/>
    <w:pPr>
      <w:spacing w:line="240" w:lineRule="auto"/>
    </w:pPr>
    <w:rPr>
      <w:sz w:val="20"/>
      <w:szCs w:val="20"/>
    </w:rPr>
  </w:style>
  <w:style w:type="character" w:customStyle="1" w:styleId="TekstopmerkingChar">
    <w:name w:val="Tekst opmerking Char"/>
    <w:basedOn w:val="DefaultParagraphFont"/>
    <w:link w:val="CommentText"/>
    <w:uiPriority w:val="99"/>
    <w:rsid w:val="001D61F0"/>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1D61F0"/>
    <w:rPr>
      <w:b/>
      <w:bCs/>
    </w:rPr>
  </w:style>
  <w:style w:type="character" w:customStyle="1" w:styleId="OnderwerpvanopmerkingChar">
    <w:name w:val="Onderwerp van opmerking Char"/>
    <w:basedOn w:val="TekstopmerkingChar"/>
    <w:link w:val="CommentSubject"/>
    <w:uiPriority w:val="99"/>
    <w:semiHidden/>
    <w:rsid w:val="001D61F0"/>
    <w:rPr>
      <w:rFonts w:ascii="Verdana" w:hAnsi="Verdana"/>
      <w:b/>
      <w:bCs/>
      <w:color w:val="000000"/>
    </w:rPr>
  </w:style>
  <w:style w:type="paragraph" w:styleId="Revision">
    <w:name w:val="Revision"/>
    <w:hidden/>
    <w:uiPriority w:val="99"/>
    <w:semiHidden/>
    <w:rsid w:val="00A53F58"/>
    <w:pPr>
      <w:autoSpaceDN/>
      <w:textAlignment w:val="auto"/>
    </w:pPr>
    <w:rPr>
      <w:rFonts w:ascii="Verdana" w:hAnsi="Verdana"/>
      <w:color w:val="000000"/>
      <w:sz w:val="18"/>
      <w:szCs w:val="18"/>
    </w:rPr>
  </w:style>
  <w:style w:type="character" w:styleId="UnresolvedMention">
    <w:name w:val="Unresolved Mention"/>
    <w:basedOn w:val="DefaultParagraphFont"/>
    <w:uiPriority w:val="99"/>
    <w:semiHidden/>
    <w:unhideWhenUsed/>
    <w:rsid w:val="00AF7A53"/>
    <w:rPr>
      <w:color w:val="605E5C"/>
      <w:shd w:val="clear" w:color="auto" w:fill="E1DFDD"/>
    </w:rPr>
  </w:style>
  <w:style w:type="paragraph" w:styleId="FootnoteText">
    <w:name w:val="footnote text"/>
    <w:basedOn w:val="Normal"/>
    <w:link w:val="VoetnoottekstChar"/>
    <w:uiPriority w:val="99"/>
    <w:semiHidden/>
    <w:unhideWhenUsed/>
    <w:rsid w:val="003619BC"/>
    <w:pPr>
      <w:spacing w:line="240" w:lineRule="auto"/>
    </w:pPr>
    <w:rPr>
      <w:sz w:val="20"/>
      <w:szCs w:val="20"/>
    </w:rPr>
  </w:style>
  <w:style w:type="character" w:customStyle="1" w:styleId="VoetnoottekstChar">
    <w:name w:val="Voetnoottekst Char"/>
    <w:basedOn w:val="DefaultParagraphFont"/>
    <w:link w:val="FootnoteText"/>
    <w:uiPriority w:val="99"/>
    <w:semiHidden/>
    <w:rsid w:val="003619BC"/>
    <w:rPr>
      <w:rFonts w:ascii="Verdana" w:hAnsi="Verdana"/>
      <w:color w:val="000000"/>
    </w:rPr>
  </w:style>
  <w:style w:type="character" w:styleId="FootnoteReference">
    <w:name w:val="footnote reference"/>
    <w:basedOn w:val="DefaultParagraphFont"/>
    <w:uiPriority w:val="99"/>
    <w:semiHidden/>
    <w:unhideWhenUsed/>
    <w:rsid w:val="003619BC"/>
    <w:rPr>
      <w:vertAlign w:val="superscript"/>
    </w:rPr>
  </w:style>
  <w:style w:type="character" w:styleId="FollowedHyperlink">
    <w:name w:val="FollowedHyperlink"/>
    <w:basedOn w:val="DefaultParagraphFont"/>
    <w:uiPriority w:val="99"/>
    <w:semiHidden/>
    <w:unhideWhenUsed/>
    <w:rsid w:val="000D79B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1609</ap:Words>
  <ap:Characters>8852</ap:Characters>
  <ap:DocSecurity>0</ap:DocSecurity>
  <ap:Lines>73</ap:Lines>
  <ap:Paragraphs>20</ap:Paragraphs>
  <ap:ScaleCrop>false</ap:ScaleCrop>
  <ap:LinksUpToDate>false</ap:LinksUpToDate>
  <ap:CharactersWithSpaces>10441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2025-05-09T09:34:00.0000000Z</dcterms:created>
  <dcterms:modified xsi:type="dcterms:W3CDTF">2025-07-11T10:07:00.0000000Z</dcterms:modified>
  <dc:creator/>
  <lastModifiedBy/>
  <dc:description>------------------------</dc:description>
  <dc:subject/>
  <keywords/>
  <version/>
  <category/>
</coreProperties>
</file>