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4D1579" w14:paraId="4E9208E3" w14:textId="77777777"/>
    <w:p w:rsidR="00F17A4B" w:rsidP="5509313C" w14:paraId="536BC7BA" w14:textId="77777777">
      <w:r>
        <w:t xml:space="preserve">Op 28 maart jl. heb ik uw Kamer </w:t>
      </w:r>
      <w:r w:rsidR="007A5A4B">
        <w:t xml:space="preserve">per </w:t>
      </w:r>
      <w:r>
        <w:t>brief</w:t>
      </w:r>
      <w:r w:rsidR="001D6DA9">
        <w:t xml:space="preserve"> </w:t>
      </w:r>
      <w:r>
        <w:t>geïnformeerd over mijn plannen voor hervorming van de Algemene Bestuursdienst (ABD)</w:t>
      </w:r>
      <w:r>
        <w:rPr>
          <w:rStyle w:val="FootnoteReference"/>
        </w:rPr>
        <w:footnoteReference w:id="2"/>
      </w:r>
      <w:r>
        <w:t xml:space="preserve">. Ik heb in mijn brief </w:t>
      </w:r>
      <w:r w:rsidR="00DE1255">
        <w:t>toegezegd</w:t>
      </w:r>
      <w:r>
        <w:t xml:space="preserve"> u voor het zomerreces nader te informeren over de maatregelen die ik neem. </w:t>
      </w:r>
      <w:r w:rsidR="00DE1255">
        <w:t>Met deze brief informeer ik u over de stappen die ik zal zetten.</w:t>
      </w:r>
    </w:p>
    <w:p w:rsidR="00F17A4B" w:rsidP="5509313C" w14:paraId="68DA0D8C" w14:textId="77777777"/>
    <w:p w:rsidR="00F17A4B" w:rsidP="5509313C" w14:paraId="1046B20B" w14:textId="77777777">
      <w:r>
        <w:rPr>
          <w:b/>
          <w:bCs/>
        </w:rPr>
        <w:t xml:space="preserve">Een mensgerichte en </w:t>
      </w:r>
      <w:r>
        <w:rPr>
          <w:b/>
          <w:bCs/>
        </w:rPr>
        <w:t>waardengedreven</w:t>
      </w:r>
      <w:r>
        <w:rPr>
          <w:b/>
          <w:bCs/>
        </w:rPr>
        <w:t xml:space="preserve"> overheid</w:t>
      </w:r>
    </w:p>
    <w:p w:rsidR="00F17A4B" w:rsidP="00FC4D10" w14:paraId="0328FEFB" w14:textId="77777777">
      <w:r>
        <w:t xml:space="preserve">Zoals ik stelde in mijn brief </w:t>
      </w:r>
      <w:r w:rsidR="000724EF">
        <w:t xml:space="preserve">moet de </w:t>
      </w:r>
      <w:r w:rsidRPr="000724EF" w:rsidR="000724EF">
        <w:t>leefwereld van mensen uitgangspunt zijn bij alles wat de overheid doet</w:t>
      </w:r>
      <w:r>
        <w:t>.</w:t>
      </w:r>
      <w:r w:rsidR="00566813">
        <w:t xml:space="preserve"> </w:t>
      </w:r>
      <w:r w:rsidRPr="00A2468E" w:rsidR="00566813">
        <w:t xml:space="preserve">Het is tijd om </w:t>
      </w:r>
      <w:r w:rsidR="00F139FC">
        <w:t xml:space="preserve">concrete resultaten boven </w:t>
      </w:r>
      <w:r w:rsidRPr="00A2468E" w:rsidR="00566813">
        <w:t xml:space="preserve">systemen en procedures </w:t>
      </w:r>
      <w:r w:rsidR="00F139FC">
        <w:t>te zetten</w:t>
      </w:r>
      <w:r w:rsidRPr="00A2468E" w:rsidR="00566813">
        <w:t>.</w:t>
      </w:r>
      <w:r w:rsidR="00D40750">
        <w:t xml:space="preserve"> Het gaat erom</w:t>
      </w:r>
      <w:r w:rsidR="00874DF6">
        <w:t xml:space="preserve"> dat </w:t>
      </w:r>
      <w:r w:rsidR="00F139FC">
        <w:t xml:space="preserve">oplossingen voor </w:t>
      </w:r>
      <w:r w:rsidR="00874DF6">
        <w:t>problemen waar mensen in de praktijk tegenaan lopen leidend zijn in het werk van de overheid</w:t>
      </w:r>
      <w:r w:rsidR="00F139FC">
        <w:t xml:space="preserve">. Dat vraagt om </w:t>
      </w:r>
      <w:r w:rsidR="008B48B8">
        <w:t xml:space="preserve">integrale </w:t>
      </w:r>
      <w:r w:rsidR="006B59ED">
        <w:t>oplossingen</w:t>
      </w:r>
      <w:r w:rsidR="00F139FC">
        <w:t xml:space="preserve"> die de portefeuille van één ministerie </w:t>
      </w:r>
      <w:r w:rsidR="00874DF6">
        <w:t xml:space="preserve">overstijgen en </w:t>
      </w:r>
      <w:r w:rsidR="00803ED1">
        <w:t xml:space="preserve">om </w:t>
      </w:r>
      <w:r w:rsidR="00874DF6">
        <w:t>samenwerk</w:t>
      </w:r>
      <w:r w:rsidR="008B48B8">
        <w:t>ing</w:t>
      </w:r>
      <w:r w:rsidR="00874DF6">
        <w:t xml:space="preserve"> tussen gemeenten, provincies en de rijksoverheid. Denk bijvoorbeeld aan de </w:t>
      </w:r>
      <w:r w:rsidR="005D730E">
        <w:t>woningbouwopgave</w:t>
      </w:r>
      <w:r w:rsidR="00874DF6">
        <w:t>,</w:t>
      </w:r>
      <w:r w:rsidR="00803ED1">
        <w:t xml:space="preserve"> de aanpak</w:t>
      </w:r>
      <w:r w:rsidR="00874DF6">
        <w:t xml:space="preserve"> verwarde personen </w:t>
      </w:r>
      <w:r w:rsidR="00803ED1">
        <w:t>of armoedebestrijding.</w:t>
      </w:r>
      <w:r w:rsidR="00874DF6">
        <w:t xml:space="preserve"> </w:t>
      </w:r>
      <w:r w:rsidR="00803ED1">
        <w:t>Daarom is het van belang</w:t>
      </w:r>
      <w:r w:rsidR="00624AFF">
        <w:t xml:space="preserve"> </w:t>
      </w:r>
      <w:r w:rsidR="00803ED1">
        <w:t xml:space="preserve">dat </w:t>
      </w:r>
      <w:r w:rsidR="26BFF25C">
        <w:t xml:space="preserve">ambtenaren hun werk </w:t>
      </w:r>
      <w:r>
        <w:t>voor én in contact met de samenleving doen</w:t>
      </w:r>
      <w:r w:rsidR="00803ED1">
        <w:t>, kennis hebben van de praktijk en altijd de aanpak van een probleem centraal stellen. Dit vraagt</w:t>
      </w:r>
      <w:r w:rsidR="00624AFF">
        <w:t xml:space="preserve"> </w:t>
      </w:r>
      <w:r>
        <w:t xml:space="preserve">om een </w:t>
      </w:r>
      <w:r w:rsidR="00566813">
        <w:t>r</w:t>
      </w:r>
      <w:r>
        <w:t xml:space="preserve">ijksdienst waarin </w:t>
      </w:r>
      <w:r w:rsidR="26BFF25C">
        <w:t>eenvoud, verbinding en vakmanschap centraal st</w:t>
      </w:r>
      <w:r>
        <w:t>aa</w:t>
      </w:r>
      <w:r w:rsidR="00D517DD">
        <w:t xml:space="preserve">n. </w:t>
      </w:r>
    </w:p>
    <w:p w:rsidR="00F17A4B" w:rsidP="00FC4D10" w14:paraId="56CA9263" w14:textId="77777777"/>
    <w:p w:rsidR="00A0504C" w:rsidP="00FC4D10" w14:paraId="345ECA71" w14:textId="77777777">
      <w:r>
        <w:t>T</w:t>
      </w:r>
      <w:r w:rsidRPr="00A0504C">
        <w:t xml:space="preserve">opambtenaren hebben </w:t>
      </w:r>
      <w:r w:rsidR="00552566">
        <w:t xml:space="preserve">als publiek leider </w:t>
      </w:r>
      <w:r w:rsidRPr="00A0504C">
        <w:t>een voorbeeldrol</w:t>
      </w:r>
      <w:r>
        <w:t xml:space="preserve"> te vervullen</w:t>
      </w:r>
      <w:r w:rsidRPr="00A0504C">
        <w:t xml:space="preserve"> in hun organisaties en het is dan ook van belang dat zij het voortouw nemen in het creëren van een cultuur die mensgericht is en </w:t>
      </w:r>
      <w:r>
        <w:t>waar</w:t>
      </w:r>
      <w:r w:rsidR="004E5B4B">
        <w:t xml:space="preserve"> rechtsstatelijk besef en</w:t>
      </w:r>
      <w:r>
        <w:t xml:space="preserve"> </w:t>
      </w:r>
      <w:r w:rsidRPr="00A0504C">
        <w:t>waardengedreven</w:t>
      </w:r>
      <w:r w:rsidRPr="00A0504C">
        <w:t xml:space="preserve"> werken centraal staat. </w:t>
      </w:r>
      <w:r w:rsidR="00F139FC">
        <w:t>K</w:t>
      </w:r>
      <w:r w:rsidRPr="00A0504C">
        <w:t>ennis</w:t>
      </w:r>
      <w:r w:rsidR="00E47390">
        <w:t>,</w:t>
      </w:r>
      <w:r w:rsidRPr="00A0504C">
        <w:t xml:space="preserve"> vakmanschap</w:t>
      </w:r>
      <w:r w:rsidR="00E47390">
        <w:t>,</w:t>
      </w:r>
      <w:r w:rsidRPr="00A0504C">
        <w:t xml:space="preserve"> reflectie en verantwoording </w:t>
      </w:r>
      <w:r w:rsidR="00F139FC">
        <w:t>zijn hierbij essentieel</w:t>
      </w:r>
      <w:r>
        <w:t xml:space="preserve">. </w:t>
      </w:r>
      <w:r w:rsidR="00367315">
        <w:t>Het maatschappelijk commitment</w:t>
      </w:r>
      <w:r w:rsidR="00316087">
        <w:t xml:space="preserve"> van topambtenaren</w:t>
      </w:r>
      <w:r w:rsidR="00367315">
        <w:t xml:space="preserve"> </w:t>
      </w:r>
      <w:r w:rsidR="00D517DD">
        <w:t xml:space="preserve">dat ik in mijn eerdere brief heb </w:t>
      </w:r>
      <w:r w:rsidR="004E5B4B">
        <w:t>benoemd</w:t>
      </w:r>
      <w:r w:rsidRPr="00F139FC" w:rsidR="00F139FC">
        <w:t xml:space="preserve"> </w:t>
      </w:r>
      <w:r w:rsidR="00F139FC">
        <w:t xml:space="preserve">vormt daarvoor de basis. Een </w:t>
      </w:r>
      <w:r w:rsidR="00316087">
        <w:t>beschrijving van</w:t>
      </w:r>
      <w:r w:rsidR="00367315">
        <w:t xml:space="preserve"> d</w:t>
      </w:r>
      <w:r w:rsidR="26BFF25C">
        <w:t xml:space="preserve">e maatschappelijke opgave en </w:t>
      </w:r>
      <w:r w:rsidR="00316087">
        <w:t>een</w:t>
      </w:r>
      <w:r w:rsidR="26BFF25C">
        <w:t xml:space="preserve"> </w:t>
      </w:r>
      <w:r w:rsidR="00367315">
        <w:t xml:space="preserve">persoonlijk </w:t>
      </w:r>
      <w:r w:rsidR="26BFF25C">
        <w:t>publiek leiderschapsplan</w:t>
      </w:r>
      <w:r w:rsidR="00316087">
        <w:t xml:space="preserve"> </w:t>
      </w:r>
      <w:r w:rsidR="00F139FC">
        <w:t>maken hiervan deel uit</w:t>
      </w:r>
      <w:r w:rsidR="26BFF25C">
        <w:t>.</w:t>
      </w:r>
    </w:p>
    <w:p w:rsidR="00F17A4B" w:rsidP="007F5ABA" w14:paraId="33891FCD" w14:textId="77777777"/>
    <w:p w:rsidR="00062EF8" w:rsidP="00062EF8" w14:paraId="2E95D1A4" w14:textId="77777777">
      <w:r w:rsidRPr="26BFF25C">
        <w:rPr>
          <w:b/>
          <w:bCs/>
        </w:rPr>
        <w:t xml:space="preserve">Naar een eenvoudiger en kleiner MD-stelsel voor topmanagers </w:t>
      </w:r>
    </w:p>
    <w:p w:rsidR="00F17A4B" w:rsidP="00F17A4B" w14:paraId="44985612" w14:textId="77777777">
      <w:r>
        <w:t xml:space="preserve">Ik wil inzetten op het versterken van publiek leiderschap en een slagvaardige ambtelijke top. Daarom vind ik het nodig om de huidige Algemene Bestuursdienst te verkleinen en te focussen op de topambtenaren met eindverantwoordelijkheid. </w:t>
      </w:r>
      <w:r w:rsidR="26BFF25C">
        <w:t xml:space="preserve">Op dit moment </w:t>
      </w:r>
      <w:r w:rsidR="00065EBB">
        <w:t xml:space="preserve">bestaat de ABD uit leidinggevende ambtenaren in schaal 15 en hoger. </w:t>
      </w:r>
      <w:r w:rsidRPr="000724EF" w:rsidR="00065EBB">
        <w:t>De opgaven en verantwoordelijkheden van de relatief grote groep functies zijn</w:t>
      </w:r>
      <w:r w:rsidR="00065EBB">
        <w:t xml:space="preserve"> echter</w:t>
      </w:r>
      <w:r w:rsidRPr="000724EF" w:rsidR="00065EBB">
        <w:t xml:space="preserve"> van uiteenlopende aard</w:t>
      </w:r>
      <w:r w:rsidR="00065EBB">
        <w:t xml:space="preserve"> en de functie van afdelingshoofd vraagt iets anders op het gebied van </w:t>
      </w:r>
      <w:r w:rsidR="00F90F8D">
        <w:t>deskundigheid</w:t>
      </w:r>
      <w:r w:rsidR="00065EBB">
        <w:t xml:space="preserve">, verantwoording en leiderschap dan die </w:t>
      </w:r>
      <w:r w:rsidR="00065EBB">
        <w:t>van een directeur of een secretaris-generaal. De toekomstige management development di</w:t>
      </w:r>
      <w:r w:rsidRPr="006B3F85" w:rsidR="00065EBB">
        <w:t xml:space="preserve">enstverlening </w:t>
      </w:r>
      <w:r w:rsidR="00065EBB">
        <w:t xml:space="preserve">zal daarom </w:t>
      </w:r>
      <w:r w:rsidRPr="006B3F85" w:rsidR="00065EBB">
        <w:t>focussen op de schalen 16 en hoger</w:t>
      </w:r>
      <w:r w:rsidR="00065EBB">
        <w:t>.</w:t>
      </w:r>
    </w:p>
    <w:p w:rsidR="002A2809" w:rsidP="00FC4D10" w14:paraId="232AD40C" w14:textId="77777777">
      <w:r w:rsidRPr="006B3F85">
        <w:t>Zo zorg</w:t>
      </w:r>
      <w:r w:rsidR="000724EF">
        <w:t xml:space="preserve">en we ervoor </w:t>
      </w:r>
      <w:r w:rsidRPr="006B3F85">
        <w:t>dat topambtenaren in deze schalen echt toegerust worden om daadwerkelijke verandering door te voeren bij het ontwikkelen en uitvoeren van beleid.</w:t>
      </w:r>
      <w:r w:rsidR="00C67198">
        <w:t xml:space="preserve"> </w:t>
      </w:r>
      <w:r w:rsidR="26BFF25C">
        <w:t xml:space="preserve">Ik maak daarbij geen onderscheid tussen </w:t>
      </w:r>
      <w:r w:rsidR="000E1E76">
        <w:t xml:space="preserve">functies in </w:t>
      </w:r>
      <w:r w:rsidR="26BFF25C">
        <w:t xml:space="preserve">beleid en uitvoering omdat beide </w:t>
      </w:r>
      <w:r w:rsidR="0087303F">
        <w:t xml:space="preserve">juist </w:t>
      </w:r>
      <w:r w:rsidR="00C67198">
        <w:t>nodig</w:t>
      </w:r>
      <w:r w:rsidR="26BFF25C">
        <w:t xml:space="preserve"> zijn </w:t>
      </w:r>
      <w:r w:rsidR="00C67198">
        <w:t xml:space="preserve">voor het bereiken </w:t>
      </w:r>
      <w:r w:rsidR="26BFF25C">
        <w:t xml:space="preserve">van de </w:t>
      </w:r>
      <w:r w:rsidR="00C67198">
        <w:t xml:space="preserve">gewenste </w:t>
      </w:r>
      <w:r w:rsidR="26BFF25C">
        <w:t xml:space="preserve">verandering. </w:t>
      </w:r>
    </w:p>
    <w:p w:rsidR="00FE43A5" w:rsidP="00FC4D10" w14:paraId="3D158C3A" w14:textId="77777777"/>
    <w:p w:rsidRPr="00FC4D10" w:rsidR="00FE43A5" w:rsidP="000E1E76" w14:paraId="7EB16BED" w14:textId="77777777">
      <w:r>
        <w:t xml:space="preserve">Ik </w:t>
      </w:r>
      <w:r w:rsidR="00A443AE">
        <w:t xml:space="preserve">vind het daarnaast belangrijk om ook te kijken naar het terugbrengen van het aantal topfuncties in het kader van de taakstelling. Daarbij </w:t>
      </w:r>
      <w:r>
        <w:t xml:space="preserve">wil </w:t>
      </w:r>
      <w:r w:rsidR="00A443AE">
        <w:t>ik wel</w:t>
      </w:r>
      <w:r>
        <w:t xml:space="preserve"> benadrukken dat departementen zelf verantwoordelijk </w:t>
      </w:r>
      <w:r w:rsidR="00A443AE">
        <w:t xml:space="preserve">zijn </w:t>
      </w:r>
      <w:r>
        <w:t xml:space="preserve">voor het invullen van de taakstelling en </w:t>
      </w:r>
      <w:r w:rsidR="00A443AE">
        <w:t xml:space="preserve">daarmee </w:t>
      </w:r>
      <w:r w:rsidR="0087303F">
        <w:t xml:space="preserve">voor </w:t>
      </w:r>
      <w:r>
        <w:t xml:space="preserve">de </w:t>
      </w:r>
      <w:r w:rsidR="00A443AE">
        <w:t>invulling</w:t>
      </w:r>
      <w:r>
        <w:t xml:space="preserve"> hun (top)formatie. </w:t>
      </w:r>
      <w:r w:rsidR="00A443AE">
        <w:t xml:space="preserve">Wel zal ik als lid van </w:t>
      </w:r>
      <w:r>
        <w:t>de ministeriële commissie die de taakstelling bewaakt</w:t>
      </w:r>
      <w:r w:rsidR="00A443AE">
        <w:t>, de commissie vragen om</w:t>
      </w:r>
      <w:r w:rsidR="00877264">
        <w:t xml:space="preserve"> </w:t>
      </w:r>
      <w:r w:rsidR="00A443AE">
        <w:t>naar mogelijkheden te kijken om ook het terugbrengen van het aantal topfuncties te monitoren bij de verschillende departementen</w:t>
      </w:r>
      <w:r>
        <w:t xml:space="preserve">. </w:t>
      </w:r>
    </w:p>
    <w:p w:rsidR="00A96EB5" w:rsidP="00FC4D10" w14:paraId="778661A6" w14:textId="77777777"/>
    <w:p w:rsidR="00A96EB5" w:rsidP="00FC4D10" w14:paraId="795D1590" w14:textId="77777777">
      <w:r>
        <w:t xml:space="preserve">Inhoudelijke kennis en </w:t>
      </w:r>
      <w:r w:rsidR="00F90F8D">
        <w:t xml:space="preserve">(rechtsstatelijk) </w:t>
      </w:r>
      <w:r>
        <w:t>ambtelijk</w:t>
      </w:r>
      <w:r w:rsidR="004E7B57">
        <w:t xml:space="preserve"> </w:t>
      </w:r>
      <w:r>
        <w:t xml:space="preserve">vakmanschap moet daarnaast </w:t>
      </w:r>
      <w:r w:rsidR="00877264">
        <w:t>het primaire uitgangspunt zijn</w:t>
      </w:r>
      <w:r w:rsidR="00C67198">
        <w:t xml:space="preserve"> </w:t>
      </w:r>
      <w:r>
        <w:t xml:space="preserve">in </w:t>
      </w:r>
      <w:r w:rsidR="00C67198">
        <w:t>de</w:t>
      </w:r>
      <w:r>
        <w:t xml:space="preserve"> werving</w:t>
      </w:r>
      <w:r w:rsidR="00EC5F35">
        <w:t xml:space="preserve">, </w:t>
      </w:r>
      <w:r>
        <w:t xml:space="preserve">selectie en ontwikkeling van topambtenaren. Dat betekent dat topambtenaren </w:t>
      </w:r>
      <w:r w:rsidR="001D6DA9">
        <w:t xml:space="preserve">de kernprincipes van onze democratische rechtsstaat </w:t>
      </w:r>
      <w:r w:rsidR="004E5B4B">
        <w:t xml:space="preserve">en grondwet </w:t>
      </w:r>
      <w:r w:rsidR="001D6DA9">
        <w:t>kennen en uitdragen</w:t>
      </w:r>
      <w:r w:rsidR="00C67198">
        <w:t xml:space="preserve">, </w:t>
      </w:r>
      <w:r>
        <w:t xml:space="preserve">over kennis </w:t>
      </w:r>
      <w:r w:rsidR="004E5B4B">
        <w:t xml:space="preserve">en expertise </w:t>
      </w:r>
      <w:r>
        <w:t>beschikken van het domein waar</w:t>
      </w:r>
      <w:r w:rsidR="004B6264">
        <w:t>in</w:t>
      </w:r>
      <w:r>
        <w:t xml:space="preserve"> zij werken</w:t>
      </w:r>
      <w:r w:rsidR="00C67198">
        <w:t xml:space="preserve"> en </w:t>
      </w:r>
      <w:r w:rsidR="0001127F">
        <w:t>de context kennen die hoort bij de maatschappelijke opgave</w:t>
      </w:r>
      <w:r w:rsidR="00C67198">
        <w:t xml:space="preserve">. </w:t>
      </w:r>
      <w:r w:rsidR="00566813">
        <w:t>Ik</w:t>
      </w:r>
      <w:r w:rsidR="00624AFF">
        <w:t xml:space="preserve"> hecht eraan </w:t>
      </w:r>
      <w:r w:rsidR="00566813">
        <w:t xml:space="preserve">dat topambtenaren in hun </w:t>
      </w:r>
      <w:r w:rsidR="00624AFF">
        <w:t>loopbaan</w:t>
      </w:r>
      <w:r w:rsidR="00566813">
        <w:t xml:space="preserve"> verschillende functies vervullen in uitvoering, beleid en toezicht zodat zij kennis opbouwen van de verschillende werkvelden</w:t>
      </w:r>
      <w:r w:rsidR="00624AFF">
        <w:t xml:space="preserve"> en </w:t>
      </w:r>
      <w:r w:rsidR="00EC5F35">
        <w:t>brede kennis opbouwen binnen een domein</w:t>
      </w:r>
      <w:r w:rsidR="00566813">
        <w:t>.</w:t>
      </w:r>
      <w:r w:rsidR="00F806D3">
        <w:t xml:space="preserve"> </w:t>
      </w:r>
      <w:r w:rsidR="003C6D5F">
        <w:t>Een belangrijk aandachtspunt daarbij is dat zij langer in functie blijven om kennis en de opgebouwde netwerken optimaal te benutten en om de kennis en kunde over te dragen waardoor ook het collectieve geheugen wordt bestendigd. Dat is essentieel om te leren van het verleden, kritisch en onafhankelijk te kunnen adviseren, zichtbaar verantwoordelijkheid te nemen en de maatschappelijke opgave verder te brengen</w:t>
      </w:r>
    </w:p>
    <w:p w:rsidR="00A96EB5" w:rsidP="00FC4D10" w14:paraId="031123B0" w14:textId="77777777"/>
    <w:p w:rsidR="00A96EB5" w:rsidP="00A96EB5" w14:paraId="4392B97B" w14:textId="77777777">
      <w:r>
        <w:t>Ten slotte vind ik het van belang dat de ambtelijke top soberheid nastre</w:t>
      </w:r>
      <w:r w:rsidR="000E0603">
        <w:t>eft</w:t>
      </w:r>
      <w:r w:rsidR="00624AFF">
        <w:t xml:space="preserve"> </w:t>
      </w:r>
      <w:r>
        <w:t xml:space="preserve">in de uitvoering van </w:t>
      </w:r>
      <w:r w:rsidR="004E5B4B">
        <w:t>het</w:t>
      </w:r>
      <w:r>
        <w:t xml:space="preserve"> werk</w:t>
      </w:r>
      <w:r w:rsidR="000E0603">
        <w:t xml:space="preserve">, bijvoorbeeld </w:t>
      </w:r>
      <w:r w:rsidR="006B59ED">
        <w:t>in het geval van</w:t>
      </w:r>
      <w:r w:rsidR="000E0603">
        <w:t xml:space="preserve"> </w:t>
      </w:r>
      <w:r w:rsidR="004E5B4B">
        <w:t xml:space="preserve">dienstvervoer, </w:t>
      </w:r>
      <w:r w:rsidR="000E0603">
        <w:t>dienstreizen</w:t>
      </w:r>
      <w:r w:rsidR="006B59ED">
        <w:t xml:space="preserve"> of het organiseren van</w:t>
      </w:r>
      <w:r w:rsidR="000E0603">
        <w:t xml:space="preserve"> bijeenkomsten. </w:t>
      </w:r>
      <w:r w:rsidR="004E5B4B">
        <w:t>Dit is</w:t>
      </w:r>
      <w:r>
        <w:t xml:space="preserve"> passend bij de voorbeeldrol die topambtenaren vervullen in hun organisatie en </w:t>
      </w:r>
      <w:r w:rsidR="004B6264">
        <w:t xml:space="preserve">naar </w:t>
      </w:r>
      <w:r>
        <w:t xml:space="preserve">de samenleving. </w:t>
      </w:r>
    </w:p>
    <w:p w:rsidR="002C08A5" w:rsidP="00FC4D10" w14:paraId="6EE27368" w14:textId="77777777"/>
    <w:p w:rsidR="00566813" w:rsidP="00566813" w14:paraId="007257D1" w14:textId="77777777">
      <w:r w:rsidRPr="26BFF25C">
        <w:rPr>
          <w:b/>
          <w:bCs/>
        </w:rPr>
        <w:t>Verkenningen</w:t>
      </w:r>
      <w:r>
        <w:t xml:space="preserve"> </w:t>
      </w:r>
      <w:r w:rsidRPr="26BFF25C">
        <w:rPr>
          <w:b/>
          <w:bCs/>
        </w:rPr>
        <w:t>versoberingsmaatregelen</w:t>
      </w:r>
      <w:r>
        <w:t xml:space="preserve"> </w:t>
      </w:r>
    </w:p>
    <w:p w:rsidR="00566813" w:rsidP="00566813" w14:paraId="3D9FAA4B" w14:textId="77777777">
      <w:r>
        <w:t>Om concreet invulling te geven aan bovenstaande ambitie zijn c</w:t>
      </w:r>
      <w:r>
        <w:t xml:space="preserve">onform mijn brief van 28 maart jl. in </w:t>
      </w:r>
      <w:r w:rsidR="00EC5F35">
        <w:t xml:space="preserve">april </w:t>
      </w:r>
      <w:r>
        <w:t xml:space="preserve">en </w:t>
      </w:r>
      <w:r w:rsidR="00EC5F35">
        <w:t>mei</w:t>
      </w:r>
      <w:r>
        <w:t xml:space="preserve"> twee verkenningen uitgevoerd om te onderzoeken welke maatregelen kunnen bijdragen aan de hervorming en versobering van de ABD:</w:t>
      </w:r>
    </w:p>
    <w:p w:rsidR="00566813" w:rsidP="00566813" w14:paraId="3154D005" w14:textId="77777777">
      <w:pPr>
        <w:pStyle w:val="ListParagraph"/>
        <w:numPr>
          <w:ilvl w:val="0"/>
          <w:numId w:val="15"/>
        </w:numPr>
      </w:pPr>
      <w:r>
        <w:t>De verkenning naar het verminderen van het aantal functies dat onder de ABD valt door managementfuncties in schaal 15 (ten dele) niet langer deel te laten uitmaken van de ABD;</w:t>
      </w:r>
    </w:p>
    <w:p w:rsidR="00566813" w:rsidP="00566813" w14:paraId="1DBD2DC7" w14:textId="77777777">
      <w:pPr>
        <w:pStyle w:val="ListParagraph"/>
        <w:numPr>
          <w:ilvl w:val="0"/>
          <w:numId w:val="15"/>
        </w:numPr>
      </w:pPr>
      <w:r>
        <w:t>Een verkenning naar het verder inperken van functieroulatie van de topmanagementgroep (TMG</w:t>
      </w:r>
      <w:r>
        <w:rPr>
          <w:rStyle w:val="FootnoteReference"/>
        </w:rPr>
        <w:footnoteReference w:id="3"/>
      </w:r>
      <w:r>
        <w:t xml:space="preserve">). </w:t>
      </w:r>
    </w:p>
    <w:p w:rsidR="00566813" w:rsidP="00566813" w14:paraId="7D91FC96" w14:textId="77777777"/>
    <w:p w:rsidR="00566813" w:rsidP="00566813" w14:paraId="649409C4" w14:textId="77777777">
      <w:r>
        <w:t xml:space="preserve">Ook is naar aanleiding van de motie </w:t>
      </w:r>
      <w:r>
        <w:t>Grinwis</w:t>
      </w:r>
      <w:r>
        <w:rPr>
          <w:rStyle w:val="FootnoteReference"/>
        </w:rPr>
        <w:footnoteReference w:id="4"/>
      </w:r>
      <w:r>
        <w:t xml:space="preserve"> een verkenning uitgevoerd naar het terugbrengen van dienstvervoer van de TMG. </w:t>
      </w:r>
    </w:p>
    <w:p w:rsidR="00566813" w:rsidP="00566813" w14:paraId="1E478709" w14:textId="77777777"/>
    <w:p w:rsidR="000E0603" w:rsidP="00566813" w14:paraId="39142E26" w14:textId="77777777">
      <w:r>
        <w:t>In aanvulling op het bovenstaande</w:t>
      </w:r>
      <w:r w:rsidR="008B48B8">
        <w:t xml:space="preserve"> </w:t>
      </w:r>
      <w:r>
        <w:t xml:space="preserve">vind ik het </w:t>
      </w:r>
      <w:r w:rsidR="008B48B8">
        <w:t>relevant</w:t>
      </w:r>
      <w:r>
        <w:t xml:space="preserve"> om de uitkomsten en bevindingen van het rapport ‘deskundige overheid’ </w:t>
      </w:r>
      <w:r w:rsidR="00A5300A">
        <w:t xml:space="preserve">van de Wetenschappelijke Raad voor het regeringsbeleid (WRR) </w:t>
      </w:r>
      <w:r>
        <w:t xml:space="preserve">dat </w:t>
      </w:r>
      <w:r w:rsidR="00F90F8D">
        <w:t xml:space="preserve">op 8 </w:t>
      </w:r>
      <w:r>
        <w:t xml:space="preserve">juli </w:t>
      </w:r>
      <w:r w:rsidR="00F90F8D">
        <w:t xml:space="preserve">jl. is </w:t>
      </w:r>
      <w:r>
        <w:t>gepubliceerd</w:t>
      </w:r>
      <w:r w:rsidR="008B48B8">
        <w:t xml:space="preserve">, </w:t>
      </w:r>
      <w:r>
        <w:t xml:space="preserve">mee te kunnen nemen in </w:t>
      </w:r>
      <w:r>
        <w:t>de verdere ontwikkeling van de</w:t>
      </w:r>
      <w:r>
        <w:t xml:space="preserve"> plannen voor hervorming en versobering van de ABD.</w:t>
      </w:r>
      <w:r w:rsidRPr="000E0603">
        <w:t xml:space="preserve"> </w:t>
      </w:r>
    </w:p>
    <w:p w:rsidR="000E0603" w:rsidP="00566813" w14:paraId="563B4564" w14:textId="77777777"/>
    <w:p w:rsidR="00566813" w:rsidP="00566813" w14:paraId="3AE1E226" w14:textId="77777777">
      <w:r>
        <w:t xml:space="preserve">Ten slotte </w:t>
      </w:r>
      <w:r w:rsidR="000E0603">
        <w:t>is en</w:t>
      </w:r>
      <w:r w:rsidR="0018206A">
        <w:t xml:space="preserve"> </w:t>
      </w:r>
      <w:r>
        <w:t>wordt nog</w:t>
      </w:r>
      <w:r w:rsidRPr="007F5ABA">
        <w:t xml:space="preserve"> gesproken met een aantal </w:t>
      </w:r>
      <w:r w:rsidR="00FB2D28">
        <w:t>(</w:t>
      </w:r>
      <w:r w:rsidRPr="007F5ABA">
        <w:t>externe</w:t>
      </w:r>
      <w:r w:rsidR="00FB2D28">
        <w:t>)</w:t>
      </w:r>
      <w:r w:rsidR="00065EBB">
        <w:t xml:space="preserve"> kritische</w:t>
      </w:r>
      <w:r w:rsidRPr="007F5ABA">
        <w:t xml:space="preserve"> experts</w:t>
      </w:r>
      <w:r>
        <w:t xml:space="preserve"> met kennis over en visie op de ontwikkeling van de rijksdienst en het benodigde leiderschap</w:t>
      </w:r>
      <w:r w:rsidR="006B59ED">
        <w:t xml:space="preserve">. </w:t>
      </w:r>
      <w:r w:rsidR="00574D89">
        <w:t xml:space="preserve">Dit borgt een frisse blik van buiten. </w:t>
      </w:r>
      <w:r>
        <w:t xml:space="preserve">Ook deze punten zal ik </w:t>
      </w:r>
      <w:r w:rsidR="00281456">
        <w:t>betrekken bij de uitwerking van de maatregelen die zien op kennis en ambtelijk</w:t>
      </w:r>
      <w:r w:rsidR="00F90F8D">
        <w:t>e</w:t>
      </w:r>
      <w:r w:rsidR="00281456">
        <w:t xml:space="preserve"> </w:t>
      </w:r>
      <w:r w:rsidR="00F90F8D">
        <w:t>deskundigheid</w:t>
      </w:r>
      <w:r w:rsidR="00281456">
        <w:t>.</w:t>
      </w:r>
    </w:p>
    <w:p w:rsidR="00566813" w:rsidP="00FC4D10" w14:paraId="06AD96F6" w14:textId="77777777"/>
    <w:p w:rsidR="002C08A5" w:rsidP="00FC4D10" w14:paraId="4C8515F6" w14:textId="77777777">
      <w:r>
        <w:t>Op</w:t>
      </w:r>
      <w:r w:rsidR="00281456">
        <w:t xml:space="preserve"> basis van de verkenningen en de gevoerde gesprekken </w:t>
      </w:r>
      <w:r>
        <w:t xml:space="preserve">heb ik </w:t>
      </w:r>
      <w:r w:rsidR="00281456">
        <w:t xml:space="preserve">besloten om </w:t>
      </w:r>
      <w:r w:rsidR="26BFF25C">
        <w:t xml:space="preserve">de volgende maatregelen </w:t>
      </w:r>
      <w:r w:rsidR="004B6264">
        <w:t>nader uit</w:t>
      </w:r>
      <w:r w:rsidR="00281456">
        <w:t xml:space="preserve"> te </w:t>
      </w:r>
      <w:r w:rsidR="004B6264">
        <w:t>werk</w:t>
      </w:r>
      <w:r w:rsidR="00281456">
        <w:t>en</w:t>
      </w:r>
      <w:r w:rsidR="00C67198">
        <w:t xml:space="preserve"> en </w:t>
      </w:r>
      <w:r w:rsidR="004B6264">
        <w:t>met de betrokken partijen in</w:t>
      </w:r>
      <w:r w:rsidR="00874DF6">
        <w:t xml:space="preserve"> gang</w:t>
      </w:r>
      <w:r w:rsidR="004B6264">
        <w:t xml:space="preserve"> </w:t>
      </w:r>
      <w:r w:rsidR="00281456">
        <w:t>te</w:t>
      </w:r>
      <w:r w:rsidR="004B6264">
        <w:t xml:space="preserve"> zetten.</w:t>
      </w:r>
    </w:p>
    <w:p w:rsidR="00A96EB5" w:rsidP="00FC4D10" w14:paraId="28A859DB" w14:textId="77777777"/>
    <w:p w:rsidRPr="003836D2" w:rsidR="00BA5210" w:rsidP="00BA5210" w14:paraId="5D8BF814" w14:textId="77777777">
      <w:pPr>
        <w:rPr>
          <w:u w:val="single"/>
        </w:rPr>
      </w:pPr>
      <w:r>
        <w:rPr>
          <w:u w:val="single"/>
        </w:rPr>
        <w:t xml:space="preserve">Herijken van de focus </w:t>
      </w:r>
    </w:p>
    <w:p w:rsidR="00FD2170" w:rsidP="00434395" w14:paraId="5DB90915" w14:textId="77777777">
      <w:r>
        <w:t>Het</w:t>
      </w:r>
      <w:r w:rsidR="00B40CB3">
        <w:t xml:space="preserve"> </w:t>
      </w:r>
      <w:r w:rsidR="00302C75">
        <w:t>d</w:t>
      </w:r>
      <w:r w:rsidR="00B40CB3">
        <w:t xml:space="preserve">irectoraat-generaal Algemene Bestuursdienst </w:t>
      </w:r>
      <w:r>
        <w:t xml:space="preserve">wil </w:t>
      </w:r>
      <w:r w:rsidR="00EC6CEF">
        <w:t xml:space="preserve">ik </w:t>
      </w:r>
      <w:r w:rsidR="00B40CB3">
        <w:t xml:space="preserve">omvormen naar </w:t>
      </w:r>
      <w:r w:rsidR="005C41B2">
        <w:t>een</w:t>
      </w:r>
      <w:r w:rsidR="00B40CB3">
        <w:t xml:space="preserve"> </w:t>
      </w:r>
      <w:r w:rsidR="00F90F8D">
        <w:t xml:space="preserve">nieuw </w:t>
      </w:r>
      <w:r w:rsidR="00302C75">
        <w:t>d</w:t>
      </w:r>
      <w:r w:rsidR="00B40CB3">
        <w:t>irectoraat-generaal</w:t>
      </w:r>
      <w:r w:rsidR="00F90F8D">
        <w:t xml:space="preserve"> (DG)</w:t>
      </w:r>
      <w:r w:rsidR="006E150E">
        <w:t>. D</w:t>
      </w:r>
      <w:r w:rsidRPr="00C71365" w:rsidR="006E150E">
        <w:t>ienstverlening van het DG zal gericht zijn</w:t>
      </w:r>
      <w:r w:rsidR="006E150E">
        <w:t xml:space="preserve"> op t</w:t>
      </w:r>
      <w:r w:rsidRPr="00C71365" w:rsidR="00B40CB3">
        <w:t>opambtena</w:t>
      </w:r>
      <w:r w:rsidR="006E150E">
        <w:t>ren (schaal 16 en hoger) die als leider</w:t>
      </w:r>
      <w:r w:rsidRPr="00C71365" w:rsidR="00B40CB3">
        <w:t xml:space="preserve"> het publiek</w:t>
      </w:r>
      <w:r w:rsidR="006E150E">
        <w:t>e</w:t>
      </w:r>
      <w:r w:rsidRPr="00C71365" w:rsidR="00B40CB3">
        <w:t xml:space="preserve"> belang dien</w:t>
      </w:r>
      <w:r w:rsidR="006E150E">
        <w:t>en</w:t>
      </w:r>
      <w:r w:rsidRPr="00C71365" w:rsidR="00B40CB3">
        <w:t xml:space="preserve">. </w:t>
      </w:r>
      <w:r w:rsidR="00D40750">
        <w:t xml:space="preserve">Om </w:t>
      </w:r>
      <w:r w:rsidR="0018206A">
        <w:t>de</w:t>
      </w:r>
      <w:r w:rsidR="00D40750">
        <w:t xml:space="preserve"> objectiviteit in de benoemingsprocedures te waarborgen </w:t>
      </w:r>
      <w:r w:rsidR="0018206A">
        <w:t xml:space="preserve">blijft een onafhankelijke </w:t>
      </w:r>
      <w:r w:rsidR="00D40750">
        <w:t>positie</w:t>
      </w:r>
      <w:r w:rsidR="00FB2D28">
        <w:t xml:space="preserve"> </w:t>
      </w:r>
      <w:r w:rsidR="00D40750">
        <w:t xml:space="preserve">van </w:t>
      </w:r>
      <w:r w:rsidR="0018206A">
        <w:t>het</w:t>
      </w:r>
      <w:r w:rsidR="00D40750">
        <w:t xml:space="preserve"> DG </w:t>
      </w:r>
      <w:r w:rsidR="0018206A">
        <w:t>van belang</w:t>
      </w:r>
      <w:r w:rsidR="000C6C7D">
        <w:t>.</w:t>
      </w:r>
    </w:p>
    <w:p w:rsidR="009E5AFB" w14:paraId="1E9E4119" w14:textId="77777777">
      <w:pPr>
        <w:pStyle w:val="ListParagraph"/>
        <w:numPr>
          <w:ilvl w:val="0"/>
          <w:numId w:val="13"/>
        </w:numPr>
      </w:pPr>
      <w:bookmarkStart w:name="_Hlk201327673" w:id="0"/>
      <w:r>
        <w:t xml:space="preserve">De </w:t>
      </w:r>
      <w:r>
        <w:t>managers</w:t>
      </w:r>
      <w:r>
        <w:t xml:space="preserve"> in schaal 15 </w:t>
      </w:r>
      <w:r w:rsidR="00387D36">
        <w:t xml:space="preserve">(ongeveer </w:t>
      </w:r>
      <w:r w:rsidR="00B756A5">
        <w:t xml:space="preserve">1250 functies) </w:t>
      </w:r>
      <w:r w:rsidR="00B378FF">
        <w:t>vormen voortaan</w:t>
      </w:r>
      <w:r w:rsidR="00387D36">
        <w:t xml:space="preserve"> het ‘senior management</w:t>
      </w:r>
      <w:r w:rsidR="00B378FF">
        <w:t xml:space="preserve">’ </w:t>
      </w:r>
      <w:r>
        <w:t xml:space="preserve">met potentieel om door te groeien naar topfuncties. </w:t>
      </w:r>
      <w:r w:rsidR="00B40CB3">
        <w:t>Het</w:t>
      </w:r>
      <w:r>
        <w:t xml:space="preserve"> is van belang om </w:t>
      </w:r>
      <w:r w:rsidR="00F90F8D">
        <w:t xml:space="preserve">een zekere mate van kwaliteit en eenheid te borgen wat betreft de (selectie)procedures, </w:t>
      </w:r>
      <w:r>
        <w:t xml:space="preserve">zicht te houden op het talent in deze groep </w:t>
      </w:r>
      <w:r w:rsidR="0065680D">
        <w:t xml:space="preserve">en </w:t>
      </w:r>
      <w:r w:rsidR="00C03723">
        <w:t>de toegang tot integraal opleidingsaanbod te waarborgen</w:t>
      </w:r>
      <w:r>
        <w:t xml:space="preserve">. </w:t>
      </w:r>
      <w:r w:rsidR="00B40CB3">
        <w:t>D</w:t>
      </w:r>
      <w:r>
        <w:t xml:space="preserve">ienstverlening voor </w:t>
      </w:r>
      <w:r>
        <w:t>managers in schaal 15 wordt aangepast</w:t>
      </w:r>
      <w:r w:rsidR="00B40CB3">
        <w:t xml:space="preserve"> op deze doelstellingen</w:t>
      </w:r>
      <w:r>
        <w:t xml:space="preserve">. </w:t>
      </w:r>
    </w:p>
    <w:p w:rsidR="00FD2170" w:rsidP="00F424FA" w14:paraId="38342716" w14:textId="77777777">
      <w:pPr>
        <w:pStyle w:val="ListParagraph"/>
      </w:pPr>
      <w:r>
        <w:t xml:space="preserve">Uit de verkenning blijkt dat </w:t>
      </w:r>
      <w:r w:rsidR="00B40CB3">
        <w:t>het niet opportuun is voor departementen en uitvoeringsorganisaties om</w:t>
      </w:r>
      <w:r>
        <w:t xml:space="preserve"> MD dienstverlening aan de managers in schaal 15 </w:t>
      </w:r>
      <w:r w:rsidR="00B40CB3">
        <w:t xml:space="preserve">weer </w:t>
      </w:r>
      <w:r w:rsidR="0099446F">
        <w:t xml:space="preserve">volledig </w:t>
      </w:r>
      <w:r w:rsidR="00B40CB3">
        <w:t>zelf te gaan uitvoeren</w:t>
      </w:r>
      <w:r>
        <w:t xml:space="preserve"> omdat efficiëntievoordelen dan verloren gaan en </w:t>
      </w:r>
      <w:r w:rsidR="005C41B2">
        <w:t xml:space="preserve">integraal </w:t>
      </w:r>
      <w:r>
        <w:t>zicht op</w:t>
      </w:r>
      <w:r w:rsidR="00F424FA">
        <w:t xml:space="preserve"> </w:t>
      </w:r>
      <w:r>
        <w:t>-en het bewaken van- de kwaliteit</w:t>
      </w:r>
      <w:r w:rsidR="00A5300A">
        <w:t xml:space="preserve">, </w:t>
      </w:r>
      <w:r>
        <w:t xml:space="preserve">het talent en de externe instroom lastig te waarborgen is. Dit is onwenselijk in het licht van de </w:t>
      </w:r>
      <w:r>
        <w:t>rijksbrede</w:t>
      </w:r>
      <w:r>
        <w:t xml:space="preserve"> taakstelling en de ambitie om de </w:t>
      </w:r>
      <w:r w:rsidR="0065680D">
        <w:t>r</w:t>
      </w:r>
      <w:r>
        <w:t xml:space="preserve">ijksdienst juist verder te </w:t>
      </w:r>
      <w:r>
        <w:t>ontschotten</w:t>
      </w:r>
      <w:r>
        <w:t xml:space="preserve">. </w:t>
      </w:r>
    </w:p>
    <w:p w:rsidR="003F5059" w:rsidP="00F424FA" w14:paraId="43CC4A03" w14:textId="77777777">
      <w:pPr>
        <w:pStyle w:val="ListParagraph"/>
      </w:pPr>
      <w:r>
        <w:t xml:space="preserve">Voor het behoud van een kwalitatief sterke ambtelijke top op lange termijn, blijft het belangrijk zicht te houden op kwaliteit en talentontwikkeling. We richten </w:t>
      </w:r>
      <w:r w:rsidR="00F90F8D">
        <w:t xml:space="preserve">het nieuwe </w:t>
      </w:r>
      <w:r w:rsidR="00B40CB3">
        <w:t xml:space="preserve">DG </w:t>
      </w:r>
      <w:r>
        <w:t xml:space="preserve">ook hierop in. </w:t>
      </w:r>
      <w:bookmarkStart w:name="_Hlk201310165" w:id="1"/>
      <w:r>
        <w:t xml:space="preserve">Samen met de </w:t>
      </w:r>
      <w:r w:rsidR="00F424FA">
        <w:t>departementen</w:t>
      </w:r>
      <w:r w:rsidR="00FB2D28">
        <w:t xml:space="preserve"> zal in </w:t>
      </w:r>
      <w:r>
        <w:t>een passende</w:t>
      </w:r>
      <w:r w:rsidR="00AC0A79">
        <w:t xml:space="preserve"> centrale</w:t>
      </w:r>
      <w:r w:rsidR="00EF3B2F">
        <w:t xml:space="preserve"> vorm van </w:t>
      </w:r>
      <w:r w:rsidR="00F424FA">
        <w:t>dienstverlening</w:t>
      </w:r>
      <w:r w:rsidR="00FB2D28">
        <w:t xml:space="preserve"> worden voorzien</w:t>
      </w:r>
      <w:r w:rsidR="00E15077">
        <w:t xml:space="preserve"> waarbij </w:t>
      </w:r>
      <w:r w:rsidR="004E7B57">
        <w:t xml:space="preserve">ook </w:t>
      </w:r>
      <w:r w:rsidR="00E15077">
        <w:t xml:space="preserve">wordt gekeken naar een slimme </w:t>
      </w:r>
      <w:r w:rsidR="004E7B57">
        <w:t xml:space="preserve">inzet van mensen en middelen en een </w:t>
      </w:r>
      <w:r w:rsidR="00BD73EC">
        <w:t>her</w:t>
      </w:r>
      <w:r w:rsidR="004E7B57">
        <w:t>verdeling van taken.</w:t>
      </w:r>
      <w:bookmarkEnd w:id="1"/>
    </w:p>
    <w:bookmarkEnd w:id="0"/>
    <w:p w:rsidR="00BB7152" w:rsidP="00434395" w14:paraId="0F4038D3" w14:textId="77777777"/>
    <w:p w:rsidRPr="003836D2" w:rsidR="00BB7152" w:rsidP="26BFF25C" w14:paraId="2DD0A110" w14:textId="77777777">
      <w:pPr>
        <w:rPr>
          <w:u w:val="single"/>
        </w:rPr>
      </w:pPr>
      <w:r w:rsidRPr="003836D2">
        <w:rPr>
          <w:u w:val="single"/>
        </w:rPr>
        <w:t>Kennis en ambtelijk</w:t>
      </w:r>
      <w:r w:rsidR="00607377">
        <w:rPr>
          <w:u w:val="single"/>
        </w:rPr>
        <w:t>e professionaliteit</w:t>
      </w:r>
    </w:p>
    <w:p w:rsidR="00FD2170" w:rsidP="00C71365" w14:paraId="37BFB54F" w14:textId="77777777">
      <w:pPr>
        <w:pStyle w:val="ListParagraph"/>
        <w:numPr>
          <w:ilvl w:val="0"/>
          <w:numId w:val="13"/>
        </w:numPr>
      </w:pPr>
      <w:r>
        <w:t xml:space="preserve">Binnen de rijksdienst </w:t>
      </w:r>
      <w:r w:rsidR="00C71365">
        <w:t xml:space="preserve">wordt </w:t>
      </w:r>
      <w:r w:rsidR="007F492D">
        <w:t xml:space="preserve">het realiseren van </w:t>
      </w:r>
      <w:r>
        <w:t xml:space="preserve">een </w:t>
      </w:r>
      <w:r w:rsidR="004C04CE">
        <w:t>r</w:t>
      </w:r>
      <w:r>
        <w:t>ijksbreed</w:t>
      </w:r>
      <w:r>
        <w:t xml:space="preserve"> opleidingshuis</w:t>
      </w:r>
      <w:r w:rsidR="00C71365">
        <w:t xml:space="preserve"> verkend</w:t>
      </w:r>
      <w:r>
        <w:t xml:space="preserve"> om </w:t>
      </w:r>
      <w:r w:rsidR="00C71365">
        <w:t xml:space="preserve">krachten te bundelen en </w:t>
      </w:r>
      <w:r>
        <w:t>beter te kunnen sturen op benodigde kennis en expertise van ambtenaren</w:t>
      </w:r>
      <w:r>
        <w:rPr>
          <w:rStyle w:val="FootnoteReference"/>
        </w:rPr>
        <w:footnoteReference w:id="5"/>
      </w:r>
      <w:r>
        <w:t>.</w:t>
      </w:r>
      <w:r w:rsidR="00C71365">
        <w:t xml:space="preserve"> </w:t>
      </w:r>
      <w:r w:rsidR="004C04CE">
        <w:t xml:space="preserve">We onderzoeken waar </w:t>
      </w:r>
      <w:r w:rsidR="00C71365">
        <w:t xml:space="preserve">we meerwaarde kunnen bieden door bijvoorbeeld </w:t>
      </w:r>
      <w:bookmarkStart w:name="_Hlk201310610" w:id="2"/>
      <w:r w:rsidR="00C71365">
        <w:t>l</w:t>
      </w:r>
      <w:r w:rsidR="00E145FE">
        <w:t xml:space="preserve">eeractiviteiten </w:t>
      </w:r>
      <w:r w:rsidR="004C04CE">
        <w:t xml:space="preserve">met </w:t>
      </w:r>
      <w:r w:rsidR="004C04CE">
        <w:t>rijksbrede</w:t>
      </w:r>
      <w:r w:rsidR="004C04CE">
        <w:t xml:space="preserve"> doelstellingen </w:t>
      </w:r>
      <w:r w:rsidR="00E145FE">
        <w:t>vo</w:t>
      </w:r>
      <w:r>
        <w:t>or topambtenaren beschikbaar te stellen voor andere leidinggevenden binnen de rijksoverheid</w:t>
      </w:r>
      <w:bookmarkEnd w:id="2"/>
      <w:r>
        <w:t xml:space="preserve">.  </w:t>
      </w:r>
    </w:p>
    <w:p w:rsidR="00BB7152" w:rsidP="00FE5966" w14:paraId="509B7103" w14:textId="77777777">
      <w:pPr>
        <w:pStyle w:val="ListParagraph"/>
        <w:numPr>
          <w:ilvl w:val="0"/>
          <w:numId w:val="13"/>
        </w:numPr>
      </w:pPr>
      <w:bookmarkStart w:name="_Hlk201312151" w:id="3"/>
      <w:r>
        <w:t xml:space="preserve">Kennisbehoud onder TMG-leden wordt versterkt </w:t>
      </w:r>
      <w:bookmarkEnd w:id="3"/>
      <w:r>
        <w:t>door in te zetten op een langere functieduur van TMG-leden</w:t>
      </w:r>
      <w:r w:rsidR="00F424FA">
        <w:t xml:space="preserve">. Uit de uitgevoerde verkenning blijkt </w:t>
      </w:r>
      <w:r w:rsidR="009C284F">
        <w:t>dat hier verschillende mogelijkheden voor zijn, zoals</w:t>
      </w:r>
      <w:r>
        <w:t xml:space="preserve"> </w:t>
      </w:r>
      <w:bookmarkStart w:name="_Hlk201310842" w:id="4"/>
      <w:r>
        <w:t>het verlengen van de maximale benoemingstermijn van 7 naar 9 jaar</w:t>
      </w:r>
      <w:r w:rsidR="009C284F">
        <w:t xml:space="preserve"> of </w:t>
      </w:r>
      <w:r w:rsidR="00FE5966">
        <w:t>d</w:t>
      </w:r>
      <w:r w:rsidRPr="00FE5966" w:rsidR="00FE5966">
        <w:t xml:space="preserve">e benoemingstermijnen van topambtenaren vergelijkbaar maken met benoemingen voor leden van Raden van Bestuur van </w:t>
      </w:r>
      <w:r w:rsidR="0065680D">
        <w:t>z</w:t>
      </w:r>
      <w:r w:rsidR="006B59ED">
        <w:t xml:space="preserve">elfstandige </w:t>
      </w:r>
      <w:r w:rsidR="0065680D">
        <w:t>b</w:t>
      </w:r>
      <w:r w:rsidR="006B59ED">
        <w:t xml:space="preserve">estuursorganen </w:t>
      </w:r>
      <w:r w:rsidR="00FE5966">
        <w:t xml:space="preserve">die </w:t>
      </w:r>
      <w:r w:rsidRPr="00FE5966" w:rsidR="00FE5966">
        <w:t xml:space="preserve">veelal benoemd </w:t>
      </w:r>
      <w:r w:rsidR="00FE5966">
        <w:t xml:space="preserve">worden </w:t>
      </w:r>
      <w:r w:rsidRPr="00FE5966" w:rsidR="00FE5966">
        <w:t>voor een periode van vijf jaar</w:t>
      </w:r>
      <w:bookmarkEnd w:id="4"/>
      <w:r w:rsidRPr="00FE5966" w:rsidR="00FE5966">
        <w:t>, met de mogelijkheid om daarna opnieuw voor vijf jaar benoemd te worden</w:t>
      </w:r>
      <w:r w:rsidR="00FE5966">
        <w:t xml:space="preserve">. </w:t>
      </w:r>
      <w:r w:rsidR="009C284F">
        <w:t xml:space="preserve">In overleg met relevante </w:t>
      </w:r>
      <w:r w:rsidR="00FE5966">
        <w:t>stakeholders</w:t>
      </w:r>
      <w:r w:rsidR="009C284F">
        <w:t xml:space="preserve"> zal een keuze worden gemaakt voor de meest wenselijke en effectieve optie.</w:t>
      </w:r>
    </w:p>
    <w:p w:rsidR="00A96EB5" w:rsidP="00FC4D10" w14:paraId="764B6DB5" w14:textId="77777777"/>
    <w:p w:rsidRPr="003836D2" w:rsidR="00A96EB5" w:rsidP="00A96EB5" w14:paraId="46BCAEFE" w14:textId="77777777">
      <w:r w:rsidRPr="003836D2">
        <w:rPr>
          <w:u w:val="single"/>
        </w:rPr>
        <w:t>Overige versoberingen</w:t>
      </w:r>
    </w:p>
    <w:p w:rsidR="00FC4D10" w:rsidP="00FC4D10" w14:paraId="4F921206" w14:textId="77777777">
      <w:r w:rsidRPr="00F806D3">
        <w:t>Om invulling te geven aan de motie-</w:t>
      </w:r>
      <w:r w:rsidRPr="00F806D3">
        <w:t>Grinwis</w:t>
      </w:r>
      <w:r w:rsidRPr="00F806D3">
        <w:t xml:space="preserve"> die onder andere ziet op vermindering van het dienstvervoer voor topambtenaren zet ik in eerste instantie in op kostenbesparing van dienstvervoer door te werken met een pool aan chauffeurs in plaats van vaste chauffeurs voor TMG-leden. Dit heeft efficiency voordelen. Verder onderzoek ik onder welke voorwaarden nieuwe </w:t>
      </w:r>
      <w:r w:rsidRPr="00F806D3">
        <w:t>TMG’ers</w:t>
      </w:r>
      <w:r w:rsidRPr="00F806D3">
        <w:t xml:space="preserve"> al dan niet in aanmerking kunnen komen voor dienstvervoer ten behoeve van het woon-werk verkeer. Hierbij weeg ik de (persoonlijke) veiligheid en de doelmatigheid van het reistraject nader af. Op dit moment vind ik het niet aangewezen om woon-werkverkeer met dienstvervoer voor de huidige TMG</w:t>
      </w:r>
      <w:r w:rsidR="00017FA4">
        <w:t>-</w:t>
      </w:r>
      <w:r w:rsidRPr="00F806D3">
        <w:t>leden af te schaffen. Wel wijs ik alle TMG-leden erop om zelf kritisch te zijn op het gebruik van dienstvervoer voor woon-werkverkeer en alternatieve vervoersvormen te overwegen.</w:t>
      </w:r>
      <w:r w:rsidRPr="00F806D3" w:rsidR="26BFF25C">
        <w:t> </w:t>
      </w:r>
    </w:p>
    <w:p w:rsidRPr="00F806D3" w:rsidR="00F806D3" w:rsidP="00FC4D10" w14:paraId="31CA6285" w14:textId="77777777"/>
    <w:p w:rsidRPr="00FC4D10" w:rsidR="00EE69E7" w:rsidP="00FC4D10" w14:paraId="3C326933" w14:textId="77777777">
      <w:r w:rsidRPr="00F806D3">
        <w:t xml:space="preserve">De komende maanden </w:t>
      </w:r>
      <w:r w:rsidRPr="00F806D3" w:rsidR="00FE43A5">
        <w:t xml:space="preserve">werk ik </w:t>
      </w:r>
      <w:r w:rsidRPr="00F806D3">
        <w:t xml:space="preserve">bovenstaande maatregelen </w:t>
      </w:r>
      <w:r w:rsidRPr="00F806D3" w:rsidR="00FE43A5">
        <w:t>verder uit en zet ik deze in gang</w:t>
      </w:r>
      <w:r w:rsidRPr="00F806D3">
        <w:t>. Ik zal uw Kamer</w:t>
      </w:r>
      <w:r w:rsidRPr="00F806D3" w:rsidR="00BF0EB6">
        <w:t xml:space="preserve"> </w:t>
      </w:r>
      <w:r w:rsidRPr="00F806D3">
        <w:t>informeren over de</w:t>
      </w:r>
      <w:r w:rsidRPr="00F806D3" w:rsidR="00084A6F">
        <w:t xml:space="preserve"> verdere</w:t>
      </w:r>
      <w:r w:rsidRPr="00F806D3">
        <w:t xml:space="preserve"> ontwikkelingen.</w:t>
      </w:r>
      <w:r>
        <w:t xml:space="preserve"> </w:t>
      </w:r>
    </w:p>
    <w:p w:rsidR="00724113" w14:paraId="74FA9E0B" w14:textId="77777777">
      <w:r>
        <w:br/>
      </w:r>
    </w:p>
    <w:p w:rsidR="00084A6F" w14:paraId="4D8E0800" w14:textId="77777777">
      <w:r>
        <w:t>De minister van Binnenlandse Zaken en Koninkrijksrelaties,</w:t>
      </w:r>
      <w:r w:rsidR="00EC24D0">
        <w:br/>
      </w:r>
      <w:r w:rsidR="00EC24D0">
        <w:br/>
      </w:r>
      <w:r w:rsidR="00EC24D0">
        <w:br/>
      </w:r>
      <w:r w:rsidR="00EC24D0">
        <w:br/>
      </w:r>
    </w:p>
    <w:p w:rsidR="00091D3F" w14:paraId="5CD5D984" w14:textId="77777777"/>
    <w:p w:rsidR="00124297" w14:paraId="13067DEA" w14:textId="77777777">
      <w:r>
        <w:t xml:space="preserve">J.J.M. </w:t>
      </w:r>
      <w:r>
        <w:t>Uitermark</w:t>
      </w:r>
    </w:p>
    <w:p w:rsidR="0079793D" w:rsidP="004B6264" w14:paraId="7B192F21" w14:textId="77777777">
      <w:pPr>
        <w:spacing w:line="240" w:lineRule="auto"/>
      </w:pPr>
    </w:p>
    <w:sectPr>
      <w:headerReference w:type="even" r:id="rId7"/>
      <w:headerReference w:type="default" r:id="rId8"/>
      <w:footerReference w:type="even" r:id="rId9"/>
      <w:footerReference w:type="default" r:id="rId10"/>
      <w:headerReference w:type="first" r:id="rId11"/>
      <w:footerReference w:type="first" r:id="rId12"/>
      <w:pgSz w:w="11905" w:h="16837"/>
      <w:pgMar w:top="3764" w:right="2777" w:bottom="1077"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17FA4" w14:paraId="7EE44F3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17FA4" w14:paraId="2DAD72E8"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17FA4" w14:paraId="6B556FED"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A5711" w14:paraId="5DED064E" w14:textId="77777777">
      <w:pPr>
        <w:spacing w:line="240" w:lineRule="auto"/>
      </w:pPr>
      <w:r>
        <w:separator/>
      </w:r>
    </w:p>
  </w:footnote>
  <w:footnote w:type="continuationSeparator" w:id="1">
    <w:p w:rsidR="008A5711" w14:paraId="4E380590" w14:textId="77777777">
      <w:pPr>
        <w:spacing w:line="240" w:lineRule="auto"/>
      </w:pPr>
      <w:r>
        <w:continuationSeparator/>
      </w:r>
    </w:p>
  </w:footnote>
  <w:footnote w:id="2">
    <w:p w:rsidR="00D517DD" w:rsidP="00D517DD" w14:paraId="1E97FCEF" w14:textId="77777777">
      <w:pPr>
        <w:pStyle w:val="FootnoteText"/>
      </w:pPr>
      <w:r>
        <w:rPr>
          <w:rStyle w:val="FootnoteReference"/>
        </w:rPr>
        <w:footnoteRef/>
      </w:r>
      <w:r>
        <w:t xml:space="preserve"> </w:t>
      </w:r>
      <w:r w:rsidRPr="00DE1255">
        <w:rPr>
          <w:sz w:val="16"/>
          <w:szCs w:val="16"/>
        </w:rPr>
        <w:t>Kamerstuk 31490-360</w:t>
      </w:r>
    </w:p>
  </w:footnote>
  <w:footnote w:id="3">
    <w:p w:rsidR="00566813" w:rsidRPr="00004BD9" w:rsidP="00566813" w14:paraId="47CF3278" w14:textId="77777777">
      <w:pPr>
        <w:pStyle w:val="FootnoteText"/>
        <w:rPr>
          <w:sz w:val="16"/>
          <w:szCs w:val="16"/>
        </w:rPr>
      </w:pPr>
      <w:r>
        <w:rPr>
          <w:rStyle w:val="FootnoteReference"/>
        </w:rPr>
        <w:footnoteRef/>
      </w:r>
      <w:r>
        <w:t xml:space="preserve"> </w:t>
      </w:r>
      <w:r w:rsidRPr="00004BD9">
        <w:rPr>
          <w:sz w:val="16"/>
          <w:szCs w:val="16"/>
        </w:rPr>
        <w:t>De topmanagementgroep (TMG) is een specifieke groep binnen de Algemene Bestuursdienst (ABD). Deze groep bestaat uit de hoogste ambtenaren van de Nederlandse rijksoverheid, waaronder secretarissen-generaal, directeuren-generaal, inspecteurs-generaal en andere hiermee gelijkgestelde functies</w:t>
      </w:r>
    </w:p>
  </w:footnote>
  <w:footnote w:id="4">
    <w:p w:rsidR="00566813" w:rsidRPr="00004BD9" w:rsidP="00566813" w14:paraId="72CFF0AB" w14:textId="77777777">
      <w:pPr>
        <w:pStyle w:val="FootnoteText"/>
        <w:rPr>
          <w:sz w:val="16"/>
          <w:szCs w:val="16"/>
        </w:rPr>
      </w:pPr>
      <w:r w:rsidRPr="00004BD9">
        <w:rPr>
          <w:rStyle w:val="FootnoteReference"/>
          <w:sz w:val="16"/>
          <w:szCs w:val="16"/>
        </w:rPr>
        <w:footnoteRef/>
      </w:r>
      <w:r w:rsidRPr="00004BD9">
        <w:rPr>
          <w:sz w:val="16"/>
          <w:szCs w:val="16"/>
        </w:rPr>
        <w:t xml:space="preserve"> Kamerstuk 36600-IX-21</w:t>
      </w:r>
    </w:p>
  </w:footnote>
  <w:footnote w:id="5">
    <w:p w:rsidR="00F424FA" w14:paraId="2E50D07A" w14:textId="77777777">
      <w:pPr>
        <w:pStyle w:val="FootnoteText"/>
      </w:pPr>
      <w:r>
        <w:rPr>
          <w:rStyle w:val="FootnoteReference"/>
        </w:rPr>
        <w:footnoteRef/>
      </w:r>
      <w:r>
        <w:t xml:space="preserve"> </w:t>
      </w:r>
      <w:r w:rsidRPr="00F424FA">
        <w:rPr>
          <w:sz w:val="16"/>
          <w:szCs w:val="16"/>
        </w:rPr>
        <w:t xml:space="preserve">Rapport ‘De Vrijblijvendheid Voorbij’, 2024 </w:t>
      </w:r>
      <w:r w:rsidRPr="00F424FA">
        <w:rPr>
          <w:sz w:val="16"/>
          <w:szCs w:val="16"/>
        </w:rPr>
        <w:t>ABDTOPConsult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17FA4" w14:paraId="550E033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24113" w14:paraId="5C9CE49C" w14:textId="77777777">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ge">
                <wp:posOffset>1965325</wp:posOffset>
              </wp:positionV>
              <wp:extent cx="4787900" cy="161925"/>
              <wp:effectExtent l="0" t="0" r="0" b="0"/>
              <wp:wrapNone/>
              <wp:docPr id="1" name="46feee0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A81F3C"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e07-aa3c-11ea-a756-beb5f67e67be" o:spid="_x0000_s2049" type="#_x0000_t202" style="width:377pt;height:12.75pt;margin-top:154.75pt;margin-left:79.35pt;mso-position-horizontal-relative:page;mso-position-vertical-relative:page;mso-wrap-distance-bottom:0;mso-wrap-distance-left:0;mso-wrap-distance-right:0;mso-wrap-distance-top:0;mso-wrap-style:square;position:absolute;v-text-anchor:top;visibility:visible;z-index:251659264" filled="f" stroked="f">
              <v:textbox inset="0,0,0,0">
                <w:txbxContent>
                  <w:p w:rsidR="00A81F3C" w14:paraId="469218B2"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724113" w14:textId="77777777">
                          <w:pPr>
                            <w:pStyle w:val="Referentiegegevensbold"/>
                          </w:pPr>
                          <w:r>
                            <w:t>DG Algemene Bestuursdienst</w:t>
                          </w:r>
                        </w:p>
                        <w:p w:rsidR="00724113" w14:textId="77777777">
                          <w:pPr>
                            <w:pStyle w:val="Referentiegegevens"/>
                          </w:pPr>
                          <w:r>
                            <w:t>DGABD-B&amp;B-Afdeling BIC</w:t>
                          </w:r>
                        </w:p>
                        <w:p w:rsidR="00724113" w14:textId="77777777">
                          <w:pPr>
                            <w:pStyle w:val="WitregelW2"/>
                          </w:pPr>
                        </w:p>
                        <w:p w:rsidR="002D5B13" w14:textId="77777777">
                          <w:pPr>
                            <w:pStyle w:val="Referentiegegevens"/>
                          </w:pPr>
                        </w:p>
                        <w:p w:rsidR="00724113" w14:textId="77777777">
                          <w:pPr>
                            <w:pStyle w:val="WitregelW1"/>
                          </w:pPr>
                        </w:p>
                        <w:p w:rsidR="00724113" w14:textId="77777777">
                          <w:pPr>
                            <w:pStyle w:val="Referentiegegevensbold"/>
                          </w:pPr>
                          <w:r>
                            <w:t>Onze referentie</w:t>
                          </w:r>
                        </w:p>
                        <w:p w:rsidR="00A81F3C" w14:textId="77777777">
                          <w:pPr>
                            <w:pStyle w:val="Referentiegegevens"/>
                          </w:pPr>
                          <w:r>
                            <w:fldChar w:fldCharType="begin"/>
                          </w:r>
                          <w:r>
                            <w:instrText xml:space="preserve"> DOCPROPERTY  "Kenmerk"  \* MERGEFORMAT </w:instrText>
                          </w:r>
                          <w:r>
                            <w:fldChar w:fldCharType="separate"/>
                          </w:r>
                          <w:r w:rsidR="00F221DB">
                            <w:t>2025-0000437993</w:t>
                          </w:r>
                          <w:r w:rsidR="00F221DB">
                            <w:fldChar w:fldCharType="end"/>
                          </w:r>
                        </w:p>
                      </w:txbxContent>
                    </wps:txbx>
                    <wps:bodyPr vert="horz" wrap="square" lIns="0" tIns="0" rIns="0" bIns="0" anchor="t" anchorCtr="0"/>
                  </wps:wsp>
                </a:graphicData>
              </a:graphic>
            </wp:anchor>
          </w:drawing>
        </mc:Choice>
        <mc:Fallback>
          <w:pict>
            <v:shape id="46fef022-aa3c-11ea-a756-beb5f67e67be" o:spid="_x0000_s2050" type="#_x0000_t202" style="width:100.6pt;height:630.7pt;margin-top:154.75pt;margin-left:466.25pt;mso-position-horizontal-relative:page;mso-position-vertical-relative:page;mso-wrap-distance-bottom:0;mso-wrap-distance-left:0;mso-wrap-distance-right:0;mso-wrap-distance-top:0;mso-wrap-style:square;position:absolute;v-text-anchor:top;visibility:visible;z-index:251661312" filled="f" stroked="f">
              <v:textbox inset="0,0,0,0">
                <w:txbxContent>
                  <w:p w:rsidR="00724113" w14:paraId="008DC668" w14:textId="77777777">
                    <w:pPr>
                      <w:pStyle w:val="Referentiegegevensbold"/>
                    </w:pPr>
                    <w:r>
                      <w:t>DG Algemene Bestuursdienst</w:t>
                    </w:r>
                  </w:p>
                  <w:p w:rsidR="00724113" w14:paraId="5A01232D" w14:textId="77777777">
                    <w:pPr>
                      <w:pStyle w:val="Referentiegegevens"/>
                    </w:pPr>
                    <w:r>
                      <w:t>DGABD-B&amp;B-Afdeling BIC</w:t>
                    </w:r>
                  </w:p>
                  <w:p w:rsidR="00724113" w14:paraId="78AF534E" w14:textId="77777777">
                    <w:pPr>
                      <w:pStyle w:val="WitregelW2"/>
                    </w:pPr>
                  </w:p>
                  <w:p w:rsidR="002D5B13" w14:paraId="3C98B5E9" w14:textId="77777777">
                    <w:pPr>
                      <w:pStyle w:val="Referentiegegevens"/>
                    </w:pPr>
                  </w:p>
                  <w:p w:rsidR="00724113" w14:paraId="49878BC7" w14:textId="77777777">
                    <w:pPr>
                      <w:pStyle w:val="WitregelW1"/>
                    </w:pPr>
                  </w:p>
                  <w:p w:rsidR="00724113" w14:paraId="700A2CDA" w14:textId="77777777">
                    <w:pPr>
                      <w:pStyle w:val="Referentiegegevensbold"/>
                    </w:pPr>
                    <w:r>
                      <w:t>Onze referentie</w:t>
                    </w:r>
                  </w:p>
                  <w:p w:rsidR="00A81F3C" w14:paraId="5167A60C" w14:textId="77777777">
                    <w:pPr>
                      <w:pStyle w:val="Referentiegegevens"/>
                    </w:pPr>
                    <w:r>
                      <w:fldChar w:fldCharType="begin"/>
                    </w:r>
                    <w:r>
                      <w:instrText xml:space="preserve"> DOCPROPERTY  "Kenmerk"  \* MERGEFORMAT </w:instrText>
                    </w:r>
                    <w:r>
                      <w:fldChar w:fldCharType="separate"/>
                    </w:r>
                    <w:r w:rsidR="00F221DB">
                      <w:t>2025-0000437993</w:t>
                    </w:r>
                    <w:r w:rsidR="00F221DB">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A81F3C"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style="width:377pt;height:12.75pt;margin-top:802.75pt;margin-left:79.35pt;mso-position-horizontal-relative:page;mso-position-vertical-relative:page;mso-wrap-distance-bottom:0;mso-wrap-distance-left:0;mso-wrap-distance-right:0;mso-wrap-distance-top:0;mso-wrap-style:square;position:absolute;v-text-anchor:top;visibility:visible;z-index:251663360" filled="f" stroked="f">
              <v:textbox inset="0,0,0,0">
                <w:txbxContent>
                  <w:p w:rsidR="00A81F3C" w14:paraId="68F6B7CC"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64384" behindDoc="0" locked="1" layoutInCell="1" allowOverlap="1">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A81F3C"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6f-aa3c-11ea-a756-beb5f67e67be" o:spid="_x0000_s2052" type="#_x0000_t202" style="width:101.25pt;height:12.75pt;margin-top:802.75pt;margin-left:466.25pt;mso-position-horizontal-relative:page;mso-position-vertical-relative:page;mso-wrap-distance-bottom:0;mso-wrap-distance-left:0;mso-wrap-distance-right:0;mso-wrap-distance-top:0;mso-wrap-style:square;position:absolute;v-text-anchor:top;visibility:visible;z-index:251665408" filled="f" stroked="f">
              <v:textbox inset="0,0,0,0">
                <w:txbxContent>
                  <w:p w:rsidR="00A81F3C" w14:paraId="060B2E89"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24113" w14:paraId="0560FC7B" w14:textId="77777777">
    <w:pPr>
      <w:spacing w:after="6377" w:line="14" w:lineRule="exact"/>
    </w:pPr>
    <w:r>
      <w:rPr>
        <w:noProof/>
      </w:rPr>
      <mc:AlternateContent>
        <mc:Choice Requires="wps">
          <w:drawing>
            <wp:anchor distT="0" distB="0" distL="0" distR="0" simplePos="0" relativeHeight="251666432" behindDoc="0" locked="1" layoutInCell="1" allowOverlap="1">
              <wp:simplePos x="0" y="0"/>
              <wp:positionH relativeFrom="page">
                <wp:posOffset>3545840</wp:posOffset>
              </wp:positionH>
              <wp:positionV relativeFrom="page">
                <wp:posOffset>0</wp:posOffset>
              </wp:positionV>
              <wp:extent cx="467995" cy="1583690"/>
              <wp:effectExtent l="0" t="0" r="0" b="0"/>
              <wp:wrapNone/>
              <wp:docPr id="5" name="8cd303e7-05ab-474b-9412-44e5272a8f7f"/>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690"/>
                      </a:xfrm>
                      <a:prstGeom prst="rect">
                        <a:avLst/>
                      </a:prstGeom>
                      <a:noFill/>
                    </wps:spPr>
                    <wps:txbx>
                      <w:txbxContent>
                        <w:p w:rsidR="00724113" w14:textId="77777777">
                          <w:pPr>
                            <w:spacing w:line="240" w:lineRule="auto"/>
                          </w:pPr>
                          <w:r>
                            <w:rPr>
                              <w:noProof/>
                            </w:rPr>
                            <w:drawing>
                              <wp:inline distT="0" distB="0" distL="0" distR="0">
                                <wp:extent cx="467995" cy="1583865"/>
                                <wp:effectExtent l="0" t="0" r="0" b="0"/>
                                <wp:docPr id="1424541188"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424541188"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8cd303e7-05ab-474b-9412-44e5272a8f7f" o:spid="_x0000_s2053" type="#_x0000_t202" style="width:36.85pt;height:124.7pt;margin-top:0;margin-left:279.2pt;mso-position-horizontal-relative:page;mso-position-vertical-relative:page;mso-wrap-distance-bottom:0;mso-wrap-distance-left:0;mso-wrap-distance-right:0;mso-wrap-distance-top:0;mso-wrap-style:square;position:absolute;v-text-anchor:top;visibility:visible;z-index:251667456" filled="f" stroked="f">
              <v:textbox inset="0,0,0,0">
                <w:txbxContent>
                  <w:p w:rsidR="00724113" w14:paraId="37E40155" w14:textId="77777777">
                    <w:pPr>
                      <w:spacing w:line="240" w:lineRule="auto"/>
                    </w:pPr>
                    <w:drawing>
                      <wp:inline distT="0" distB="0" distL="0" distR="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724113" w14:textId="77777777">
                          <w:pPr>
                            <w:spacing w:line="240" w:lineRule="auto"/>
                          </w:pPr>
                          <w:r>
                            <w:rPr>
                              <w:noProof/>
                            </w:rPr>
                            <w:drawing>
                              <wp:inline distT="0" distB="0" distL="0" distR="0">
                                <wp:extent cx="2339975" cy="1582834"/>
                                <wp:effectExtent l="0" t="0" r="0" b="0"/>
                                <wp:docPr id="1448739507" name="Logotype_BZK" descr="Algemene Bestuursdienst - 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448739507" name="Logotype_BZK"/>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583cb846-a587-474e-9efc-17a024d629a0" o:spid="_x0000_s2054" type="#_x0000_t202" style="width:184.25pt;height:124.7pt;margin-top:0;margin-left:314.6pt;mso-position-horizontal-relative:page;mso-position-vertical-relative:page;mso-wrap-distance-bottom:0;mso-wrap-distance-left:0;mso-wrap-distance-right:0;mso-wrap-distance-top:0;mso-wrap-style:square;position:absolute;v-text-anchor:top;visibility:visible;z-index:251669504" filled="f" stroked="f">
              <v:textbox inset="0,0,0,0">
                <w:txbxContent>
                  <w:p w:rsidR="00724113" w14:paraId="3676A023" w14:textId="77777777">
                    <w:pPr>
                      <w:spacing w:line="240" w:lineRule="auto"/>
                    </w:pPr>
                    <w:drawing>
                      <wp:inline distT="0" distB="0" distL="0" distR="0">
                        <wp:extent cx="2339975" cy="1582834"/>
                        <wp:effectExtent l="0" t="0" r="0" b="0"/>
                        <wp:docPr id="8" name="Logotype_BZK" descr="Algemene Bestuursdienst - 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ge">
                <wp:posOffset>1727835</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724113" w14:textId="72130715">
                          <w:pPr>
                            <w:pStyle w:val="Referentiegegevens"/>
                          </w:pPr>
                        </w:p>
                      </w:txbxContent>
                    </wps:txbx>
                    <wps:bodyPr vert="horz" wrap="square" lIns="0" tIns="0" rIns="0" bIns="0" anchor="t" anchorCtr="0"/>
                  </wps:wsp>
                </a:graphicData>
              </a:graphic>
            </wp:anchor>
          </w:drawing>
        </mc:Choice>
        <mc:Fallback>
          <w:pict>
            <v:shape id="f053fe88-db2b-430b-bcc5-fbb915a19314" o:spid="_x0000_s2055" type="#_x0000_t202" style="width:377pt;height:12.75pt;margin-top:136.05pt;margin-left:79.35pt;mso-position-horizontal-relative:page;mso-position-vertical-relative:page;mso-wrap-distance-bottom:0;mso-wrap-distance-left:0;mso-wrap-distance-right:0;mso-wrap-distance-top:0;mso-wrap-style:square;position:absolute;v-text-anchor:top;visibility:visible;z-index:251671552" filled="f" stroked="f">
              <v:textbox inset="0,0,0,0">
                <w:txbxContent>
                  <w:p w:rsidR="00724113" w14:paraId="54DC5009" w14:textId="72130715">
                    <w:pPr>
                      <w:pStyle w:val="Referentiegegevens"/>
                    </w:pP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A81F3C"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p w:rsidR="00724113" w14:textId="77777777">
                          <w:r>
                            <w:t>Voorzitter van de Tweede Kamer der Staten Generaal</w:t>
                          </w:r>
                        </w:p>
                        <w:p w:rsidR="00724113" w14:textId="77777777">
                          <w:r>
                            <w:t xml:space="preserve">Postbus 20018 </w:t>
                          </w:r>
                        </w:p>
                        <w:p w:rsidR="00724113" w14:textId="77777777">
                          <w:r>
                            <w:t>2500 EA  Den Haag</w:t>
                          </w:r>
                        </w:p>
                      </w:txbxContent>
                    </wps:txbx>
                    <wps:bodyPr vert="horz" wrap="square" lIns="0" tIns="0" rIns="0" bIns="0" anchor="t" anchorCtr="0"/>
                  </wps:wsp>
                </a:graphicData>
              </a:graphic>
            </wp:anchor>
          </w:drawing>
        </mc:Choice>
        <mc:Fallback>
          <w:pict>
            <v:shape id="d302f2a1-bb28-4417-9701-e3b1450e5fb6" o:spid="_x0000_s2056" type="#_x0000_t202" style="width:377pt;height:87.85pt;margin-top:153.9pt;margin-left:79.35pt;mso-position-horizontal-relative:page;mso-position-vertical-relative:page;mso-wrap-distance-bottom:0;mso-wrap-distance-left:0;mso-wrap-distance-right:0;mso-wrap-distance-top:0;mso-wrap-style:square;position:absolute;v-text-anchor:top;visibility:visible;z-index:251673600" filled="f" stroked="f">
              <v:textbox inset="0,0,0,0">
                <w:txbxContent>
                  <w:p w:rsidR="00A81F3C" w14:paraId="0606B61E"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p w:rsidR="00724113" w14:paraId="4A8562CE" w14:textId="77777777">
                    <w:r>
                      <w:t>Voorzitter van de Tweede Kamer der Staten Generaal</w:t>
                    </w:r>
                  </w:p>
                  <w:p w:rsidR="00724113" w14:paraId="7A2C64BB" w14:textId="77777777">
                    <w:r>
                      <w:t xml:space="preserve">Postbus 20018 </w:t>
                    </w:r>
                  </w:p>
                  <w:p w:rsidR="00724113" w14:paraId="1421495B" w14:textId="77777777">
                    <w:r>
                      <w:t>2500 EA  Den Haag</w:t>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margin">
                <wp:align>right</wp:align>
              </wp:positionH>
              <wp:positionV relativeFrom="page">
                <wp:posOffset>3343275</wp:posOffset>
              </wp:positionV>
              <wp:extent cx="4781550" cy="704850"/>
              <wp:effectExtent l="0" t="0" r="0" b="0"/>
              <wp:wrapNone/>
              <wp:docPr id="11" name="1670fa0c-13cb-45ec-92be-ef1f34d237c5"/>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1550" cy="704850"/>
                      </a:xfrm>
                      <a:prstGeom prst="rect">
                        <a:avLst/>
                      </a:prstGeom>
                      <a:noFill/>
                    </wps:spPr>
                    <wps:txbx>
                      <w:txbxContent>
                        <w:tbl>
                          <w:tblPr>
                            <w:tblW w:w="0" w:type="auto"/>
                            <w:tblLayout w:type="fixed"/>
                            <w:tblLook w:val="07E0"/>
                          </w:tblPr>
                          <w:tblGrid>
                            <w:gridCol w:w="1140"/>
                            <w:gridCol w:w="5918"/>
                          </w:tblGrid>
                          <w:tr w14:paraId="4F42D7D3" w14:textId="77777777">
                            <w:tblPrEx>
                              <w:tblW w:w="0" w:type="auto"/>
                              <w:tblLayout w:type="fixed"/>
                              <w:tblLook w:val="07E0"/>
                            </w:tblPrEx>
                            <w:trPr>
                              <w:trHeight w:val="240"/>
                            </w:trPr>
                            <w:tc>
                              <w:tcPr>
                                <w:tcW w:w="1140" w:type="dxa"/>
                              </w:tcPr>
                              <w:p w:rsidR="00724113" w14:textId="77777777">
                                <w:r>
                                  <w:t>Datum</w:t>
                                </w:r>
                              </w:p>
                            </w:tc>
                            <w:tc>
                              <w:tcPr>
                                <w:tcW w:w="5918" w:type="dxa"/>
                              </w:tcPr>
                              <w:p w:rsidR="002D5B13" w14:textId="1A636C72">
                                <w:r>
                                  <w:t>11 juli 2025</w:t>
                                </w:r>
                              </w:p>
                            </w:tc>
                          </w:tr>
                          <w:tr w14:paraId="455AD0A9" w14:textId="77777777">
                            <w:tblPrEx>
                              <w:tblW w:w="0" w:type="auto"/>
                              <w:tblLayout w:type="fixed"/>
                              <w:tblLook w:val="07E0"/>
                            </w:tblPrEx>
                            <w:trPr>
                              <w:trHeight w:val="240"/>
                            </w:trPr>
                            <w:tc>
                              <w:tcPr>
                                <w:tcW w:w="1140" w:type="dxa"/>
                              </w:tcPr>
                              <w:p w:rsidR="00724113" w14:textId="77777777">
                                <w:r>
                                  <w:t>Betreft</w:t>
                                </w:r>
                              </w:p>
                            </w:tc>
                            <w:tc>
                              <w:tcPr>
                                <w:tcW w:w="5918" w:type="dxa"/>
                              </w:tcPr>
                              <w:p w:rsidR="00A81F3C" w14:textId="77777777">
                                <w:r>
                                  <w:fldChar w:fldCharType="begin"/>
                                </w:r>
                                <w:r>
                                  <w:instrText xml:space="preserve"> DOCPROPERTY  "Onderwerp"  \* MERGEFORMAT </w:instrText>
                                </w:r>
                                <w:r>
                                  <w:fldChar w:fldCharType="separate"/>
                                </w:r>
                                <w:r w:rsidR="00F221DB">
                                  <w:t>Opvolging hervormingsagenda voor versobering van de ABD</w:t>
                                </w:r>
                                <w:r w:rsidR="00F221DB">
                                  <w:fldChar w:fldCharType="end"/>
                                </w:r>
                              </w:p>
                            </w:tc>
                          </w:tr>
                        </w:tbl>
                        <w:p w:rsidR="00EC24D0" w14:textId="77777777"/>
                      </w:txbxContent>
                    </wps:txbx>
                    <wps:bodyPr vert="horz" wrap="square" lIns="0" tIns="0" rIns="0" bIns="0" anchor="t" anchorCtr="0"/>
                  </wps:wsp>
                </a:graphicData>
              </a:graphic>
              <wp14:sizeRelH relativeFrom="margin">
                <wp14:pctWidth>0</wp14:pctWidth>
              </wp14:sizeRelH>
              <wp14:sizeRelV relativeFrom="margin">
                <wp14:pctHeight>0</wp14:pctHeight>
              </wp14:sizeRelV>
            </wp:anchor>
          </w:drawing>
        </mc:Choice>
        <mc:Fallback>
          <w:pict>
            <v:shape id="1670fa0c-13cb-45ec-92be-ef1f34d237c5" o:spid="_x0000_s2057" type="#_x0000_t202" style="width:376.5pt;height:55.5pt;margin-top:263.25pt;margin-left:325.3pt;mso-height-percent:0;mso-height-relative:margin;mso-position-horizontal:right;mso-position-horizontal-relative:margin;mso-position-vertical-relative:page;mso-width-percent:0;mso-width-relative:margin;mso-wrap-distance-bottom:0;mso-wrap-distance-left:0;mso-wrap-distance-right:0;mso-wrap-distance-top:0;mso-wrap-style:square;position:absolute;v-text-anchor:top;visibility:visible;z-index:251675648" filled="f" stroked="f">
              <v:textbox inset="0,0,0,0">
                <w:txbxContent>
                  <w:tbl>
                    <w:tblPr>
                      <w:tblW w:w="0" w:type="auto"/>
                      <w:tblLayout w:type="fixed"/>
                      <w:tblLook w:val="07E0"/>
                    </w:tblPr>
                    <w:tblGrid>
                      <w:gridCol w:w="1140"/>
                      <w:gridCol w:w="5918"/>
                    </w:tblGrid>
                    <w:tr w14:paraId="4F42D7D2" w14:textId="77777777">
                      <w:tblPrEx>
                        <w:tblW w:w="0" w:type="auto"/>
                        <w:tblLayout w:type="fixed"/>
                        <w:tblLook w:val="07E0"/>
                      </w:tblPrEx>
                      <w:trPr>
                        <w:trHeight w:val="240"/>
                      </w:trPr>
                      <w:tc>
                        <w:tcPr>
                          <w:tcW w:w="1140" w:type="dxa"/>
                        </w:tcPr>
                        <w:p w:rsidR="00724113" w14:paraId="351361B8" w14:textId="77777777">
                          <w:r>
                            <w:t>Datum</w:t>
                          </w:r>
                        </w:p>
                      </w:tc>
                      <w:tc>
                        <w:tcPr>
                          <w:tcW w:w="5918" w:type="dxa"/>
                        </w:tcPr>
                        <w:p w:rsidR="002D5B13" w14:paraId="439892C1" w14:textId="1A636C72">
                          <w:r>
                            <w:t>11 juli 2025</w:t>
                          </w:r>
                        </w:p>
                      </w:tc>
                    </w:tr>
                    <w:tr w14:paraId="455AD0A8" w14:textId="77777777">
                      <w:tblPrEx>
                        <w:tblW w:w="0" w:type="auto"/>
                        <w:tblLayout w:type="fixed"/>
                        <w:tblLook w:val="07E0"/>
                      </w:tblPrEx>
                      <w:trPr>
                        <w:trHeight w:val="240"/>
                      </w:trPr>
                      <w:tc>
                        <w:tcPr>
                          <w:tcW w:w="1140" w:type="dxa"/>
                        </w:tcPr>
                        <w:p w:rsidR="00724113" w14:paraId="525E67BC" w14:textId="77777777">
                          <w:r>
                            <w:t>Betreft</w:t>
                          </w:r>
                        </w:p>
                      </w:tc>
                      <w:tc>
                        <w:tcPr>
                          <w:tcW w:w="5918" w:type="dxa"/>
                        </w:tcPr>
                        <w:p w:rsidR="00A81F3C" w14:paraId="0ABE65FA" w14:textId="77777777">
                          <w:r>
                            <w:fldChar w:fldCharType="begin"/>
                          </w:r>
                          <w:r>
                            <w:instrText xml:space="preserve"> DOCPROPERTY  "Onderwerp"  \* MERGEFORMAT </w:instrText>
                          </w:r>
                          <w:r>
                            <w:fldChar w:fldCharType="separate"/>
                          </w:r>
                          <w:r w:rsidR="00F221DB">
                            <w:t>Opvolging hervormingsagenda voor versobering van de ABD</w:t>
                          </w:r>
                          <w:r w:rsidR="00F221DB">
                            <w:fldChar w:fldCharType="end"/>
                          </w:r>
                        </w:p>
                      </w:tc>
                    </w:tr>
                  </w:tbl>
                  <w:p w:rsidR="00EC24D0" w14:paraId="480396A5" w14:textId="77777777"/>
                </w:txbxContent>
              </v:textbox>
              <w10:wrap anchorx="margin"/>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5921375</wp:posOffset>
              </wp:positionH>
              <wp:positionV relativeFrom="page">
                <wp:posOffset>1954530</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724113" w14:textId="77777777">
                          <w:pPr>
                            <w:pStyle w:val="Referentiegegevensbold"/>
                          </w:pPr>
                          <w:r>
                            <w:t>DG Algemene Bestuursdienst</w:t>
                          </w:r>
                        </w:p>
                        <w:p w:rsidR="00724113" w14:textId="77777777">
                          <w:pPr>
                            <w:pStyle w:val="Referentiegegevens"/>
                          </w:pPr>
                          <w:r>
                            <w:t>DGABD-B&amp;B-Afdeling BIC</w:t>
                          </w:r>
                        </w:p>
                        <w:p w:rsidR="00724113" w14:textId="77777777">
                          <w:pPr>
                            <w:pStyle w:val="WitregelW1"/>
                          </w:pPr>
                        </w:p>
                        <w:p w:rsidR="00724113" w14:textId="77777777">
                          <w:pPr>
                            <w:pStyle w:val="Referentiegegevens"/>
                          </w:pPr>
                          <w:r>
                            <w:t>Muzenstraat 97</w:t>
                          </w:r>
                        </w:p>
                        <w:p w:rsidR="00724113" w14:textId="77777777">
                          <w:pPr>
                            <w:pStyle w:val="Referentiegegevens"/>
                          </w:pPr>
                          <w:r>
                            <w:t>2511 WB  Den Haag</w:t>
                          </w:r>
                        </w:p>
                        <w:p w:rsidR="00724113" w14:textId="77777777">
                          <w:pPr>
                            <w:pStyle w:val="WitregelW1"/>
                          </w:pPr>
                        </w:p>
                        <w:p w:rsidR="00724113" w14:textId="77777777">
                          <w:pPr>
                            <w:pStyle w:val="WitregelW2"/>
                          </w:pPr>
                        </w:p>
                        <w:p w:rsidR="00724113" w14:textId="77777777">
                          <w:pPr>
                            <w:pStyle w:val="Referentiegegevensbold"/>
                          </w:pPr>
                          <w:r>
                            <w:t>Onze referentie</w:t>
                          </w:r>
                        </w:p>
                        <w:bookmarkStart w:id="5" w:name="_Hlk202971891"/>
                        <w:p w:rsidR="00A81F3C" w14:textId="77777777">
                          <w:pPr>
                            <w:pStyle w:val="Referentiegegevens"/>
                          </w:pPr>
                          <w:r>
                            <w:fldChar w:fldCharType="begin"/>
                          </w:r>
                          <w:r>
                            <w:instrText xml:space="preserve"> DOCPROPERTY  "Kenmerk"  \* MERGEFORMAT </w:instrText>
                          </w:r>
                          <w:r>
                            <w:fldChar w:fldCharType="separate"/>
                          </w:r>
                          <w:r w:rsidR="00F221DB">
                            <w:t>2025-0000437993</w:t>
                          </w:r>
                          <w:r>
                            <w:fldChar w:fldCharType="end"/>
                          </w:r>
                        </w:p>
                        <w:bookmarkEnd w:id="5"/>
                        <w:p w:rsidR="00724113" w14:textId="77777777">
                          <w:pPr>
                            <w:pStyle w:val="WitregelW1"/>
                          </w:pPr>
                        </w:p>
                        <w:p w:rsidR="00724113" w14:textId="77777777">
                          <w:pPr>
                            <w:pStyle w:val="Referentiegegevensbold"/>
                          </w:pPr>
                          <w:r>
                            <w:t>Uw referentie</w:t>
                          </w:r>
                        </w:p>
                        <w:p w:rsidR="00A81F3C" w14:textId="77777777">
                          <w:pPr>
                            <w:pStyle w:val="Referentiegegevens"/>
                          </w:pPr>
                          <w:r>
                            <w:fldChar w:fldCharType="begin"/>
                          </w:r>
                          <w:r>
                            <w:instrText xml:space="preserve"> DOCPROPERTY  "UwKenmerk"  \* MERGEFORMAT </w:instrText>
                          </w:r>
                          <w:r>
                            <w:fldChar w:fldCharType="separate"/>
                          </w:r>
                          <w:r>
                            <w:fldChar w:fldCharType="end"/>
                          </w:r>
                        </w:p>
                      </w:txbxContent>
                    </wps:txbx>
                    <wps:bodyPr vert="horz" wrap="square" lIns="0" tIns="0" rIns="0" bIns="0" anchor="t" anchorCtr="0"/>
                  </wps:wsp>
                </a:graphicData>
              </a:graphic>
            </wp:anchor>
          </w:drawing>
        </mc:Choice>
        <mc:Fallback>
          <w:pict>
            <v:shape id="aa29ef58-fa5a-4ef1-bc47-43f659f7c670" o:spid="_x0000_s2058" type="#_x0000_t202" style="width:100.6pt;height:630.7pt;margin-top:153.9pt;margin-left:466.25pt;mso-position-horizontal-relative:page;mso-position-vertical-relative:page;mso-wrap-distance-bottom:0;mso-wrap-distance-left:0;mso-wrap-distance-right:0;mso-wrap-distance-top:0;mso-wrap-style:square;position:absolute;v-text-anchor:top;visibility:visible;z-index:251677696" filled="f" stroked="f">
              <v:textbox inset="0,0,0,0">
                <w:txbxContent>
                  <w:p w:rsidR="00724113" w14:paraId="2796674B" w14:textId="77777777">
                    <w:pPr>
                      <w:pStyle w:val="Referentiegegevensbold"/>
                    </w:pPr>
                    <w:r>
                      <w:t>DG Algemene Bestuursdienst</w:t>
                    </w:r>
                  </w:p>
                  <w:p w:rsidR="00724113" w14:paraId="50057559" w14:textId="77777777">
                    <w:pPr>
                      <w:pStyle w:val="Referentiegegevens"/>
                    </w:pPr>
                    <w:r>
                      <w:t>DGABD-B&amp;B-Afdeling BIC</w:t>
                    </w:r>
                  </w:p>
                  <w:p w:rsidR="00724113" w14:paraId="7C73ADA5" w14:textId="77777777">
                    <w:pPr>
                      <w:pStyle w:val="WitregelW1"/>
                    </w:pPr>
                  </w:p>
                  <w:p w:rsidR="00724113" w14:paraId="7CD99CBB" w14:textId="77777777">
                    <w:pPr>
                      <w:pStyle w:val="Referentiegegevens"/>
                    </w:pPr>
                    <w:r>
                      <w:t>Muzenstraat 97</w:t>
                    </w:r>
                  </w:p>
                  <w:p w:rsidR="00724113" w14:paraId="435EB3A2" w14:textId="77777777">
                    <w:pPr>
                      <w:pStyle w:val="Referentiegegevens"/>
                    </w:pPr>
                    <w:r>
                      <w:t>2511 WB  Den Haag</w:t>
                    </w:r>
                  </w:p>
                  <w:p w:rsidR="00724113" w14:paraId="231E37E1" w14:textId="77777777">
                    <w:pPr>
                      <w:pStyle w:val="WitregelW1"/>
                    </w:pPr>
                  </w:p>
                  <w:p w:rsidR="00724113" w14:paraId="1E7BDA0C" w14:textId="77777777">
                    <w:pPr>
                      <w:pStyle w:val="WitregelW2"/>
                    </w:pPr>
                  </w:p>
                  <w:p w:rsidR="00724113" w14:paraId="1068B50F" w14:textId="77777777">
                    <w:pPr>
                      <w:pStyle w:val="Referentiegegevensbold"/>
                    </w:pPr>
                    <w:r>
                      <w:t>Onze referentie</w:t>
                    </w:r>
                  </w:p>
                  <w:bookmarkStart w:id="5" w:name="_Hlk202971891"/>
                  <w:p w:rsidR="00A81F3C" w14:paraId="1BF6CADB" w14:textId="77777777">
                    <w:pPr>
                      <w:pStyle w:val="Referentiegegevens"/>
                    </w:pPr>
                    <w:r>
                      <w:fldChar w:fldCharType="begin"/>
                    </w:r>
                    <w:r>
                      <w:instrText xml:space="preserve"> DOCPROPERTY  "Kenmerk"  \* MERGEFORMAT </w:instrText>
                    </w:r>
                    <w:r>
                      <w:fldChar w:fldCharType="separate"/>
                    </w:r>
                    <w:r w:rsidR="00F221DB">
                      <w:t>2025-0000437993</w:t>
                    </w:r>
                    <w:r>
                      <w:fldChar w:fldCharType="end"/>
                    </w:r>
                  </w:p>
                  <w:bookmarkEnd w:id="5"/>
                  <w:p w:rsidR="00724113" w14:paraId="65D0F532" w14:textId="77777777">
                    <w:pPr>
                      <w:pStyle w:val="WitregelW1"/>
                    </w:pPr>
                  </w:p>
                  <w:p w:rsidR="00724113" w14:paraId="1C5B5D80" w14:textId="77777777">
                    <w:pPr>
                      <w:pStyle w:val="Referentiegegevensbold"/>
                    </w:pPr>
                    <w:r>
                      <w:t>Uw referentie</w:t>
                    </w:r>
                  </w:p>
                  <w:p w:rsidR="00A81F3C" w14:paraId="781EC546" w14:textId="77777777">
                    <w:pPr>
                      <w:pStyle w:val="Referentiegegevens"/>
                    </w:pPr>
                    <w:r>
                      <w:fldChar w:fldCharType="begin"/>
                    </w:r>
                    <w:r>
                      <w:instrText xml:space="preserve"> DOCPROPERTY  "UwKenmerk"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5921375</wp:posOffset>
              </wp:positionH>
              <wp:positionV relativeFrom="page">
                <wp:posOffset>10194925</wp:posOffset>
              </wp:positionV>
              <wp:extent cx="1285875" cy="161925"/>
              <wp:effectExtent l="0" t="0" r="0" b="0"/>
              <wp:wrapNone/>
              <wp:docPr id="13" name="fc795519-edb4-40fa-b772-922592680a29"/>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A81F3C"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fc795519-edb4-40fa-b772-922592680a29" o:spid="_x0000_s2059" type="#_x0000_t202" style="width:101.25pt;height:12.75pt;margin-top:802.75pt;margin-left:466.25pt;mso-position-horizontal-relative:page;mso-position-vertical-relative:page;mso-wrap-distance-bottom:0;mso-wrap-distance-left:0;mso-wrap-distance-right:0;mso-wrap-distance-top:0;mso-wrap-style:square;position:absolute;v-text-anchor:top;visibility:visible;z-index:251679744" filled="f" stroked="f">
              <v:textbox inset="0,0,0,0">
                <w:txbxContent>
                  <w:p w:rsidR="00A81F3C" w14:paraId="6F348CDC"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80768" behindDoc="0" locked="1" layoutInCell="1" allowOverlap="1">
              <wp:simplePos x="0" y="0"/>
              <wp:positionH relativeFrom="page">
                <wp:posOffset>1007744</wp:posOffset>
              </wp:positionH>
              <wp:positionV relativeFrom="page">
                <wp:posOffset>10194925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EC24D0" w14:textId="77777777"/>
                      </w:txbxContent>
                    </wps:txbx>
                    <wps:bodyPr vert="horz" wrap="square" lIns="0" tIns="0" rIns="0" bIns="0" anchor="t" anchorCtr="0"/>
                  </wps:wsp>
                </a:graphicData>
              </a:graphic>
            </wp:anchor>
          </w:drawing>
        </mc:Choice>
        <mc:Fallback>
          <w:pict>
            <v:shape id="ea113d41-b39a-4e3b-9a6a-dce66e72abe4" o:spid="_x0000_s2060" type="#_x0000_t202" style="width:377pt;height:12.75pt;margin-top:802.75pt;margin-left:79.35pt;mso-position-horizontal-relative:page;mso-position-vertical-relative:page;mso-wrap-distance-bottom:0;mso-wrap-distance-left:0;mso-wrap-distance-right:0;mso-wrap-distance-top:0;mso-wrap-style:square;position:absolute;v-text-anchor:top;visibility:visible;z-index:251681792" filled="f" stroked="f">
              <v:textbox inset="0,0,0,0">
                <w:txbxContent>
                  <w:p w:rsidR="00EC24D0" w14:paraId="59362F35" w14:textId="77777777"/>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99962F1B"/>
    <w:multiLevelType w:val="multilevel"/>
    <w:tmpl w:val="D5480BD2"/>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1">
    <w:nsid w:val="9FE3F950"/>
    <w:multiLevelType w:val="multilevel"/>
    <w:tmpl w:val="E85AF4B7"/>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nsid w:val="A2FDEC7A"/>
    <w:multiLevelType w:val="multilevel"/>
    <w:tmpl w:val="C0C545F7"/>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nsid w:val="F7A3829C"/>
    <w:multiLevelType w:val="multilevel"/>
    <w:tmpl w:val="DAE7EE09"/>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Jc w:val="left"/>
      <w:pPr>
        <w:ind w:left="0" w:firstLine="0"/>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4">
    <w:nsid w:val="1E8046A5"/>
    <w:multiLevelType w:val="hybridMultilevel"/>
    <w:tmpl w:val="F61C39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31791CD0"/>
    <w:multiLevelType w:val="hybridMultilevel"/>
    <w:tmpl w:val="3618905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28552E7"/>
    <w:multiLevelType w:val="hybridMultilevel"/>
    <w:tmpl w:val="4A0051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nsid w:val="36F228B1"/>
    <w:multiLevelType w:val="hybridMultilevel"/>
    <w:tmpl w:val="848427C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nsid w:val="404F5304"/>
    <w:multiLevelType w:val="multilevel"/>
    <w:tmpl w:val="BF83944B"/>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9">
    <w:nsid w:val="421E3B36"/>
    <w:multiLevelType w:val="hybridMultilevel"/>
    <w:tmpl w:val="6C14BB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nsid w:val="425A426C"/>
    <w:multiLevelType w:val="hybridMultilevel"/>
    <w:tmpl w:val="BA6EBA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nsid w:val="42D93C8B"/>
    <w:multiLevelType w:val="hybridMultilevel"/>
    <w:tmpl w:val="C58C028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4E52DF5"/>
    <w:multiLevelType w:val="hybridMultilevel"/>
    <w:tmpl w:val="AF6095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782E5C42"/>
    <w:multiLevelType w:val="multilevel"/>
    <w:tmpl w:val="27900B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197087036">
    <w:abstractNumId w:val="9"/>
  </w:num>
  <w:num w:numId="2" w16cid:durableId="350302103">
    <w:abstractNumId w:val="10"/>
  </w:num>
  <w:num w:numId="3" w16cid:durableId="353575051">
    <w:abstractNumId w:val="4"/>
  </w:num>
  <w:num w:numId="4" w16cid:durableId="689914756">
    <w:abstractNumId w:val="6"/>
  </w:num>
  <w:num w:numId="5" w16cid:durableId="1919247323">
    <w:abstractNumId w:val="0"/>
  </w:num>
  <w:num w:numId="6" w16cid:durableId="2076855138">
    <w:abstractNumId w:val="8"/>
  </w:num>
  <w:num w:numId="7" w16cid:durableId="1658420432">
    <w:abstractNumId w:val="2"/>
  </w:num>
  <w:num w:numId="8" w16cid:durableId="1437481245">
    <w:abstractNumId w:val="3"/>
  </w:num>
  <w:num w:numId="9" w16cid:durableId="760026929">
    <w:abstractNumId w:val="1"/>
  </w:num>
  <w:num w:numId="10" w16cid:durableId="327055359">
    <w:abstractNumId w:val="7"/>
  </w:num>
  <w:num w:numId="11" w16cid:durableId="764762587">
    <w:abstractNumId w:val="13"/>
  </w:num>
  <w:num w:numId="12" w16cid:durableId="1220288347">
    <w:abstractNumId w:val="7"/>
  </w:num>
  <w:num w:numId="13" w16cid:durableId="1524973086">
    <w:abstractNumId w:val="12"/>
  </w:num>
  <w:num w:numId="14" w16cid:durableId="1256135042">
    <w:abstractNumId w:val="11"/>
  </w:num>
  <w:num w:numId="15" w16cid:durableId="94295659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4113"/>
    <w:rsid w:val="00004BD9"/>
    <w:rsid w:val="0001127F"/>
    <w:rsid w:val="00017FA4"/>
    <w:rsid w:val="0002519B"/>
    <w:rsid w:val="000465DA"/>
    <w:rsid w:val="00051E18"/>
    <w:rsid w:val="0006195E"/>
    <w:rsid w:val="00062EF8"/>
    <w:rsid w:val="00065EBB"/>
    <w:rsid w:val="00065EC3"/>
    <w:rsid w:val="000724EF"/>
    <w:rsid w:val="00084A06"/>
    <w:rsid w:val="00084A6F"/>
    <w:rsid w:val="00091D3F"/>
    <w:rsid w:val="00097347"/>
    <w:rsid w:val="000C05B5"/>
    <w:rsid w:val="000C34D6"/>
    <w:rsid w:val="000C6C7D"/>
    <w:rsid w:val="000E0603"/>
    <w:rsid w:val="000E1E76"/>
    <w:rsid w:val="000F0F2D"/>
    <w:rsid w:val="001018AF"/>
    <w:rsid w:val="00113339"/>
    <w:rsid w:val="00116C0D"/>
    <w:rsid w:val="00124297"/>
    <w:rsid w:val="00134645"/>
    <w:rsid w:val="00154DCA"/>
    <w:rsid w:val="00157100"/>
    <w:rsid w:val="0018206A"/>
    <w:rsid w:val="00196208"/>
    <w:rsid w:val="001B4934"/>
    <w:rsid w:val="001D655B"/>
    <w:rsid w:val="001D6C36"/>
    <w:rsid w:val="001D6DA9"/>
    <w:rsid w:val="001E2BD6"/>
    <w:rsid w:val="001F25ED"/>
    <w:rsid w:val="00202F2F"/>
    <w:rsid w:val="00215B1B"/>
    <w:rsid w:val="002221B5"/>
    <w:rsid w:val="00236D8B"/>
    <w:rsid w:val="00241902"/>
    <w:rsid w:val="002511C4"/>
    <w:rsid w:val="00266646"/>
    <w:rsid w:val="002759AC"/>
    <w:rsid w:val="00281456"/>
    <w:rsid w:val="002A2809"/>
    <w:rsid w:val="002B1104"/>
    <w:rsid w:val="002B56F0"/>
    <w:rsid w:val="002C08A5"/>
    <w:rsid w:val="002D041B"/>
    <w:rsid w:val="002D5B13"/>
    <w:rsid w:val="002E0EE3"/>
    <w:rsid w:val="00302C75"/>
    <w:rsid w:val="003144AE"/>
    <w:rsid w:val="00316087"/>
    <w:rsid w:val="003515B1"/>
    <w:rsid w:val="00367315"/>
    <w:rsid w:val="003812F7"/>
    <w:rsid w:val="003836D2"/>
    <w:rsid w:val="00387619"/>
    <w:rsid w:val="00387D36"/>
    <w:rsid w:val="003905F5"/>
    <w:rsid w:val="00393B29"/>
    <w:rsid w:val="00394356"/>
    <w:rsid w:val="00397A1A"/>
    <w:rsid w:val="003B293F"/>
    <w:rsid w:val="003C6D5F"/>
    <w:rsid w:val="003C72CB"/>
    <w:rsid w:val="003D6632"/>
    <w:rsid w:val="003D7987"/>
    <w:rsid w:val="003E64F8"/>
    <w:rsid w:val="003E7A79"/>
    <w:rsid w:val="003F3945"/>
    <w:rsid w:val="003F5059"/>
    <w:rsid w:val="003F5415"/>
    <w:rsid w:val="004133CE"/>
    <w:rsid w:val="00434395"/>
    <w:rsid w:val="004365A4"/>
    <w:rsid w:val="00451408"/>
    <w:rsid w:val="004805DF"/>
    <w:rsid w:val="004970E7"/>
    <w:rsid w:val="004B6264"/>
    <w:rsid w:val="004C04CE"/>
    <w:rsid w:val="004C1769"/>
    <w:rsid w:val="004C44BD"/>
    <w:rsid w:val="004D1579"/>
    <w:rsid w:val="004E444F"/>
    <w:rsid w:val="004E5B4B"/>
    <w:rsid w:val="004E7B57"/>
    <w:rsid w:val="004F5F2B"/>
    <w:rsid w:val="00515A47"/>
    <w:rsid w:val="00533CAB"/>
    <w:rsid w:val="00534C27"/>
    <w:rsid w:val="00540878"/>
    <w:rsid w:val="00552566"/>
    <w:rsid w:val="0056023E"/>
    <w:rsid w:val="00566813"/>
    <w:rsid w:val="00574D89"/>
    <w:rsid w:val="005A297B"/>
    <w:rsid w:val="005A5783"/>
    <w:rsid w:val="005B2BA7"/>
    <w:rsid w:val="005B57D3"/>
    <w:rsid w:val="005C2151"/>
    <w:rsid w:val="005C41B2"/>
    <w:rsid w:val="005C498E"/>
    <w:rsid w:val="005D2216"/>
    <w:rsid w:val="005D730E"/>
    <w:rsid w:val="005E2EE7"/>
    <w:rsid w:val="005F1373"/>
    <w:rsid w:val="00601D14"/>
    <w:rsid w:val="00607377"/>
    <w:rsid w:val="00624AFF"/>
    <w:rsid w:val="0064491F"/>
    <w:rsid w:val="0064613E"/>
    <w:rsid w:val="0065680D"/>
    <w:rsid w:val="006848DE"/>
    <w:rsid w:val="006902A0"/>
    <w:rsid w:val="00692A48"/>
    <w:rsid w:val="006B3F85"/>
    <w:rsid w:val="006B59ED"/>
    <w:rsid w:val="006D313C"/>
    <w:rsid w:val="006E150E"/>
    <w:rsid w:val="006E197C"/>
    <w:rsid w:val="006E4B09"/>
    <w:rsid w:val="006F603F"/>
    <w:rsid w:val="00716585"/>
    <w:rsid w:val="00724113"/>
    <w:rsid w:val="0072508F"/>
    <w:rsid w:val="00741EFD"/>
    <w:rsid w:val="00746019"/>
    <w:rsid w:val="00756F0F"/>
    <w:rsid w:val="00762A74"/>
    <w:rsid w:val="00765381"/>
    <w:rsid w:val="0079793D"/>
    <w:rsid w:val="007A5A4B"/>
    <w:rsid w:val="007D4F99"/>
    <w:rsid w:val="007F492D"/>
    <w:rsid w:val="007F5ABA"/>
    <w:rsid w:val="0080165E"/>
    <w:rsid w:val="00803ED1"/>
    <w:rsid w:val="00826C20"/>
    <w:rsid w:val="00834C5F"/>
    <w:rsid w:val="008535A2"/>
    <w:rsid w:val="00854A13"/>
    <w:rsid w:val="00856ACB"/>
    <w:rsid w:val="0087303F"/>
    <w:rsid w:val="00874DF6"/>
    <w:rsid w:val="00877264"/>
    <w:rsid w:val="008808D3"/>
    <w:rsid w:val="008A5711"/>
    <w:rsid w:val="008B48B8"/>
    <w:rsid w:val="008F09E3"/>
    <w:rsid w:val="009136DA"/>
    <w:rsid w:val="0092345E"/>
    <w:rsid w:val="00924D1C"/>
    <w:rsid w:val="00927310"/>
    <w:rsid w:val="00944112"/>
    <w:rsid w:val="00947491"/>
    <w:rsid w:val="0095397B"/>
    <w:rsid w:val="00957024"/>
    <w:rsid w:val="0096300B"/>
    <w:rsid w:val="00971FA7"/>
    <w:rsid w:val="0099446F"/>
    <w:rsid w:val="009960DF"/>
    <w:rsid w:val="009A32E3"/>
    <w:rsid w:val="009B0809"/>
    <w:rsid w:val="009B6BBD"/>
    <w:rsid w:val="009C284F"/>
    <w:rsid w:val="009D2132"/>
    <w:rsid w:val="009E3130"/>
    <w:rsid w:val="009E5AFB"/>
    <w:rsid w:val="009F328F"/>
    <w:rsid w:val="009F7741"/>
    <w:rsid w:val="009F7BEC"/>
    <w:rsid w:val="00A0504C"/>
    <w:rsid w:val="00A2468E"/>
    <w:rsid w:val="00A2541B"/>
    <w:rsid w:val="00A264F6"/>
    <w:rsid w:val="00A41B59"/>
    <w:rsid w:val="00A443AE"/>
    <w:rsid w:val="00A46294"/>
    <w:rsid w:val="00A5300A"/>
    <w:rsid w:val="00A67BBB"/>
    <w:rsid w:val="00A812D6"/>
    <w:rsid w:val="00A81F3C"/>
    <w:rsid w:val="00A9024B"/>
    <w:rsid w:val="00A93FA6"/>
    <w:rsid w:val="00A96EB5"/>
    <w:rsid w:val="00A97A42"/>
    <w:rsid w:val="00AA0110"/>
    <w:rsid w:val="00AB3CD5"/>
    <w:rsid w:val="00AC0A79"/>
    <w:rsid w:val="00AC383A"/>
    <w:rsid w:val="00AC565F"/>
    <w:rsid w:val="00AC5ADF"/>
    <w:rsid w:val="00AD4D0C"/>
    <w:rsid w:val="00AF1594"/>
    <w:rsid w:val="00AF7918"/>
    <w:rsid w:val="00B22EC7"/>
    <w:rsid w:val="00B3200E"/>
    <w:rsid w:val="00B32CAC"/>
    <w:rsid w:val="00B378FF"/>
    <w:rsid w:val="00B40CB3"/>
    <w:rsid w:val="00B40F1A"/>
    <w:rsid w:val="00B441AE"/>
    <w:rsid w:val="00B456C6"/>
    <w:rsid w:val="00B461AF"/>
    <w:rsid w:val="00B5783F"/>
    <w:rsid w:val="00B63B11"/>
    <w:rsid w:val="00B756A5"/>
    <w:rsid w:val="00B83839"/>
    <w:rsid w:val="00BA5210"/>
    <w:rsid w:val="00BB7152"/>
    <w:rsid w:val="00BD38ED"/>
    <w:rsid w:val="00BD73EC"/>
    <w:rsid w:val="00BF0EB6"/>
    <w:rsid w:val="00BF54C5"/>
    <w:rsid w:val="00C02B1F"/>
    <w:rsid w:val="00C03723"/>
    <w:rsid w:val="00C31FD4"/>
    <w:rsid w:val="00C4456C"/>
    <w:rsid w:val="00C67198"/>
    <w:rsid w:val="00C71365"/>
    <w:rsid w:val="00C94CD4"/>
    <w:rsid w:val="00CF2204"/>
    <w:rsid w:val="00D20154"/>
    <w:rsid w:val="00D40750"/>
    <w:rsid w:val="00D517DD"/>
    <w:rsid w:val="00D8659D"/>
    <w:rsid w:val="00DA3EA1"/>
    <w:rsid w:val="00DB0468"/>
    <w:rsid w:val="00DC2844"/>
    <w:rsid w:val="00DC6818"/>
    <w:rsid w:val="00DC73B5"/>
    <w:rsid w:val="00DE1255"/>
    <w:rsid w:val="00DE1A7F"/>
    <w:rsid w:val="00E04E34"/>
    <w:rsid w:val="00E05E04"/>
    <w:rsid w:val="00E145FE"/>
    <w:rsid w:val="00E15077"/>
    <w:rsid w:val="00E27B41"/>
    <w:rsid w:val="00E47390"/>
    <w:rsid w:val="00E515E2"/>
    <w:rsid w:val="00E56799"/>
    <w:rsid w:val="00E6515E"/>
    <w:rsid w:val="00E97230"/>
    <w:rsid w:val="00EA1AF8"/>
    <w:rsid w:val="00EC24D0"/>
    <w:rsid w:val="00EC5F35"/>
    <w:rsid w:val="00EC6CEF"/>
    <w:rsid w:val="00EE69E7"/>
    <w:rsid w:val="00EF3B2F"/>
    <w:rsid w:val="00EF70D6"/>
    <w:rsid w:val="00F04342"/>
    <w:rsid w:val="00F139FC"/>
    <w:rsid w:val="00F17A4B"/>
    <w:rsid w:val="00F21E12"/>
    <w:rsid w:val="00F221DB"/>
    <w:rsid w:val="00F31292"/>
    <w:rsid w:val="00F3588B"/>
    <w:rsid w:val="00F37A43"/>
    <w:rsid w:val="00F424FA"/>
    <w:rsid w:val="00F477BB"/>
    <w:rsid w:val="00F56490"/>
    <w:rsid w:val="00F57558"/>
    <w:rsid w:val="00F72851"/>
    <w:rsid w:val="00F73062"/>
    <w:rsid w:val="00F806D3"/>
    <w:rsid w:val="00F81D13"/>
    <w:rsid w:val="00F90F8D"/>
    <w:rsid w:val="00FB2D28"/>
    <w:rsid w:val="00FC4D10"/>
    <w:rsid w:val="00FD17F8"/>
    <w:rsid w:val="00FD2170"/>
    <w:rsid w:val="00FD361D"/>
    <w:rsid w:val="00FE43A5"/>
    <w:rsid w:val="00FE5966"/>
    <w:rsid w:val="26BFF25C"/>
    <w:rsid w:val="377EDC2B"/>
    <w:rsid w:val="5509313C"/>
    <w:rsid w:val="6E9013B7"/>
    <w:rsid w:val="776D4DE1"/>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0AA4DF31"/>
  <w15:docId w15:val="{66769268-5F3E-4239-B91C-592CE297B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line="240" w:lineRule="exact"/>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5"/>
      </w:numPr>
    </w:pPr>
  </w:style>
  <w:style w:type="paragraph" w:customStyle="1" w:styleId="Artikelstreepjeinspringen">
    <w:name w:val="Artikel streepje inspringen"/>
    <w:basedOn w:val="Normal"/>
    <w:next w:val="Normal"/>
    <w:pPr>
      <w:numPr>
        <w:ilvl w:val="4"/>
        <w:numId w:val="5"/>
      </w:numPr>
    </w:pPr>
  </w:style>
  <w:style w:type="paragraph" w:customStyle="1" w:styleId="Artikelnummer">
    <w:name w:val="Artikelnummer"/>
    <w:basedOn w:val="Normal"/>
    <w:pPr>
      <w:numPr>
        <w:numId w:val="5"/>
      </w:numPr>
      <w:spacing w:before="360"/>
    </w:pPr>
    <w:rPr>
      <w:b/>
    </w:rPr>
  </w:style>
  <w:style w:type="paragraph" w:customStyle="1" w:styleId="Comparitienummer">
    <w:name w:val="Comparitienummer"/>
    <w:basedOn w:val="Normal"/>
    <w:next w:val="Normal"/>
    <w:pPr>
      <w:numPr>
        <w:numId w:val="6"/>
      </w:numPr>
    </w:pPr>
  </w:style>
  <w:style w:type="numbering" w:customStyle="1" w:styleId="Genummerdelijst">
    <w:name w:val="Genummerde lijst"/>
    <w:pPr>
      <w:numPr>
        <w:numId w:val="7"/>
      </w:numPr>
    </w:pPr>
  </w:style>
  <w:style w:type="paragraph" w:styleId="TOC1">
    <w:name w:val="toc 1"/>
    <w:basedOn w:val="Normal"/>
    <w:next w:val="Normal"/>
    <w:pPr>
      <w:spacing w:line="240" w:lineRule="exact"/>
    </w:pPr>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line="240" w:lineRule="exact"/>
    </w:pPr>
    <w:rPr>
      <w:rFonts w:ascii="KIX Barcode" w:hAnsi="KIX Barcode"/>
      <w:sz w:val="20"/>
      <w:szCs w:val="20"/>
    </w:rPr>
  </w:style>
  <w:style w:type="paragraph" w:customStyle="1" w:styleId="Lidnummer">
    <w:name w:val="Lidnummer"/>
    <w:basedOn w:val="Normal"/>
    <w:pPr>
      <w:numPr>
        <w:ilvl w:val="1"/>
        <w:numId w:val="5"/>
      </w:numPr>
      <w:tabs>
        <w:tab w:val="left" w:pos="419"/>
      </w:tabs>
    </w:pPr>
  </w:style>
  <w:style w:type="paragraph" w:customStyle="1" w:styleId="Lidnummerabc">
    <w:name w:val="Lidnummer abc"/>
    <w:basedOn w:val="Normal"/>
    <w:pPr>
      <w:numPr>
        <w:ilvl w:val="2"/>
        <w:numId w:val="5"/>
      </w:numPr>
      <w:tabs>
        <w:tab w:val="left" w:pos="402"/>
      </w:tabs>
    </w:pPr>
  </w:style>
  <w:style w:type="numbering" w:customStyle="1" w:styleId="Lijstmetopsommingstekens">
    <w:name w:val="Lijst met opsommingstekens"/>
    <w:pPr>
      <w:numPr>
        <w:numId w:val="9"/>
      </w:numPr>
    </w:pPr>
  </w:style>
  <w:style w:type="paragraph" w:customStyle="1" w:styleId="Lijstniveau1">
    <w:name w:val="Lijst niveau 1"/>
    <w:basedOn w:val="Normal"/>
    <w:uiPriority w:val="3"/>
    <w:qFormat/>
    <w:pPr>
      <w:numPr>
        <w:numId w:val="8"/>
      </w:numPr>
    </w:pPr>
  </w:style>
  <w:style w:type="paragraph" w:customStyle="1" w:styleId="Lijstniveau2">
    <w:name w:val="Lijst niveau 2"/>
    <w:basedOn w:val="Normal"/>
    <w:uiPriority w:val="4"/>
    <w:qFormat/>
    <w:pPr>
      <w:numPr>
        <w:ilvl w:val="1"/>
        <w:numId w:val="8"/>
      </w:numPr>
    </w:pPr>
  </w:style>
  <w:style w:type="paragraph" w:customStyle="1" w:styleId="Lijstniveau3">
    <w:name w:val="Lijst niveau 3"/>
    <w:basedOn w:val="Normal"/>
    <w:uiPriority w:val="5"/>
    <w:qFormat/>
    <w:pPr>
      <w:numPr>
        <w:ilvl w:val="2"/>
        <w:numId w:val="8"/>
      </w:numPr>
      <w:spacing w:line="240" w:lineRule="exact"/>
    </w:pPr>
  </w:style>
  <w:style w:type="paragraph" w:customStyle="1" w:styleId="Lijstniveau4">
    <w:name w:val="Lijst niveau 4"/>
    <w:basedOn w:val="Lijstniveau3"/>
    <w:uiPriority w:val="6"/>
    <w:qFormat/>
    <w:pPr>
      <w:numPr>
        <w:ilvl w:val="3"/>
      </w:numPr>
    </w:pPr>
  </w:style>
  <w:style w:type="paragraph" w:customStyle="1" w:styleId="OenPFactsheetsubtitel">
    <w:name w:val="OenP Factsheet subtitel"/>
    <w:basedOn w:val="OenPFactsheettitel"/>
    <w:next w:val="Normal"/>
    <w:pPr>
      <w:spacing w:before="60" w:line="440" w:lineRule="exact"/>
    </w:pPr>
    <w:rPr>
      <w:b w:val="0"/>
      <w:i/>
      <w:sz w:val="36"/>
      <w:szCs w:val="36"/>
    </w:rPr>
  </w:style>
  <w:style w:type="paragraph" w:customStyle="1" w:styleId="OenPFactsheettitel">
    <w:name w:val="OenP Factsheet titel"/>
    <w:basedOn w:val="Normal"/>
    <w:next w:val="Normal"/>
    <w:pPr>
      <w:spacing w:before="389" w:line="540" w:lineRule="exact"/>
    </w:pPr>
    <w:rPr>
      <w:b/>
      <w:sz w:val="54"/>
      <w:szCs w:val="54"/>
    </w:rPr>
  </w:style>
  <w:style w:type="paragraph" w:styleId="Subtitle">
    <w:name w:val="Subtitle"/>
    <w:basedOn w:val="Normal"/>
    <w:next w:val="Normal"/>
    <w:pPr>
      <w:spacing w:line="320" w:lineRule="atLeast"/>
    </w:pPr>
    <w:rPr>
      <w:sz w:val="24"/>
      <w:szCs w:val="24"/>
    </w:rPr>
  </w:style>
  <w:style w:type="paragraph" w:customStyle="1" w:styleId="Pagina-eindeKop1">
    <w:name w:val="Pagina-einde Kop 1"/>
    <w:basedOn w:val="Normal"/>
    <w:next w:val="Normal"/>
    <w:pPr>
      <w:pageBreakBefore/>
      <w:spacing w:line="240" w:lineRule="exact"/>
      <w:outlineLvl w:val="0"/>
    </w:pPr>
    <w:rPr>
      <w:b/>
    </w:rPr>
  </w:style>
  <w:style w:type="paragraph" w:customStyle="1" w:styleId="Pagina-eindestandaard">
    <w:name w:val="Pagina-einde standaard"/>
    <w:basedOn w:val="Normal"/>
    <w:next w:val="Normal"/>
    <w:pPr>
      <w:pageBreakBefore/>
      <w:spacing w:line="20" w:lineRule="exact"/>
    </w:pPr>
    <w:rPr>
      <w:sz w:val="2"/>
      <w:szCs w:val="2"/>
    </w:rPr>
  </w:style>
  <w:style w:type="paragraph" w:customStyle="1" w:styleId="Referentiegegevens">
    <w:name w:val="Referentiegegevens"/>
    <w:basedOn w:val="Normal"/>
    <w:next w:val="Normal"/>
    <w:pPr>
      <w:spacing w:line="180" w:lineRule="exact"/>
    </w:pPr>
    <w:rPr>
      <w:sz w:val="13"/>
      <w:szCs w:val="13"/>
    </w:rPr>
  </w:style>
  <w:style w:type="paragraph" w:customStyle="1" w:styleId="Referentiegegevensbold">
    <w:name w:val="Referentiegegevens bold"/>
    <w:basedOn w:val="Normal"/>
    <w:next w:val="Normal"/>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eferentiegegevensrechtsuitgelijnd">
    <w:name w:val="Referentiegegevens rechts uitgelijnd"/>
    <w:basedOn w:val="Normal"/>
    <w:next w:val="Normal"/>
    <w:pPr>
      <w:spacing w:line="180" w:lineRule="exact"/>
      <w:jc w:val="right"/>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FC4D10"/>
    <w:pPr>
      <w:tabs>
        <w:tab w:val="center" w:pos="4536"/>
        <w:tab w:val="right" w:pos="9072"/>
      </w:tabs>
      <w:spacing w:line="240" w:lineRule="auto"/>
    </w:pPr>
  </w:style>
  <w:style w:type="character" w:customStyle="1" w:styleId="KoptekstChar">
    <w:name w:val="Koptekst Char"/>
    <w:basedOn w:val="DefaultParagraphFont"/>
    <w:link w:val="Header"/>
    <w:uiPriority w:val="99"/>
    <w:rsid w:val="00FC4D10"/>
    <w:rPr>
      <w:rFonts w:ascii="Verdana" w:hAnsi="Verdana"/>
      <w:color w:val="000000"/>
      <w:sz w:val="18"/>
      <w:szCs w:val="18"/>
    </w:rPr>
  </w:style>
  <w:style w:type="paragraph" w:styleId="Footer">
    <w:name w:val="footer"/>
    <w:basedOn w:val="Normal"/>
    <w:link w:val="VoettekstChar"/>
    <w:uiPriority w:val="99"/>
    <w:unhideWhenUsed/>
    <w:rsid w:val="00FC4D10"/>
    <w:pPr>
      <w:tabs>
        <w:tab w:val="center" w:pos="4536"/>
        <w:tab w:val="right" w:pos="9072"/>
      </w:tabs>
      <w:spacing w:line="240" w:lineRule="auto"/>
    </w:pPr>
  </w:style>
  <w:style w:type="character" w:customStyle="1" w:styleId="VoettekstChar">
    <w:name w:val="Voettekst Char"/>
    <w:basedOn w:val="DefaultParagraphFont"/>
    <w:link w:val="Footer"/>
    <w:uiPriority w:val="99"/>
    <w:rsid w:val="00FC4D10"/>
    <w:rPr>
      <w:rFonts w:ascii="Verdana" w:hAnsi="Verdana"/>
      <w:color w:val="000000"/>
      <w:sz w:val="18"/>
      <w:szCs w:val="18"/>
    </w:rPr>
  </w:style>
  <w:style w:type="paragraph" w:styleId="ListParagraph">
    <w:name w:val="List Paragraph"/>
    <w:aliases w:val="Dot pt,F5 List Paragraph,List Paragraph1,No Spacing1,List Paragraph Char Char Char,Indicator Text,Numbered Para 1,Bullet 1,Bullet Points,Párrafo de lista,MAIN CONTENT,Recommendation,List Paragraph2,Normal numbere,Colorful List - Accent 11,L"/>
    <w:basedOn w:val="Normal"/>
    <w:link w:val="LijstalineaChar"/>
    <w:uiPriority w:val="34"/>
    <w:qFormat/>
    <w:rsid w:val="0079793D"/>
    <w:pPr>
      <w:ind w:left="720"/>
      <w:contextualSpacing/>
    </w:pPr>
  </w:style>
  <w:style w:type="paragraph" w:styleId="FootnoteText">
    <w:name w:val="footnote text"/>
    <w:basedOn w:val="Normal"/>
    <w:link w:val="VoetnoottekstChar"/>
    <w:uiPriority w:val="99"/>
    <w:semiHidden/>
    <w:unhideWhenUsed/>
    <w:rsid w:val="00DA3EA1"/>
    <w:pPr>
      <w:spacing w:line="240" w:lineRule="auto"/>
    </w:pPr>
    <w:rPr>
      <w:sz w:val="20"/>
      <w:szCs w:val="20"/>
    </w:rPr>
  </w:style>
  <w:style w:type="character" w:customStyle="1" w:styleId="VoetnoottekstChar">
    <w:name w:val="Voetnoottekst Char"/>
    <w:basedOn w:val="DefaultParagraphFont"/>
    <w:link w:val="FootnoteText"/>
    <w:uiPriority w:val="99"/>
    <w:semiHidden/>
    <w:rsid w:val="00DA3EA1"/>
    <w:rPr>
      <w:rFonts w:ascii="Verdana" w:hAnsi="Verdana"/>
      <w:color w:val="000000"/>
    </w:rPr>
  </w:style>
  <w:style w:type="character" w:styleId="FootnoteReference">
    <w:name w:val="footnote reference"/>
    <w:basedOn w:val="DefaultParagraphFont"/>
    <w:uiPriority w:val="99"/>
    <w:semiHidden/>
    <w:unhideWhenUsed/>
    <w:rsid w:val="00DA3EA1"/>
    <w:rPr>
      <w:vertAlign w:val="superscript"/>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L Char"/>
    <w:basedOn w:val="DefaultParagraphFont"/>
    <w:link w:val="ListParagraph"/>
    <w:uiPriority w:val="34"/>
    <w:qFormat/>
    <w:locked/>
    <w:rsid w:val="00BB7152"/>
    <w:rPr>
      <w:rFonts w:ascii="Verdana" w:hAnsi="Verdana"/>
      <w:color w:val="000000"/>
      <w:sz w:val="18"/>
      <w:szCs w:val="18"/>
    </w:rPr>
  </w:style>
  <w:style w:type="paragraph" w:styleId="Revision">
    <w:name w:val="Revision"/>
    <w:hidden/>
    <w:uiPriority w:val="99"/>
    <w:semiHidden/>
    <w:rsid w:val="00B5783F"/>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B5783F"/>
    <w:rPr>
      <w:sz w:val="16"/>
      <w:szCs w:val="16"/>
    </w:rPr>
  </w:style>
  <w:style w:type="paragraph" w:styleId="CommentText">
    <w:name w:val="annotation text"/>
    <w:basedOn w:val="Normal"/>
    <w:link w:val="TekstopmerkingChar"/>
    <w:uiPriority w:val="99"/>
    <w:unhideWhenUsed/>
    <w:rsid w:val="00B5783F"/>
    <w:pPr>
      <w:spacing w:line="240" w:lineRule="auto"/>
    </w:pPr>
    <w:rPr>
      <w:sz w:val="20"/>
      <w:szCs w:val="20"/>
    </w:rPr>
  </w:style>
  <w:style w:type="character" w:customStyle="1" w:styleId="TekstopmerkingChar">
    <w:name w:val="Tekst opmerking Char"/>
    <w:basedOn w:val="DefaultParagraphFont"/>
    <w:link w:val="CommentText"/>
    <w:uiPriority w:val="99"/>
    <w:rsid w:val="00B5783F"/>
    <w:rPr>
      <w:rFonts w:ascii="Verdana" w:hAnsi="Verdana"/>
      <w:color w:val="000000"/>
    </w:rPr>
  </w:style>
  <w:style w:type="paragraph" w:styleId="CommentSubject">
    <w:name w:val="annotation subject"/>
    <w:basedOn w:val="CommentText"/>
    <w:next w:val="CommentText"/>
    <w:link w:val="OnderwerpvanopmerkingChar"/>
    <w:uiPriority w:val="99"/>
    <w:semiHidden/>
    <w:unhideWhenUsed/>
    <w:rsid w:val="00B5783F"/>
    <w:rPr>
      <w:b/>
      <w:bCs/>
    </w:rPr>
  </w:style>
  <w:style w:type="character" w:customStyle="1" w:styleId="OnderwerpvanopmerkingChar">
    <w:name w:val="Onderwerp van opmerking Char"/>
    <w:basedOn w:val="TekstopmerkingChar"/>
    <w:link w:val="CommentSubject"/>
    <w:uiPriority w:val="99"/>
    <w:semiHidden/>
    <w:rsid w:val="00B5783F"/>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footer" Target="footer2.xml" Id="rId10" /><Relationship Type="http://schemas.openxmlformats.org/officeDocument/2006/relationships/header" Target="header3.xml" Id="rId11" /><Relationship Type="http://schemas.openxmlformats.org/officeDocument/2006/relationships/footer" Target="footer3.xml" Id="rId12" /><Relationship Type="http://schemas.openxmlformats.org/officeDocument/2006/relationships/theme" Target="theme/theme1.xml" Id="rId13" /><Relationship Type="http://schemas.openxmlformats.org/officeDocument/2006/relationships/numbering" Target="numbering.xml" Id="rId14" /><Relationship Type="http://schemas.openxmlformats.org/officeDocument/2006/relationships/styles" Target="styles.xml" Id="rId15"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eader" Target="header1.xml" Id="rId7" /><Relationship Type="http://schemas.openxmlformats.org/officeDocument/2006/relationships/header" Target="header2.xml" Id="rId8" /><Relationship Type="http://schemas.openxmlformats.org/officeDocument/2006/relationships/footer" Target="footer1.xml" Id="rId9"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1548</ap:Words>
  <ap:Characters>8517</ap:Characters>
  <ap:DocSecurity>0</ap:DocSecurity>
  <ap:Lines>70</ap:Lines>
  <ap:Paragraphs>20</ap:Paragraphs>
  <ap:ScaleCrop>false</ap:ScaleCrop>
  <ap:HeadingPairs>
    <vt:vector baseType="variant" size="2">
      <vt:variant>
        <vt:lpstr>Titel</vt:lpstr>
      </vt:variant>
      <vt:variant>
        <vt:i4>1</vt:i4>
      </vt:variant>
    </vt:vector>
  </ap:HeadingPairs>
  <ap:TitlesOfParts>
    <vt:vector baseType="lpstr" size="1">
      <vt:lpstr>Brief - Hervormingsagenda voor versobering van de ABD</vt:lpstr>
    </vt:vector>
  </ap:TitlesOfParts>
  <ap:LinksUpToDate>false</ap:LinksUpToDate>
  <ap:CharactersWithSpaces>10045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2025-07-09T14:41:00.0000000Z</dcterms:created>
  <dcterms:modified xsi:type="dcterms:W3CDTF">2025-07-11T13:34:00.0000000Z</dcterms:modified>
  <dc:creator/>
  <lastModifiedBy/>
  <dc:description>------------------------</dc:description>
  <dc:subject/>
  <keywords/>
  <version/>
  <category/>
</coreProperties>
</file>