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4D4" w:rsidR="004E4562" w:rsidRDefault="0090172E" w14:paraId="208C94ED" w14:textId="77777777">
      <w:pPr>
        <w:rPr>
          <w:rFonts w:ascii="Times New Roman" w:hAnsi="Times New Roman"/>
          <w:sz w:val="24"/>
          <w:szCs w:val="24"/>
        </w:rPr>
      </w:pPr>
      <w:r>
        <w:rPr>
          <w:szCs w:val="18"/>
        </w:rPr>
        <w:t>35420</w:t>
      </w:r>
      <w:r w:rsidR="004E4562">
        <w:rPr>
          <w:szCs w:val="18"/>
        </w:rPr>
        <w:tab/>
      </w:r>
      <w:r w:rsidR="004E4562">
        <w:rPr>
          <w:szCs w:val="18"/>
        </w:rPr>
        <w:tab/>
      </w:r>
      <w:r w:rsidR="004E4562">
        <w:rPr>
          <w:szCs w:val="18"/>
        </w:rPr>
        <w:tab/>
      </w:r>
      <w:r w:rsidRPr="004E24D4" w:rsidR="004E4562">
        <w:rPr>
          <w:rFonts w:ascii="Times New Roman" w:hAnsi="Times New Roman"/>
          <w:sz w:val="24"/>
          <w:szCs w:val="24"/>
        </w:rPr>
        <w:t>Noodpakket banen en economie</w:t>
      </w:r>
    </w:p>
    <w:p w:rsidR="004E4562" w:rsidP="0090172E" w:rsidRDefault="004E4562" w14:paraId="5B5CA8F2" w14:textId="77777777">
      <w:pPr>
        <w:spacing w:after="0"/>
        <w:rPr>
          <w:szCs w:val="18"/>
        </w:rPr>
      </w:pPr>
      <w:r>
        <w:rPr>
          <w:szCs w:val="18"/>
        </w:rPr>
        <w:t xml:space="preserve">Nr. </w:t>
      </w:r>
      <w:r>
        <w:rPr>
          <w:szCs w:val="18"/>
        </w:rPr>
        <w:t>540</w:t>
      </w:r>
      <w:r>
        <w:rPr>
          <w:szCs w:val="18"/>
        </w:rPr>
        <w:tab/>
      </w:r>
      <w:r>
        <w:rPr>
          <w:szCs w:val="18"/>
        </w:rPr>
        <w:tab/>
      </w:r>
      <w:r>
        <w:rPr>
          <w:szCs w:val="18"/>
        </w:rPr>
        <w:tab/>
      </w:r>
      <w:r w:rsidRPr="004E4562">
        <w:rPr>
          <w:sz w:val="24"/>
          <w:szCs w:val="18"/>
        </w:rPr>
        <w:t>Brief van de</w:t>
      </w:r>
      <w:r>
        <w:rPr>
          <w:szCs w:val="18"/>
        </w:rPr>
        <w:t xml:space="preserve"> </w:t>
      </w:r>
      <w:r w:rsidRPr="004E4562">
        <w:rPr>
          <w:szCs w:val="18"/>
        </w:rPr>
        <w:t>minister van Economische Zaken</w:t>
      </w:r>
    </w:p>
    <w:p w:rsidR="004E4562" w:rsidP="0090172E" w:rsidRDefault="004E4562" w14:paraId="4145583A" w14:textId="77777777">
      <w:pPr>
        <w:spacing w:after="0"/>
        <w:rPr>
          <w:szCs w:val="18"/>
        </w:rPr>
      </w:pPr>
    </w:p>
    <w:p w:rsidR="004E4562" w:rsidP="0090172E" w:rsidRDefault="004E4562" w14:paraId="2A3385DA" w14:textId="77777777">
      <w:pPr>
        <w:spacing w:after="0"/>
        <w:rPr>
          <w:szCs w:val="18"/>
        </w:rPr>
      </w:pPr>
      <w:r w:rsidRPr="004E4562">
        <w:rPr>
          <w:sz w:val="24"/>
          <w:szCs w:val="24"/>
        </w:rPr>
        <w:t>Aan de Voorzitter van de Tweede Kamer der Staten-Generaal</w:t>
      </w:r>
    </w:p>
    <w:p w:rsidR="004E4562" w:rsidP="0090172E" w:rsidRDefault="004E4562" w14:paraId="0A38BAA4" w14:textId="77777777">
      <w:pPr>
        <w:spacing w:after="0"/>
        <w:rPr>
          <w:szCs w:val="18"/>
        </w:rPr>
      </w:pPr>
      <w:r>
        <w:rPr>
          <w:szCs w:val="18"/>
        </w:rPr>
        <w:br/>
        <w:t>Den Haag, 11 juli 2025</w:t>
      </w:r>
    </w:p>
    <w:p w:rsidR="0090172E" w:rsidP="0090172E" w:rsidRDefault="0090172E" w14:paraId="023DE684" w14:textId="78EBD434">
      <w:pPr>
        <w:spacing w:after="0"/>
        <w:rPr>
          <w:szCs w:val="18"/>
        </w:rPr>
      </w:pPr>
      <w:r>
        <w:rPr>
          <w:szCs w:val="18"/>
        </w:rPr>
        <w:br/>
      </w:r>
      <w:r>
        <w:rPr>
          <w:szCs w:val="18"/>
        </w:rPr>
        <w:br/>
      </w:r>
      <w:r w:rsidRPr="005857FE">
        <w:rPr>
          <w:szCs w:val="18"/>
        </w:rPr>
        <w:t xml:space="preserve">In deze brief </w:t>
      </w:r>
      <w:r>
        <w:rPr>
          <w:szCs w:val="18"/>
        </w:rPr>
        <w:t>deel ik</w:t>
      </w:r>
      <w:r w:rsidRPr="005857FE">
        <w:rPr>
          <w:szCs w:val="18"/>
        </w:rPr>
        <w:t xml:space="preserve"> op hoofdlijnen de resultaten </w:t>
      </w:r>
      <w:r>
        <w:rPr>
          <w:szCs w:val="18"/>
        </w:rPr>
        <w:t xml:space="preserve">en de reactie van het demissionair kabinet op </w:t>
      </w:r>
      <w:r w:rsidRPr="005857FE">
        <w:rPr>
          <w:szCs w:val="18"/>
        </w:rPr>
        <w:t xml:space="preserve">de </w:t>
      </w:r>
      <w:r>
        <w:rPr>
          <w:szCs w:val="18"/>
        </w:rPr>
        <w:t>beleidsevaluatie van de Beleidsregel t</w:t>
      </w:r>
      <w:r w:rsidRPr="00273D72">
        <w:rPr>
          <w:szCs w:val="18"/>
        </w:rPr>
        <w:t xml:space="preserve">egemoetkoming </w:t>
      </w:r>
      <w:r>
        <w:rPr>
          <w:szCs w:val="18"/>
        </w:rPr>
        <w:t>o</w:t>
      </w:r>
      <w:r w:rsidRPr="00273D72">
        <w:rPr>
          <w:szCs w:val="18"/>
        </w:rPr>
        <w:t xml:space="preserve">ndernemers </w:t>
      </w:r>
      <w:r>
        <w:rPr>
          <w:szCs w:val="18"/>
        </w:rPr>
        <w:t>g</w:t>
      </w:r>
      <w:r w:rsidRPr="00273D72">
        <w:rPr>
          <w:szCs w:val="18"/>
        </w:rPr>
        <w:t>etroffen Sectoren COVID-1</w:t>
      </w:r>
      <w:r>
        <w:rPr>
          <w:szCs w:val="18"/>
        </w:rPr>
        <w:t xml:space="preserve">9 (hierna: TOGS) en de </w:t>
      </w:r>
      <w:r w:rsidRPr="00634E8A">
        <w:rPr>
          <w:szCs w:val="18"/>
        </w:rPr>
        <w:t>Regeling subsidie financiering vaste lasten mkb COVID-19 (TVL)</w:t>
      </w:r>
      <w:r w:rsidRPr="005857FE">
        <w:rPr>
          <w:szCs w:val="18"/>
        </w:rPr>
        <w:t xml:space="preserve">. Daarnaast </w:t>
      </w:r>
      <w:r>
        <w:rPr>
          <w:szCs w:val="18"/>
        </w:rPr>
        <w:t xml:space="preserve">informeer ik uw Kamer graag over </w:t>
      </w:r>
      <w:r w:rsidRPr="005857FE">
        <w:rPr>
          <w:szCs w:val="18"/>
        </w:rPr>
        <w:t>de laatste stand van zaken rondom de afwikkeling van de TVL.</w:t>
      </w:r>
    </w:p>
    <w:p w:rsidR="0090172E" w:rsidP="0090172E" w:rsidRDefault="0090172E" w14:paraId="1BC0F9FF" w14:textId="77777777">
      <w:pPr>
        <w:spacing w:after="0"/>
        <w:rPr>
          <w:szCs w:val="18"/>
        </w:rPr>
      </w:pPr>
    </w:p>
    <w:p w:rsidR="0090172E" w:rsidP="0090172E" w:rsidRDefault="0090172E" w14:paraId="55436D46" w14:textId="77777777">
      <w:pPr>
        <w:spacing w:after="0"/>
        <w:rPr>
          <w:szCs w:val="18"/>
        </w:rPr>
      </w:pPr>
      <w:r w:rsidRPr="005857FE">
        <w:rPr>
          <w:szCs w:val="18"/>
        </w:rPr>
        <w:t xml:space="preserve">In de afgelopen periode </w:t>
      </w:r>
      <w:r>
        <w:rPr>
          <w:szCs w:val="18"/>
        </w:rPr>
        <w:t>heeft mijn ministerie</w:t>
      </w:r>
      <w:r w:rsidRPr="005857FE">
        <w:rPr>
          <w:szCs w:val="18"/>
        </w:rPr>
        <w:t xml:space="preserve"> </w:t>
      </w:r>
      <w:r>
        <w:rPr>
          <w:szCs w:val="18"/>
        </w:rPr>
        <w:t>de beleidsevaluatie van de TOGS- en TVL-</w:t>
      </w:r>
      <w:r w:rsidRPr="00826935">
        <w:rPr>
          <w:szCs w:val="18"/>
        </w:rPr>
        <w:t>regelingen</w:t>
      </w:r>
      <w:r>
        <w:rPr>
          <w:szCs w:val="18"/>
        </w:rPr>
        <w:t xml:space="preserve"> in twee onderdelen laten uitvoeren. Ik ben </w:t>
      </w:r>
      <w:r w:rsidRPr="00CD4228">
        <w:rPr>
          <w:szCs w:val="18"/>
        </w:rPr>
        <w:t>tevreden met de uitkomst van de evaluaties. De uitkomst van de beleidsevaluatie is namelijk dat de regelingen over het geheel zeer waarschijnlijk doelmatig en doeltreffend zijn geweest. Ook hebben de meeste ondernemers de regelingen als</w:t>
      </w:r>
      <w:r>
        <w:rPr>
          <w:szCs w:val="18"/>
        </w:rPr>
        <w:t xml:space="preserve"> </w:t>
      </w:r>
      <w:r w:rsidRPr="00CD4228">
        <w:rPr>
          <w:szCs w:val="18"/>
        </w:rPr>
        <w:t>gebruiksvriendelijk beoordeeld en waren positief over</w:t>
      </w:r>
      <w:r>
        <w:rPr>
          <w:szCs w:val="18"/>
        </w:rPr>
        <w:t xml:space="preserve"> de voorwaarden, snelheid en het aanvraagproces. Ik verwijs voor een uitgebreidere reactie naar paragraaf 2.1.</w:t>
      </w:r>
    </w:p>
    <w:p w:rsidR="0090172E" w:rsidP="0090172E" w:rsidRDefault="0090172E" w14:paraId="16C40BC5" w14:textId="77777777">
      <w:pPr>
        <w:spacing w:after="0"/>
        <w:rPr>
          <w:szCs w:val="18"/>
        </w:rPr>
      </w:pPr>
    </w:p>
    <w:p w:rsidRPr="00CF6173" w:rsidR="0090172E" w:rsidP="0090172E" w:rsidRDefault="0090172E" w14:paraId="7A044946" w14:textId="77777777">
      <w:pPr>
        <w:pStyle w:val="Kop1"/>
        <w:spacing w:before="0" w:after="0"/>
        <w:rPr>
          <w:sz w:val="20"/>
          <w:szCs w:val="20"/>
        </w:rPr>
      </w:pPr>
      <w:r w:rsidRPr="0032059A">
        <w:rPr>
          <w:sz w:val="20"/>
          <w:szCs w:val="20"/>
        </w:rPr>
        <w:t>I. Context coronacrisis</w:t>
      </w:r>
    </w:p>
    <w:p w:rsidR="0090172E" w:rsidP="0090172E" w:rsidRDefault="0090172E" w14:paraId="117BF1ED" w14:textId="77777777">
      <w:pPr>
        <w:spacing w:after="0"/>
        <w:rPr>
          <w:szCs w:val="18"/>
        </w:rPr>
      </w:pPr>
      <w:r>
        <w:rPr>
          <w:szCs w:val="18"/>
        </w:rPr>
        <w:t>In maart 2020 werden in Nederland maatregelen ingevoerd om de verspreiding van het coronavirus te voorkomen. De getroffen coronamaatregelen hadden ingrijpende gevolgen voor de economie. Veel ondernemers hebben zwaar te lijden gehad onder de economische gevolgen van de coronacrisis. Ondernemers zagen als gevolg hiervan hun omzet teruglopen, terwijl de vaste lasten doorliepen. Om deze reden is op 17 maart 2020</w:t>
      </w:r>
      <w:r w:rsidRPr="005857FE">
        <w:rPr>
          <w:szCs w:val="18"/>
        </w:rPr>
        <w:t xml:space="preserve"> </w:t>
      </w:r>
      <w:r>
        <w:rPr>
          <w:szCs w:val="18"/>
        </w:rPr>
        <w:t xml:space="preserve">de TOGS-regeling aangekondigd als onderdeel van het bredere coronasteunpakket. </w:t>
      </w:r>
      <w:r w:rsidRPr="00273D72">
        <w:rPr>
          <w:szCs w:val="18"/>
        </w:rPr>
        <w:t xml:space="preserve">Deze </w:t>
      </w:r>
      <w:r>
        <w:rPr>
          <w:szCs w:val="18"/>
        </w:rPr>
        <w:t>steun</w:t>
      </w:r>
      <w:r w:rsidRPr="00273D72">
        <w:rPr>
          <w:szCs w:val="18"/>
        </w:rPr>
        <w:t xml:space="preserve">maatregel is een </w:t>
      </w:r>
      <w:r>
        <w:rPr>
          <w:szCs w:val="18"/>
        </w:rPr>
        <w:t xml:space="preserve">eenmalige </w:t>
      </w:r>
      <w:r w:rsidRPr="00273D72">
        <w:rPr>
          <w:szCs w:val="18"/>
        </w:rPr>
        <w:t xml:space="preserve">tegemoetkoming in de vorm van een gift van € 4.000 voor ondernemers </w:t>
      </w:r>
      <w:r>
        <w:rPr>
          <w:szCs w:val="18"/>
        </w:rPr>
        <w:t xml:space="preserve">die op dat moment direct getroffen werden door kabinetsmaatregelen, zoals eet- en drinkgelegenheden. </w:t>
      </w:r>
    </w:p>
    <w:p w:rsidR="0090172E" w:rsidP="0090172E" w:rsidRDefault="0090172E" w14:paraId="5AFCCF5D" w14:textId="77777777">
      <w:pPr>
        <w:spacing w:after="0"/>
        <w:rPr>
          <w:szCs w:val="18"/>
        </w:rPr>
      </w:pPr>
    </w:p>
    <w:p w:rsidRPr="00EA3F54" w:rsidR="0090172E" w:rsidP="0090172E" w:rsidRDefault="0090172E" w14:paraId="2FABFA74" w14:textId="77777777">
      <w:pPr>
        <w:spacing w:after="0"/>
        <w:rPr>
          <w:szCs w:val="18"/>
        </w:rPr>
      </w:pPr>
      <w:r>
        <w:rPr>
          <w:szCs w:val="18"/>
        </w:rPr>
        <w:t>Op 20 mei 2020 kondigde het kabinet noodpakket 2.0 aan. In dit noodpakket werd de TOGS-regeling opgevolgd door d</w:t>
      </w:r>
      <w:r w:rsidRPr="005857FE">
        <w:rPr>
          <w:szCs w:val="18"/>
        </w:rPr>
        <w:t>e</w:t>
      </w:r>
      <w:r>
        <w:rPr>
          <w:szCs w:val="18"/>
        </w:rPr>
        <w:t xml:space="preserve"> TVL-regeling. </w:t>
      </w:r>
      <w:r w:rsidRPr="00506A0B">
        <w:rPr>
          <w:szCs w:val="18"/>
        </w:rPr>
        <w:t xml:space="preserve">De TVL is een coronasteunmaatregel en heeft als kerndoel om zo snel mogelijk liquiditeit te bieden aan ondernemers die door coronabeperkingen omzet verliezen en hierdoor in de problemen komen met het betalen van hun vaste </w:t>
      </w:r>
      <w:r w:rsidRPr="00EA3F54">
        <w:rPr>
          <w:szCs w:val="18"/>
        </w:rPr>
        <w:t xml:space="preserve">bedrijfslasten. De TVL </w:t>
      </w:r>
      <w:r>
        <w:rPr>
          <w:szCs w:val="18"/>
        </w:rPr>
        <w:t>bestond uit</w:t>
      </w:r>
      <w:r w:rsidRPr="00EA3F54">
        <w:rPr>
          <w:szCs w:val="18"/>
        </w:rPr>
        <w:t xml:space="preserve"> </w:t>
      </w:r>
      <w:r>
        <w:rPr>
          <w:szCs w:val="18"/>
        </w:rPr>
        <w:t>tien</w:t>
      </w:r>
      <w:r w:rsidRPr="00EA3F54">
        <w:rPr>
          <w:szCs w:val="18"/>
        </w:rPr>
        <w:t xml:space="preserve"> regelingen, waaronder drie aparte TVL-startersregelingen. In totaal is ruim € 800 miljoen aan TOGS en € 10 miljard aan TVL-subsidies uitgekeerd.</w:t>
      </w:r>
    </w:p>
    <w:p w:rsidRPr="00EA3F54" w:rsidR="0090172E" w:rsidP="0090172E" w:rsidRDefault="0090172E" w14:paraId="73B3FB8B" w14:textId="77777777">
      <w:pPr>
        <w:spacing w:after="0"/>
        <w:rPr>
          <w:szCs w:val="18"/>
        </w:rPr>
      </w:pPr>
    </w:p>
    <w:p w:rsidR="0090172E" w:rsidP="0090172E" w:rsidRDefault="0090172E" w14:paraId="5AC607AB" w14:textId="77777777">
      <w:pPr>
        <w:spacing w:after="0"/>
        <w:rPr>
          <w:szCs w:val="18"/>
        </w:rPr>
      </w:pPr>
      <w:r w:rsidRPr="00EA3F54">
        <w:rPr>
          <w:szCs w:val="18"/>
        </w:rPr>
        <w:t xml:space="preserve">De TOGS en de TVL zijn </w:t>
      </w:r>
      <w:r>
        <w:rPr>
          <w:szCs w:val="18"/>
        </w:rPr>
        <w:t>onder grote tijdsdruk</w:t>
      </w:r>
      <w:r w:rsidRPr="00EA3F54">
        <w:rPr>
          <w:szCs w:val="18"/>
        </w:rPr>
        <w:t xml:space="preserve"> tot stand is gekomen. Ook de economische en maatschappelijke uitdagingen waarmee</w:t>
      </w:r>
      <w:r>
        <w:rPr>
          <w:szCs w:val="18"/>
        </w:rPr>
        <w:t xml:space="preserve"> het kabinet kampten waren uniek. Tegelijkertijd hebben de regelingen een fors beroep gedaan op publieke middelen. Het is daarom belangrijk om te evalueren of de regeling doeltreffend en doelmatig was, wat goed is gegaan en welke lessen er kunnen worden getrokken voor eventuele toekomstige crisissituaties.</w:t>
      </w:r>
    </w:p>
    <w:p w:rsidR="0090172E" w:rsidP="0090172E" w:rsidRDefault="0090172E" w14:paraId="7A2114D7" w14:textId="77777777">
      <w:pPr>
        <w:spacing w:after="0"/>
        <w:rPr>
          <w:szCs w:val="18"/>
        </w:rPr>
      </w:pPr>
    </w:p>
    <w:p w:rsidRPr="0032059A" w:rsidR="0090172E" w:rsidP="0090172E" w:rsidRDefault="0090172E" w14:paraId="6229879F" w14:textId="77777777">
      <w:pPr>
        <w:pStyle w:val="Kop1"/>
        <w:spacing w:before="0" w:after="0"/>
        <w:rPr>
          <w:sz w:val="20"/>
          <w:szCs w:val="20"/>
        </w:rPr>
      </w:pPr>
      <w:r w:rsidRPr="0032059A">
        <w:rPr>
          <w:sz w:val="20"/>
          <w:szCs w:val="20"/>
        </w:rPr>
        <w:t>II. Evaluatie TOGS/TVL</w:t>
      </w:r>
    </w:p>
    <w:p w:rsidR="0090172E" w:rsidP="0090172E" w:rsidRDefault="0090172E" w14:paraId="6E44C0FD" w14:textId="77777777">
      <w:pPr>
        <w:spacing w:after="0"/>
        <w:rPr>
          <w:szCs w:val="18"/>
        </w:rPr>
      </w:pPr>
      <w:r w:rsidRPr="00391DCF">
        <w:rPr>
          <w:szCs w:val="18"/>
        </w:rPr>
        <w:t>De beleidsevaluatie van de TOGS en TVL bestaat</w:t>
      </w:r>
      <w:r>
        <w:rPr>
          <w:szCs w:val="18"/>
        </w:rPr>
        <w:t xml:space="preserve"> uit twee zelfstandig leesbare rapporten. </w:t>
      </w:r>
      <w:r w:rsidRPr="008F3AB5">
        <w:rPr>
          <w:szCs w:val="18"/>
        </w:rPr>
        <w:t>Het eerste deel betreft een kwantitatieve evaluatie van de TOGS/TVL (</w:t>
      </w:r>
      <w:bookmarkStart w:name="_Hlk181632279" w:id="0"/>
      <w:r w:rsidRPr="008F3AB5">
        <w:rPr>
          <w:szCs w:val="18"/>
        </w:rPr>
        <w:t>en de Tijdelijke Noodmaatregel Overbrugging voor Werkgelegenheid (NOW</w:t>
      </w:r>
      <w:bookmarkEnd w:id="0"/>
      <w:r w:rsidRPr="008F3AB5">
        <w:rPr>
          <w:szCs w:val="18"/>
        </w:rPr>
        <w:t xml:space="preserve">)) en is gezamenlijk uitgevoerd door SEO en </w:t>
      </w:r>
      <w:proofErr w:type="spellStart"/>
      <w:r w:rsidRPr="008F3AB5">
        <w:rPr>
          <w:szCs w:val="18"/>
        </w:rPr>
        <w:t>Dialogic</w:t>
      </w:r>
      <w:proofErr w:type="spellEnd"/>
      <w:r w:rsidRPr="008F3AB5">
        <w:rPr>
          <w:szCs w:val="18"/>
        </w:rPr>
        <w:t>. De bevindingen zijn op 28 juni 2024 en 15 juli 2024 door voormalig minister van Sociale Zaken en Werkgelegenheid (SZW) met uw Kamer gedeeld.</w:t>
      </w:r>
      <w:r>
        <w:rPr>
          <w:rStyle w:val="Voetnootmarkering"/>
          <w:szCs w:val="18"/>
        </w:rPr>
        <w:footnoteReference w:id="1"/>
      </w:r>
      <w:r w:rsidRPr="008F3AB5">
        <w:rPr>
          <w:szCs w:val="18"/>
        </w:rPr>
        <w:t xml:space="preserve"> Het tweede onderdeel betreft een kwalitatieve evaluatie en is uitgevoerd door </w:t>
      </w:r>
      <w:proofErr w:type="spellStart"/>
      <w:r w:rsidRPr="008F3AB5">
        <w:rPr>
          <w:szCs w:val="18"/>
        </w:rPr>
        <w:t>Technopolis</w:t>
      </w:r>
      <w:proofErr w:type="spellEnd"/>
      <w:r w:rsidRPr="008F3AB5">
        <w:rPr>
          <w:szCs w:val="18"/>
        </w:rPr>
        <w:t>. In de bijlage vindt uw Kamer het tweede rapport van deze beleidsevaluatie.</w:t>
      </w:r>
    </w:p>
    <w:p w:rsidRPr="008F3AB5" w:rsidR="0090172E" w:rsidP="0090172E" w:rsidRDefault="0090172E" w14:paraId="5EACAF22" w14:textId="77777777">
      <w:pPr>
        <w:spacing w:after="0"/>
        <w:rPr>
          <w:szCs w:val="18"/>
        </w:rPr>
      </w:pPr>
    </w:p>
    <w:p w:rsidRPr="00A10198" w:rsidR="0090172E" w:rsidP="0090172E" w:rsidRDefault="0090172E" w14:paraId="21C783B2" w14:textId="77777777">
      <w:pPr>
        <w:pStyle w:val="Kop2"/>
        <w:spacing w:before="0" w:after="0"/>
        <w:rPr>
          <w:sz w:val="18"/>
          <w:szCs w:val="18"/>
          <w:u w:val="single"/>
        </w:rPr>
      </w:pPr>
      <w:r w:rsidRPr="00A10198">
        <w:rPr>
          <w:sz w:val="18"/>
          <w:szCs w:val="18"/>
          <w:u w:val="single"/>
        </w:rPr>
        <w:t>2</w:t>
      </w:r>
      <w:r>
        <w:rPr>
          <w:sz w:val="18"/>
          <w:szCs w:val="18"/>
          <w:u w:val="single"/>
        </w:rPr>
        <w:t>.1</w:t>
      </w:r>
      <w:r w:rsidRPr="00A10198">
        <w:rPr>
          <w:sz w:val="18"/>
          <w:szCs w:val="18"/>
          <w:u w:val="single"/>
        </w:rPr>
        <w:t xml:space="preserve"> Kabinetsreactie</w:t>
      </w:r>
    </w:p>
    <w:p w:rsidR="0090172E" w:rsidP="0090172E" w:rsidRDefault="0090172E" w14:paraId="7E13FD0E" w14:textId="77777777">
      <w:pPr>
        <w:spacing w:after="0"/>
        <w:rPr>
          <w:szCs w:val="18"/>
        </w:rPr>
      </w:pPr>
      <w:r>
        <w:rPr>
          <w:szCs w:val="18"/>
        </w:rPr>
        <w:t xml:space="preserve">Namens het demissionair kabinet, wil ik SEO, </w:t>
      </w:r>
      <w:proofErr w:type="spellStart"/>
      <w:r>
        <w:rPr>
          <w:szCs w:val="18"/>
        </w:rPr>
        <w:t>Dialogic</w:t>
      </w:r>
      <w:proofErr w:type="spellEnd"/>
      <w:r>
        <w:rPr>
          <w:szCs w:val="18"/>
        </w:rPr>
        <w:t xml:space="preserve"> en </w:t>
      </w:r>
      <w:proofErr w:type="spellStart"/>
      <w:r>
        <w:rPr>
          <w:szCs w:val="18"/>
        </w:rPr>
        <w:t>Technopolis</w:t>
      </w:r>
      <w:proofErr w:type="spellEnd"/>
      <w:r>
        <w:rPr>
          <w:szCs w:val="18"/>
        </w:rPr>
        <w:t xml:space="preserve"> bedanken voor de geleverde inspanning en de opgeleverde rapporten. </w:t>
      </w:r>
    </w:p>
    <w:p w:rsidR="0090172E" w:rsidP="0090172E" w:rsidRDefault="0090172E" w14:paraId="5FE00788" w14:textId="77777777">
      <w:pPr>
        <w:spacing w:after="0"/>
        <w:rPr>
          <w:szCs w:val="18"/>
        </w:rPr>
      </w:pPr>
    </w:p>
    <w:p w:rsidR="0090172E" w:rsidP="0090172E" w:rsidRDefault="0090172E" w14:paraId="308DD994" w14:textId="77777777">
      <w:pPr>
        <w:spacing w:after="0"/>
        <w:rPr>
          <w:color w:val="FF0000"/>
        </w:rPr>
      </w:pPr>
      <w:r>
        <w:rPr>
          <w:szCs w:val="18"/>
        </w:rPr>
        <w:t>Het verheugt mij dat uit de evaluaties volgt dat de TOGS en TVL effectief en efficiënt hebben bijgedragen aan het voorkomen van liquiditeits- en solvabiliteitsproblemen bij bedrijven gedurende de coronacrisis</w:t>
      </w:r>
      <w:r w:rsidRPr="00547089">
        <w:rPr>
          <w:szCs w:val="18"/>
        </w:rPr>
        <w:t xml:space="preserve">. </w:t>
      </w:r>
      <w:bookmarkStart w:name="_Hlk181288574" w:id="1"/>
      <w:r>
        <w:rPr>
          <w:szCs w:val="18"/>
        </w:rPr>
        <w:t>Daarnaast</w:t>
      </w:r>
      <w:r w:rsidRPr="00547089">
        <w:rPr>
          <w:szCs w:val="18"/>
        </w:rPr>
        <w:t xml:space="preserve"> </w:t>
      </w:r>
      <w:r>
        <w:rPr>
          <w:szCs w:val="18"/>
        </w:rPr>
        <w:t xml:space="preserve">ben ik blij dat </w:t>
      </w:r>
      <w:r w:rsidRPr="00547089">
        <w:rPr>
          <w:szCs w:val="18"/>
        </w:rPr>
        <w:t xml:space="preserve">ondernemers de regelingen als gebruiksvriendelijk </w:t>
      </w:r>
      <w:r>
        <w:rPr>
          <w:szCs w:val="18"/>
        </w:rPr>
        <w:t xml:space="preserve">ervaarden </w:t>
      </w:r>
      <w:r w:rsidRPr="00547089">
        <w:rPr>
          <w:szCs w:val="18"/>
        </w:rPr>
        <w:t>en tevreden</w:t>
      </w:r>
      <w:r>
        <w:rPr>
          <w:szCs w:val="18"/>
        </w:rPr>
        <w:t xml:space="preserve"> </w:t>
      </w:r>
      <w:r w:rsidRPr="00A5788E">
        <w:rPr>
          <w:szCs w:val="18"/>
        </w:rPr>
        <w:t>waren over de voorwaarden en de snelheid waarop de steun werd ontvangen, wat onlosmakelijk verbonden was met het doel van d</w:t>
      </w:r>
      <w:r w:rsidRPr="00F23C0F">
        <w:rPr>
          <w:szCs w:val="18"/>
        </w:rPr>
        <w:t>e regelingen.</w:t>
      </w:r>
      <w:r w:rsidRPr="00F23C0F">
        <w:t xml:space="preserve"> </w:t>
      </w:r>
      <w:bookmarkEnd w:id="1"/>
    </w:p>
    <w:p w:rsidRPr="00DE554C" w:rsidR="0090172E" w:rsidP="0090172E" w:rsidRDefault="0090172E" w14:paraId="4CE0CF31" w14:textId="77777777">
      <w:pPr>
        <w:spacing w:after="0"/>
        <w:rPr>
          <w:color w:val="FF0000"/>
        </w:rPr>
      </w:pPr>
    </w:p>
    <w:p w:rsidR="0090172E" w:rsidP="0090172E" w:rsidRDefault="0090172E" w14:paraId="67796F21" w14:textId="77777777">
      <w:pPr>
        <w:spacing w:after="0"/>
        <w:rPr>
          <w:szCs w:val="18"/>
        </w:rPr>
      </w:pPr>
      <w:r w:rsidRPr="001D3E83">
        <w:rPr>
          <w:szCs w:val="18"/>
        </w:rPr>
        <w:t>Het</w:t>
      </w:r>
      <w:r>
        <w:rPr>
          <w:szCs w:val="18"/>
        </w:rPr>
        <w:t xml:space="preserve"> demissionair</w:t>
      </w:r>
      <w:r w:rsidRPr="001D3E83">
        <w:rPr>
          <w:szCs w:val="18"/>
        </w:rPr>
        <w:t xml:space="preserve"> kabinet </w:t>
      </w:r>
      <w:r>
        <w:rPr>
          <w:szCs w:val="18"/>
        </w:rPr>
        <w:t>heeft d</w:t>
      </w:r>
      <w:r w:rsidRPr="001D3E83">
        <w:rPr>
          <w:szCs w:val="18"/>
        </w:rPr>
        <w:t xml:space="preserve">e </w:t>
      </w:r>
      <w:r>
        <w:rPr>
          <w:szCs w:val="18"/>
        </w:rPr>
        <w:t xml:space="preserve">geconstateerde </w:t>
      </w:r>
      <w:r w:rsidRPr="001D3E83">
        <w:rPr>
          <w:szCs w:val="18"/>
        </w:rPr>
        <w:t>lessen</w:t>
      </w:r>
      <w:r>
        <w:rPr>
          <w:szCs w:val="18"/>
        </w:rPr>
        <w:t xml:space="preserve"> – maar ook de succesfactoren</w:t>
      </w:r>
      <w:r w:rsidRPr="001D3E83">
        <w:rPr>
          <w:szCs w:val="18"/>
        </w:rPr>
        <w:t xml:space="preserve"> </w:t>
      </w:r>
      <w:r>
        <w:rPr>
          <w:szCs w:val="18"/>
        </w:rPr>
        <w:t xml:space="preserve">– voor </w:t>
      </w:r>
      <w:r w:rsidRPr="00CF6173">
        <w:rPr>
          <w:szCs w:val="18"/>
        </w:rPr>
        <w:t>eventuele toekomstige crisismaatregelen uit deze beleidsevaluaties en uit de studie van het Centraal Planbureau (CPB) naar de economische effecten van het coronasteunbeleid</w:t>
      </w:r>
      <w:r w:rsidRPr="00CF6173">
        <w:rPr>
          <w:rStyle w:val="Voetnootmarkering"/>
          <w:szCs w:val="18"/>
        </w:rPr>
        <w:footnoteReference w:id="2"/>
      </w:r>
      <w:r w:rsidRPr="00CF6173">
        <w:rPr>
          <w:szCs w:val="18"/>
        </w:rPr>
        <w:t xml:space="preserve"> tot </w:t>
      </w:r>
      <w:r>
        <w:rPr>
          <w:szCs w:val="18"/>
        </w:rPr>
        <w:t>zich genomen</w:t>
      </w:r>
      <w:r w:rsidRPr="001D3E83">
        <w:rPr>
          <w:szCs w:val="18"/>
        </w:rPr>
        <w:t xml:space="preserve">. </w:t>
      </w:r>
      <w:bookmarkStart w:name="_Hlk180409992" w:id="2"/>
      <w:r w:rsidRPr="001D3E83">
        <w:rPr>
          <w:szCs w:val="18"/>
        </w:rPr>
        <w:t xml:space="preserve">Het </w:t>
      </w:r>
      <w:r>
        <w:rPr>
          <w:szCs w:val="18"/>
        </w:rPr>
        <w:t xml:space="preserve">demissionair </w:t>
      </w:r>
      <w:r w:rsidRPr="00BC47EF">
        <w:rPr>
          <w:szCs w:val="18"/>
        </w:rPr>
        <w:t>kabinet streeft er naar de lessen en succesfactoren – waar relevant</w:t>
      </w:r>
      <w:r>
        <w:rPr>
          <w:szCs w:val="18"/>
        </w:rPr>
        <w:t xml:space="preserve"> en afhankelijk van het type crisis</w:t>
      </w:r>
      <w:r w:rsidRPr="00BC47EF">
        <w:rPr>
          <w:szCs w:val="18"/>
        </w:rPr>
        <w:t xml:space="preserve"> – mee te nemen bij het opstellen van een </w:t>
      </w:r>
      <w:r>
        <w:rPr>
          <w:szCs w:val="18"/>
        </w:rPr>
        <w:t xml:space="preserve">eventuele </w:t>
      </w:r>
      <w:r w:rsidRPr="00BC47EF">
        <w:rPr>
          <w:szCs w:val="18"/>
        </w:rPr>
        <w:t xml:space="preserve">volgende crisisregeling. </w:t>
      </w:r>
      <w:bookmarkEnd w:id="2"/>
      <w:r>
        <w:rPr>
          <w:szCs w:val="18"/>
        </w:rPr>
        <w:t>In paragraaf 2.2 en 2.3 geef ik een uitgebreidere toelichting op de uitkomsten van de onderzoeken.</w:t>
      </w:r>
    </w:p>
    <w:p w:rsidR="0090172E" w:rsidP="0090172E" w:rsidRDefault="0090172E" w14:paraId="38A92725" w14:textId="77777777">
      <w:pPr>
        <w:spacing w:after="0"/>
        <w:rPr>
          <w:szCs w:val="18"/>
        </w:rPr>
      </w:pPr>
    </w:p>
    <w:p w:rsidR="0090172E" w:rsidP="0090172E" w:rsidRDefault="0090172E" w14:paraId="4C4F8E55" w14:textId="77777777">
      <w:pPr>
        <w:spacing w:after="0"/>
        <w:rPr>
          <w:szCs w:val="18"/>
        </w:rPr>
      </w:pPr>
    </w:p>
    <w:p w:rsidR="0090172E" w:rsidP="0090172E" w:rsidRDefault="0090172E" w14:paraId="23142F31" w14:textId="77777777">
      <w:pPr>
        <w:spacing w:after="0"/>
        <w:rPr>
          <w:szCs w:val="18"/>
        </w:rPr>
      </w:pPr>
    </w:p>
    <w:p w:rsidRPr="00145186" w:rsidR="0090172E" w:rsidP="0090172E" w:rsidRDefault="0090172E" w14:paraId="58633C3F" w14:textId="77777777">
      <w:pPr>
        <w:spacing w:after="0"/>
        <w:rPr>
          <w:szCs w:val="18"/>
        </w:rPr>
      </w:pPr>
    </w:p>
    <w:p w:rsidR="0090172E" w:rsidP="0090172E" w:rsidRDefault="0090172E" w14:paraId="720B27BB" w14:textId="77777777">
      <w:pPr>
        <w:pStyle w:val="Kop2"/>
        <w:spacing w:before="0" w:after="0"/>
        <w:rPr>
          <w:sz w:val="18"/>
          <w:szCs w:val="18"/>
          <w:u w:val="single"/>
        </w:rPr>
      </w:pPr>
      <w:r w:rsidRPr="00A10198">
        <w:rPr>
          <w:sz w:val="18"/>
          <w:szCs w:val="18"/>
          <w:u w:val="single"/>
        </w:rPr>
        <w:lastRenderedPageBreak/>
        <w:t>2.</w:t>
      </w:r>
      <w:r>
        <w:rPr>
          <w:sz w:val="18"/>
          <w:szCs w:val="18"/>
          <w:u w:val="single"/>
        </w:rPr>
        <w:t>2</w:t>
      </w:r>
      <w:r w:rsidRPr="00A10198">
        <w:rPr>
          <w:sz w:val="18"/>
          <w:szCs w:val="18"/>
          <w:u w:val="single"/>
        </w:rPr>
        <w:t xml:space="preserve"> </w:t>
      </w:r>
      <w:r>
        <w:rPr>
          <w:sz w:val="18"/>
          <w:szCs w:val="18"/>
          <w:u w:val="single"/>
        </w:rPr>
        <w:t>Uitkomsten van</w:t>
      </w:r>
      <w:r w:rsidRPr="00A10198">
        <w:rPr>
          <w:sz w:val="18"/>
          <w:szCs w:val="18"/>
          <w:u w:val="single"/>
        </w:rPr>
        <w:t xml:space="preserve"> het kwantitatieve onderzoek</w:t>
      </w:r>
    </w:p>
    <w:p w:rsidR="0090172E" w:rsidP="0090172E" w:rsidRDefault="0090172E" w14:paraId="310031E3" w14:textId="77777777">
      <w:pPr>
        <w:spacing w:after="0"/>
        <w:rPr>
          <w:i/>
          <w:iCs/>
          <w:szCs w:val="18"/>
        </w:rPr>
      </w:pPr>
    </w:p>
    <w:p w:rsidRPr="00B14BC5" w:rsidR="0090172E" w:rsidP="0090172E" w:rsidRDefault="0090172E" w14:paraId="6F869C2A" w14:textId="77777777">
      <w:pPr>
        <w:spacing w:after="0"/>
        <w:rPr>
          <w:i/>
          <w:iCs/>
          <w:szCs w:val="18"/>
        </w:rPr>
      </w:pPr>
      <w:r>
        <w:rPr>
          <w:i/>
          <w:iCs/>
          <w:szCs w:val="18"/>
        </w:rPr>
        <w:t>Methodiek onderzoek</w:t>
      </w:r>
    </w:p>
    <w:p w:rsidR="0090172E" w:rsidP="0090172E" w:rsidRDefault="0090172E" w14:paraId="1A21FB22" w14:textId="77777777">
      <w:pPr>
        <w:spacing w:after="0"/>
        <w:rPr>
          <w:szCs w:val="18"/>
        </w:rPr>
      </w:pPr>
      <w:r w:rsidRPr="007D7696">
        <w:rPr>
          <w:szCs w:val="18"/>
        </w:rPr>
        <w:t>In het eerste (kwantitatieve) deel van de evaluatie is een analyse gedaan naar het gebruik</w:t>
      </w:r>
      <w:r>
        <w:rPr>
          <w:szCs w:val="18"/>
        </w:rPr>
        <w:t xml:space="preserve">, procesgang en de neveneffecten </w:t>
      </w:r>
      <w:r w:rsidRPr="007D7696">
        <w:rPr>
          <w:szCs w:val="18"/>
        </w:rPr>
        <w:t xml:space="preserve">van de </w:t>
      </w:r>
      <w:r>
        <w:rPr>
          <w:szCs w:val="18"/>
        </w:rPr>
        <w:t>TOGS/</w:t>
      </w:r>
      <w:r w:rsidRPr="007D7696">
        <w:rPr>
          <w:szCs w:val="18"/>
        </w:rPr>
        <w:t xml:space="preserve">TVL en de NOW. In dit deel is gekeken naar beide regelingen, zowel los van elkaar als in samenhang. In deze kwantitatieve evaluatie is onderzocht of de regelingen doeltreffend hebben bijgedragen aan het voorkomen van substantieel werkgelegenheidsverlies, liquiditeits- en solvabiliteitsproblemen en het voortbestaan van bedrijven tijdens de </w:t>
      </w:r>
      <w:r>
        <w:rPr>
          <w:szCs w:val="18"/>
        </w:rPr>
        <w:t>coronacrisis</w:t>
      </w:r>
      <w:r w:rsidRPr="007D7696">
        <w:rPr>
          <w:szCs w:val="18"/>
        </w:rPr>
        <w:t>. Hier</w:t>
      </w:r>
      <w:r>
        <w:rPr>
          <w:szCs w:val="18"/>
        </w:rPr>
        <w:t>voor</w:t>
      </w:r>
      <w:r w:rsidRPr="007D7696">
        <w:rPr>
          <w:szCs w:val="18"/>
        </w:rPr>
        <w:t xml:space="preserve"> zijn economische analyses op basis van CBS-microdata en een representatieve enquête onder ondernemers uitgevoerd, ondersteunende interviews gehouden en is bestaand onderzoek bestudeerd. In deze brief wordt vooral gereflecteerd op de conclusies die betrekking hebben op de T</w:t>
      </w:r>
      <w:r>
        <w:rPr>
          <w:szCs w:val="18"/>
        </w:rPr>
        <w:t>OGS en T</w:t>
      </w:r>
      <w:r w:rsidRPr="007D7696">
        <w:rPr>
          <w:szCs w:val="18"/>
        </w:rPr>
        <w:t xml:space="preserve">VL, en in sommige gevallen op de TVL en NOW samen. Voor de conclusies over </w:t>
      </w:r>
      <w:r>
        <w:rPr>
          <w:szCs w:val="18"/>
        </w:rPr>
        <w:t xml:space="preserve">enkel </w:t>
      </w:r>
      <w:r w:rsidRPr="007D7696">
        <w:rPr>
          <w:szCs w:val="18"/>
        </w:rPr>
        <w:t>de NOW verwijs</w:t>
      </w:r>
      <w:r>
        <w:rPr>
          <w:szCs w:val="18"/>
        </w:rPr>
        <w:t xml:space="preserve"> ik </w:t>
      </w:r>
      <w:r w:rsidRPr="007D7696">
        <w:rPr>
          <w:szCs w:val="18"/>
        </w:rPr>
        <w:t>naar de kabinetsreactie van 28 juni 2024.</w:t>
      </w:r>
      <w:r w:rsidRPr="007D7696">
        <w:rPr>
          <w:rStyle w:val="Voetnootmarkering"/>
          <w:szCs w:val="18"/>
        </w:rPr>
        <w:footnoteReference w:id="3"/>
      </w:r>
      <w:r w:rsidRPr="007D7696">
        <w:rPr>
          <w:szCs w:val="18"/>
        </w:rPr>
        <w:t xml:space="preserve"> </w:t>
      </w:r>
    </w:p>
    <w:p w:rsidR="0090172E" w:rsidP="0090172E" w:rsidRDefault="0090172E" w14:paraId="24AC1534" w14:textId="77777777">
      <w:pPr>
        <w:spacing w:after="0"/>
        <w:rPr>
          <w:szCs w:val="18"/>
        </w:rPr>
      </w:pPr>
    </w:p>
    <w:p w:rsidRPr="00B14BC5" w:rsidR="0090172E" w:rsidP="0090172E" w:rsidRDefault="0090172E" w14:paraId="78B63B29" w14:textId="77777777">
      <w:pPr>
        <w:spacing w:after="0"/>
        <w:rPr>
          <w:szCs w:val="18"/>
        </w:rPr>
      </w:pPr>
      <w:r>
        <w:rPr>
          <w:i/>
          <w:iCs/>
          <w:szCs w:val="18"/>
        </w:rPr>
        <w:t>Gebruik regelingen</w:t>
      </w:r>
    </w:p>
    <w:p w:rsidR="0090172E" w:rsidP="0090172E" w:rsidRDefault="0090172E" w14:paraId="02089AD8" w14:textId="77777777">
      <w:pPr>
        <w:spacing w:after="0"/>
        <w:rPr>
          <w:szCs w:val="18"/>
        </w:rPr>
      </w:pPr>
      <w:r>
        <w:rPr>
          <w:szCs w:val="18"/>
        </w:rPr>
        <w:t>In totaal hebben ruim 1,8 miljoen bedrijven gebruik gemaakt van de TOGS/TVL en NOW. De sectoren horeca, vervoer en opslag, overige dienstverlening, handel, en landbouw, bosbouw en visserij hebben het meest gebruik gemaakt van de TOGS/TVL.</w:t>
      </w:r>
    </w:p>
    <w:p w:rsidR="0090172E" w:rsidP="0090172E" w:rsidRDefault="0090172E" w14:paraId="1F290931" w14:textId="77777777">
      <w:pPr>
        <w:spacing w:after="0"/>
        <w:rPr>
          <w:i/>
          <w:iCs/>
          <w:szCs w:val="18"/>
        </w:rPr>
      </w:pPr>
    </w:p>
    <w:p w:rsidR="0090172E" w:rsidP="0090172E" w:rsidRDefault="0090172E" w14:paraId="0452638A" w14:textId="77777777">
      <w:pPr>
        <w:spacing w:after="0"/>
        <w:rPr>
          <w:i/>
          <w:iCs/>
          <w:szCs w:val="18"/>
        </w:rPr>
      </w:pPr>
      <w:r w:rsidRPr="00634E8A">
        <w:rPr>
          <w:i/>
          <w:iCs/>
          <w:szCs w:val="18"/>
        </w:rPr>
        <w:t>Doeltreffendheid en gebruiksvriendelijkheid</w:t>
      </w:r>
    </w:p>
    <w:p w:rsidR="0090172E" w:rsidP="0090172E" w:rsidRDefault="0090172E" w14:paraId="67C15B3B" w14:textId="77777777">
      <w:pPr>
        <w:spacing w:after="0"/>
        <w:rPr>
          <w:szCs w:val="18"/>
        </w:rPr>
      </w:pPr>
      <w:r>
        <w:rPr>
          <w:szCs w:val="18"/>
        </w:rPr>
        <w:t>De onderzoekers concluderen dat de TOGS en TVL zeer waarschijnlijk</w:t>
      </w:r>
      <w:r>
        <w:rPr>
          <w:rStyle w:val="Voetnootmarkering"/>
          <w:szCs w:val="18"/>
        </w:rPr>
        <w:footnoteReference w:id="4"/>
      </w:r>
      <w:r>
        <w:rPr>
          <w:szCs w:val="18"/>
        </w:rPr>
        <w:t xml:space="preserve"> </w:t>
      </w:r>
      <w:bookmarkStart w:name="_Hlk181632117" w:id="3"/>
      <w:r>
        <w:rPr>
          <w:szCs w:val="18"/>
        </w:rPr>
        <w:t xml:space="preserve">doeltreffend zijn geweest in het voorkomen van liquiditeits- en solvabiliteitsproblemen bij gebruikers van de regeling tijdens de coronacrisis. </w:t>
      </w:r>
      <w:bookmarkStart w:name="_Hlk181632199" w:id="4"/>
      <w:bookmarkEnd w:id="3"/>
    </w:p>
    <w:p w:rsidR="0090172E" w:rsidP="0090172E" w:rsidRDefault="0090172E" w14:paraId="7FD5C5D0" w14:textId="77777777">
      <w:pPr>
        <w:spacing w:after="0"/>
        <w:rPr>
          <w:szCs w:val="18"/>
        </w:rPr>
      </w:pPr>
      <w:r>
        <w:rPr>
          <w:szCs w:val="18"/>
        </w:rPr>
        <w:t>Ondanks de coronacrisis en het forse omzetverlies zijn er namelijk nauwelijks verschillen in de jaarlijkse ontwikkeling in liquiditeit en solvabiliteit van ondernemingen in een vergelijkbare periode voor de coronacrisis</w:t>
      </w:r>
      <w:bookmarkEnd w:id="4"/>
      <w:r>
        <w:rPr>
          <w:szCs w:val="18"/>
        </w:rPr>
        <w:t>. Een van de vereisten om in aanmerking te komen voor TVL was namelijk dat ondernemers minimaal 30% omzetverlies hadden ten opzichte van de referentieperiode.</w:t>
      </w:r>
      <w:r>
        <w:rPr>
          <w:rStyle w:val="Voetnootmarkering"/>
          <w:szCs w:val="18"/>
        </w:rPr>
        <w:footnoteReference w:id="5"/>
      </w:r>
      <w:r>
        <w:rPr>
          <w:szCs w:val="18"/>
        </w:rPr>
        <w:t xml:space="preserve"> In de door de onderzoekers afgenomen enquête geven ondernemingen aan dat de TOGS en TVL hebben bijdragen aan het voorkomen van liquiditeits- en solvabiliteitsproblemen. Bedrijven met een lagere financiële gezondheid in 2020 geven aan dat de TVL sterker heeft bijgedragen aan het voorkomen of verminderen van liquiditeitsproblemen dan bedrijven met een hogere financiële gezondheid.</w:t>
      </w:r>
    </w:p>
    <w:p w:rsidR="0090172E" w:rsidP="0090172E" w:rsidRDefault="0090172E" w14:paraId="4712C588" w14:textId="77777777">
      <w:pPr>
        <w:spacing w:after="0"/>
        <w:rPr>
          <w:szCs w:val="18"/>
        </w:rPr>
      </w:pPr>
    </w:p>
    <w:p w:rsidR="0090172E" w:rsidP="0090172E" w:rsidRDefault="0090172E" w14:paraId="3630CDBF" w14:textId="77777777">
      <w:pPr>
        <w:spacing w:after="0"/>
      </w:pPr>
      <w:r>
        <w:rPr>
          <w:szCs w:val="18"/>
        </w:rPr>
        <w:t xml:space="preserve">Ook concluderen de onderzoekers dat de </w:t>
      </w:r>
      <w:bookmarkStart w:name="_Hlk181632211" w:id="5"/>
      <w:r>
        <w:rPr>
          <w:szCs w:val="18"/>
        </w:rPr>
        <w:t xml:space="preserve">TOGS/TVL en NOW zeer waarschijnlijk doeltreffend hebben bijgedragen aan het voortbestaan van bedrijven tijdens de </w:t>
      </w:r>
      <w:r>
        <w:rPr>
          <w:szCs w:val="18"/>
        </w:rPr>
        <w:lastRenderedPageBreak/>
        <w:t xml:space="preserve">coronacrisis. </w:t>
      </w:r>
      <w:bookmarkEnd w:id="5"/>
      <w:r>
        <w:rPr>
          <w:szCs w:val="18"/>
        </w:rPr>
        <w:t xml:space="preserve">Voor alle kwartalen hebben bedrijven gemiddeld een kleinere kans om een jaar na het ontvangen van TVL/TOGS en/of NOW te zijn opgeheven dan bedrijven die geen gebruik maakten van deze steunmaatregelen. Het aantal bedrijfsopheffingen is onder de gebruikers van de </w:t>
      </w:r>
      <w:r w:rsidRPr="00A41586">
        <w:rPr>
          <w:szCs w:val="18"/>
        </w:rPr>
        <w:t xml:space="preserve">regeling sterk afgenomen. Ook de ondernemers uit de gehouden enquête geven aan dat de </w:t>
      </w:r>
      <w:r w:rsidRPr="00A41586">
        <w:t>steun een belangrijke factor was bij het kunnen voortbestaan tijdens de crisis</w:t>
      </w:r>
      <w:r>
        <w:t xml:space="preserve">. </w:t>
      </w:r>
    </w:p>
    <w:p w:rsidR="0090172E" w:rsidP="0090172E" w:rsidRDefault="0090172E" w14:paraId="0951DBFA" w14:textId="77777777">
      <w:pPr>
        <w:spacing w:after="0"/>
      </w:pPr>
    </w:p>
    <w:p w:rsidRPr="00A41586" w:rsidR="0090172E" w:rsidP="0090172E" w:rsidRDefault="0090172E" w14:paraId="2470B327" w14:textId="77777777">
      <w:pPr>
        <w:spacing w:after="0"/>
      </w:pPr>
      <w:r>
        <w:t xml:space="preserve">De regelingen werden door gebruikers als gebruiksvriendelijk ervaren. </w:t>
      </w:r>
      <w:r w:rsidRPr="00486FCE">
        <w:t>De meerderheid van de responderende bedrijven is positief over de voorwaarden, snelheid en het aanvraagproces van zowel de TOGS/TVL als de NOW. Daarnaast word</w:t>
      </w:r>
      <w:r>
        <w:t xml:space="preserve">en de regelingen </w:t>
      </w:r>
      <w:r w:rsidRPr="00486FCE">
        <w:t xml:space="preserve">door </w:t>
      </w:r>
      <w:r>
        <w:t>de ondernemers als gebruiksvriendelijk ervaren en nam dit gedurende de coronacrisis verder toe.</w:t>
      </w:r>
    </w:p>
    <w:p w:rsidRPr="00A41586" w:rsidR="0090172E" w:rsidP="0090172E" w:rsidRDefault="0090172E" w14:paraId="1295B4E4" w14:textId="77777777">
      <w:pPr>
        <w:spacing w:after="0"/>
      </w:pPr>
    </w:p>
    <w:p w:rsidR="0090172E" w:rsidP="0090172E" w:rsidRDefault="0090172E" w14:paraId="14493A84" w14:textId="77777777">
      <w:pPr>
        <w:spacing w:after="0"/>
        <w:rPr>
          <w:szCs w:val="18"/>
        </w:rPr>
      </w:pPr>
      <w:r w:rsidRPr="00A41586">
        <w:rPr>
          <w:szCs w:val="18"/>
        </w:rPr>
        <w:t xml:space="preserve">De onderzoekers stellen </w:t>
      </w:r>
      <w:r>
        <w:rPr>
          <w:szCs w:val="18"/>
        </w:rPr>
        <w:t xml:space="preserve">op basis van de interviews, enquête en deskstudie van </w:t>
      </w:r>
      <w:r w:rsidRPr="009B5A33">
        <w:rPr>
          <w:szCs w:val="18"/>
        </w:rPr>
        <w:t>bestaande literatuur dat de TVL en NOW ook niet-levensvatbare bedrijven in stand hebben gehouden. De onderzoekers kunnen de omvang van steun aan niet-levensvatbare bedrijven niet kwantificeren. Beëindigde bedrijven konden niet benaderd worden voor de enquête.</w:t>
      </w:r>
      <w:r>
        <w:rPr>
          <w:rStyle w:val="Voetnootmarkering"/>
          <w:szCs w:val="18"/>
        </w:rPr>
        <w:footnoteReference w:id="6"/>
      </w:r>
      <w:r w:rsidRPr="009B5A33">
        <w:rPr>
          <w:szCs w:val="18"/>
        </w:rPr>
        <w:t xml:space="preserve"> </w:t>
      </w:r>
      <w:r>
        <w:rPr>
          <w:szCs w:val="18"/>
        </w:rPr>
        <w:t xml:space="preserve">De gevolgen hiervan zijn beperkt door hierover met </w:t>
      </w:r>
      <w:r w:rsidRPr="009B5A33">
        <w:rPr>
          <w:szCs w:val="18"/>
        </w:rPr>
        <w:t>sectorvertegenwoordigers en uitvoeringsorganisatie</w:t>
      </w:r>
      <w:r>
        <w:rPr>
          <w:szCs w:val="18"/>
        </w:rPr>
        <w:t>s te spreken over bedrijven die tijdens de coronaperiode failliet zijn gegaan</w:t>
      </w:r>
      <w:r w:rsidRPr="009B5A33">
        <w:rPr>
          <w:szCs w:val="18"/>
        </w:rPr>
        <w:t>.</w:t>
      </w:r>
      <w:r w:rsidRPr="009B5A33">
        <w:t xml:space="preserve"> Daarnaast zijn er tijdens de coronaperiode historisch weinig bedrijven failliet zijn gegaan.</w:t>
      </w:r>
      <w:r>
        <w:t xml:space="preserve"> Definitieve cijfers van bedrijfsopheffingen van 2022 en later waren ten tijde van het onderzoek nog niet bekend.</w:t>
      </w:r>
      <w:r w:rsidRPr="009B5A33">
        <w:rPr>
          <w:szCs w:val="18"/>
        </w:rPr>
        <w:t xml:space="preserve"> </w:t>
      </w:r>
      <w:r>
        <w:rPr>
          <w:szCs w:val="18"/>
        </w:rPr>
        <w:t>De i</w:t>
      </w:r>
      <w:r w:rsidRPr="009B5A33">
        <w:rPr>
          <w:szCs w:val="18"/>
        </w:rPr>
        <w:t>nterviewrespondenten</w:t>
      </w:r>
      <w:r>
        <w:rPr>
          <w:szCs w:val="18"/>
        </w:rPr>
        <w:t xml:space="preserve"> gaven aan dat het</w:t>
      </w:r>
      <w:r w:rsidRPr="00791801">
        <w:rPr>
          <w:szCs w:val="18"/>
        </w:rPr>
        <w:t xml:space="preserve"> in leven houden van niet-</w:t>
      </w:r>
      <w:r w:rsidRPr="009B5A33">
        <w:rPr>
          <w:szCs w:val="18"/>
        </w:rPr>
        <w:t>levensvatbare bedrijven nauwelijks te voorkomen was, doordat de regeling snel is opgezet. Bovendien</w:t>
      </w:r>
      <w:r>
        <w:rPr>
          <w:szCs w:val="18"/>
        </w:rPr>
        <w:t xml:space="preserve"> slaat het voorkomen van steun aan niet-levensvatbare bedrijven om in </w:t>
      </w:r>
      <w:r w:rsidRPr="00791801">
        <w:rPr>
          <w:szCs w:val="18"/>
        </w:rPr>
        <w:t xml:space="preserve">het niet in leven houden van wel-levensvatbare bedrijven. </w:t>
      </w:r>
      <w:r>
        <w:rPr>
          <w:szCs w:val="18"/>
        </w:rPr>
        <w:t>De onderzoekers stellen dat</w:t>
      </w:r>
      <w:r w:rsidRPr="009B5A33">
        <w:rPr>
          <w:szCs w:val="18"/>
        </w:rPr>
        <w:t xml:space="preserve"> de steun aan niet-levensvatbare bedrijven</w:t>
      </w:r>
      <w:r>
        <w:rPr>
          <w:szCs w:val="18"/>
        </w:rPr>
        <w:t xml:space="preserve"> vermoedelijk</w:t>
      </w:r>
      <w:r w:rsidRPr="009B5A33">
        <w:rPr>
          <w:szCs w:val="18"/>
        </w:rPr>
        <w:t xml:space="preserve"> in beperkte mate heeft plaatsgevonden. </w:t>
      </w:r>
    </w:p>
    <w:p w:rsidRPr="00A41586" w:rsidR="0090172E" w:rsidP="0090172E" w:rsidRDefault="0090172E" w14:paraId="58568975" w14:textId="77777777">
      <w:pPr>
        <w:spacing w:after="0"/>
        <w:rPr>
          <w:szCs w:val="18"/>
        </w:rPr>
      </w:pPr>
    </w:p>
    <w:p w:rsidRPr="00A41586" w:rsidR="0090172E" w:rsidP="0090172E" w:rsidRDefault="0090172E" w14:paraId="0AE42D7E" w14:textId="77777777">
      <w:pPr>
        <w:pStyle w:val="Kop2"/>
        <w:spacing w:before="0" w:after="0"/>
        <w:rPr>
          <w:sz w:val="18"/>
          <w:szCs w:val="18"/>
          <w:u w:val="single"/>
        </w:rPr>
      </w:pPr>
      <w:r w:rsidRPr="00A41586">
        <w:rPr>
          <w:sz w:val="18"/>
          <w:szCs w:val="18"/>
          <w:u w:val="single"/>
        </w:rPr>
        <w:t>2.</w:t>
      </w:r>
      <w:r>
        <w:rPr>
          <w:sz w:val="18"/>
          <w:szCs w:val="18"/>
          <w:u w:val="single"/>
        </w:rPr>
        <w:t>3</w:t>
      </w:r>
      <w:r w:rsidRPr="00A41586">
        <w:rPr>
          <w:sz w:val="18"/>
          <w:szCs w:val="18"/>
          <w:u w:val="single"/>
        </w:rPr>
        <w:t xml:space="preserve"> Uitkomsten van het kwalitatieve onderzoek</w:t>
      </w:r>
    </w:p>
    <w:p w:rsidR="0090172E" w:rsidP="0090172E" w:rsidRDefault="0090172E" w14:paraId="6EB1E209" w14:textId="77777777">
      <w:pPr>
        <w:spacing w:after="0"/>
        <w:rPr>
          <w:i/>
          <w:iCs/>
          <w:szCs w:val="18"/>
        </w:rPr>
      </w:pPr>
    </w:p>
    <w:p w:rsidRPr="00B14BC5" w:rsidR="0090172E" w:rsidP="0090172E" w:rsidRDefault="0090172E" w14:paraId="39395401" w14:textId="77777777">
      <w:pPr>
        <w:spacing w:after="0"/>
        <w:rPr>
          <w:i/>
          <w:iCs/>
          <w:szCs w:val="18"/>
        </w:rPr>
      </w:pPr>
      <w:r>
        <w:rPr>
          <w:i/>
          <w:iCs/>
          <w:szCs w:val="18"/>
        </w:rPr>
        <w:t>Me</w:t>
      </w:r>
      <w:r w:rsidRPr="0020299E">
        <w:rPr>
          <w:i/>
          <w:iCs/>
          <w:szCs w:val="18"/>
        </w:rPr>
        <w:t>thodiek onderzoek</w:t>
      </w:r>
    </w:p>
    <w:p w:rsidRPr="00A41586" w:rsidR="0090172E" w:rsidP="0090172E" w:rsidRDefault="0090172E" w14:paraId="67587105" w14:textId="77777777">
      <w:pPr>
        <w:spacing w:after="0"/>
        <w:rPr>
          <w:szCs w:val="18"/>
        </w:rPr>
      </w:pPr>
      <w:r w:rsidRPr="00A41586">
        <w:rPr>
          <w:szCs w:val="18"/>
        </w:rPr>
        <w:t xml:space="preserve">De tweede (kwalitatieve) evaluatie van de TOGS en TVL-regelingen richt zich op de doelmatigheid van deze regelingen, het proces, de samenwerking tussen betrokken organisaties, het beleid omtrent misbruik en oneigenlijk gebruik (M&amp;O) en de lessen die kunnen worden getrokken voor </w:t>
      </w:r>
      <w:r>
        <w:rPr>
          <w:szCs w:val="18"/>
        </w:rPr>
        <w:t>eventuele</w:t>
      </w:r>
      <w:r w:rsidRPr="00A41586">
        <w:rPr>
          <w:szCs w:val="18"/>
        </w:rPr>
        <w:t xml:space="preserve"> toekomst</w:t>
      </w:r>
      <w:r>
        <w:rPr>
          <w:szCs w:val="18"/>
        </w:rPr>
        <w:t>ige crisisregelingen</w:t>
      </w:r>
      <w:r w:rsidRPr="00A41586">
        <w:rPr>
          <w:szCs w:val="18"/>
        </w:rPr>
        <w:t>. In deze evaluatie is, naast de input van de kwantitatieve evaluatie, gebruik gemaakt van een documentenstudie, beleidsvergelijking met de NOW en Vlaanderen, en interviews met medewerkers van het ministerie van Economische Zaken, Rijksdienst voor Ondernemend Nederland (RVO), andere betrokken organisaties en vertegenwoordigers van sectoren en bedrijven en banken.</w:t>
      </w:r>
    </w:p>
    <w:p w:rsidRPr="00A41586" w:rsidR="0090172E" w:rsidP="0090172E" w:rsidRDefault="0090172E" w14:paraId="46F4B1AB" w14:textId="77777777">
      <w:pPr>
        <w:spacing w:after="0"/>
        <w:rPr>
          <w:szCs w:val="18"/>
        </w:rPr>
      </w:pPr>
    </w:p>
    <w:p w:rsidRPr="00A41586" w:rsidR="0090172E" w:rsidP="0090172E" w:rsidRDefault="0090172E" w14:paraId="3450D9B1" w14:textId="77777777">
      <w:pPr>
        <w:spacing w:after="0"/>
        <w:rPr>
          <w:i/>
          <w:iCs/>
          <w:szCs w:val="18"/>
        </w:rPr>
      </w:pPr>
      <w:r w:rsidRPr="00A41586">
        <w:rPr>
          <w:i/>
          <w:iCs/>
          <w:szCs w:val="18"/>
        </w:rPr>
        <w:lastRenderedPageBreak/>
        <w:t>Doelmatigheid</w:t>
      </w:r>
    </w:p>
    <w:p w:rsidR="0090172E" w:rsidP="0090172E" w:rsidRDefault="0090172E" w14:paraId="1CBC3CB6" w14:textId="77777777">
      <w:pPr>
        <w:spacing w:after="0"/>
        <w:rPr>
          <w:szCs w:val="18"/>
        </w:rPr>
      </w:pPr>
      <w:r w:rsidRPr="00A41586">
        <w:rPr>
          <w:szCs w:val="18"/>
        </w:rPr>
        <w:t xml:space="preserve">De regelingen zijn in beleid en uitvoering doelmatig geweest. In de eerste fase kwam er snel steun beschikbaar en waren de regelingen goed uitvoerbaar. Dit was essentieel voor het doel van de regeling en om aan te sluiten bij de noden van de maatschappij. In deze fase was de technische doelmatigheid echter beperkt door het gebruik van forfaitaire bedragen bij de TOGS en sectorale afbakeningen middels </w:t>
      </w:r>
      <w:r w:rsidRPr="00C04DDD">
        <w:rPr>
          <w:szCs w:val="18"/>
        </w:rPr>
        <w:t>codes van de Standaard Bedrijfsindeling (SBI)</w:t>
      </w:r>
      <w:r w:rsidRPr="00A41586">
        <w:rPr>
          <w:szCs w:val="18"/>
        </w:rPr>
        <w:t xml:space="preserve">. De </w:t>
      </w:r>
      <w:r>
        <w:rPr>
          <w:szCs w:val="18"/>
        </w:rPr>
        <w:t>periode</w:t>
      </w:r>
      <w:r w:rsidRPr="00A41586">
        <w:rPr>
          <w:szCs w:val="18"/>
        </w:rPr>
        <w:t xml:space="preserve"> na de eerste fase is gebruikt om de regeling te verbeteren. Bij de TVL was de hoogte van de subsidie afhankelijk van het omzetverlies en werd de steun voor alle sectoren opengesteld, zodat bedrijven die door keteneffecten van de coronamaatregelen werden getroffen werden gesteund. Dit bevorderde de technische doelmatigheid. Door deze aanpassingen werd er gerichtere en gedifferentieerde steun aangeboden wat aansloot bij de noden uit de maatschappij en de beleidsdoelen. Ook het delen van data tussen</w:t>
      </w:r>
      <w:r>
        <w:rPr>
          <w:szCs w:val="18"/>
        </w:rPr>
        <w:t xml:space="preserve"> de Belastingdienst, Kamer van Koophandel (KvK) en RVO en het verhogen van geautomatiseerde afhandeling hebben bijgedragen aan een efficiëntere uitvoering.</w:t>
      </w:r>
    </w:p>
    <w:p w:rsidR="0090172E" w:rsidP="0090172E" w:rsidRDefault="0090172E" w14:paraId="7C71CAAF" w14:textId="77777777">
      <w:pPr>
        <w:spacing w:after="0"/>
        <w:rPr>
          <w:szCs w:val="18"/>
        </w:rPr>
      </w:pPr>
    </w:p>
    <w:p w:rsidR="0090172E" w:rsidP="0090172E" w:rsidRDefault="0090172E" w14:paraId="3479A119" w14:textId="77777777">
      <w:pPr>
        <w:spacing w:after="0"/>
        <w:rPr>
          <w:szCs w:val="18"/>
        </w:rPr>
      </w:pPr>
      <w:r w:rsidRPr="00A5788E">
        <w:rPr>
          <w:szCs w:val="18"/>
        </w:rPr>
        <w:t xml:space="preserve">Het beleid van de regelingen toonde een hoge mate van responsiviteit. Gedurende de </w:t>
      </w:r>
      <w:r>
        <w:rPr>
          <w:szCs w:val="18"/>
        </w:rPr>
        <w:t xml:space="preserve">looptijd van de </w:t>
      </w:r>
      <w:r w:rsidRPr="00A5788E">
        <w:rPr>
          <w:szCs w:val="18"/>
        </w:rPr>
        <w:t>regelingen zijn namelijk veel aanpassingen aan de regelingen gedaan. Dit was nodig om in te spelen op de veranderende omstandigheden van de coronacrisis en om ervoor te zorgen dat de steun terecht kwam bij ondernemers die dit nodig hadden. Het opstellen en overwegen van specifieke regelingen voor kleine subgroepen in de laatste fase van de crisis, zoals de startende ondernemers, hadden echter een beperkt effect nu van deze regelingen in beperkte mate gebruik werd gemaakt. Dit zorgde namelijk voor hogere kosten, maar hadden beperkte toegevoegde waarde. Echter, de politieke en maatschappelijke druk om bedrijven in deze laatste fase van de crisis te blijven steunen, speelde hier een belangrijke rol. De doelmatigheid nam in de laatste fase van de regelingen door het blijven uitbreiden van de regelingen in deze fase af. Dit zorgde voor een grotere inmenging op de economie, wat langetermijneffecten had die zwaarder begonnen te wegen</w:t>
      </w:r>
      <w:r w:rsidRPr="00B37AAE">
        <w:rPr>
          <w:szCs w:val="18"/>
        </w:rPr>
        <w:t xml:space="preserve">. </w:t>
      </w:r>
      <w:r w:rsidRPr="00A5788E">
        <w:rPr>
          <w:szCs w:val="18"/>
        </w:rPr>
        <w:t>Het alternatief om vroeg te stoppen met de steunmaatregelen werd echter als een te groot risico gezien, omdat de informatie over de verdere ontwikkeling van de crisis niet volledig was.</w:t>
      </w:r>
      <w:r>
        <w:rPr>
          <w:szCs w:val="18"/>
        </w:rPr>
        <w:t xml:space="preserve"> </w:t>
      </w:r>
    </w:p>
    <w:p w:rsidRPr="0047093E" w:rsidR="0090172E" w:rsidP="0090172E" w:rsidRDefault="0090172E" w14:paraId="392609EF" w14:textId="77777777">
      <w:pPr>
        <w:spacing w:after="0"/>
        <w:rPr>
          <w:szCs w:val="18"/>
          <w:highlight w:val="yellow"/>
          <w:u w:val="single"/>
        </w:rPr>
      </w:pPr>
    </w:p>
    <w:p w:rsidR="0090172E" w:rsidP="0090172E" w:rsidRDefault="0090172E" w14:paraId="0357E51A" w14:textId="77777777">
      <w:pPr>
        <w:spacing w:after="0"/>
        <w:rPr>
          <w:szCs w:val="18"/>
        </w:rPr>
      </w:pPr>
      <w:r>
        <w:rPr>
          <w:szCs w:val="18"/>
        </w:rPr>
        <w:t xml:space="preserve">Binnen de regelingen werden de grenzen van de uitvoerbaarheid opgezocht om zo veel mogelijk ondernemers te steunen. De nauwe samenwerking tussen EZ en RVO heeft gezorgd voor een succesvolle uitvoering, waarbij de uitvoeringskosten van 1,3% van het gemiddelde subsidiebedrag beperkt zijn gebleven. RVO was </w:t>
      </w:r>
      <w:r w:rsidRPr="00A404DC">
        <w:rPr>
          <w:szCs w:val="18"/>
        </w:rPr>
        <w:t>nauw betrokken bij de totstandkoming van de regeling</w:t>
      </w:r>
      <w:r>
        <w:rPr>
          <w:szCs w:val="18"/>
        </w:rPr>
        <w:t>, wat</w:t>
      </w:r>
      <w:r w:rsidRPr="00A404DC">
        <w:rPr>
          <w:szCs w:val="18"/>
        </w:rPr>
        <w:t xml:space="preserve"> ertoe </w:t>
      </w:r>
      <w:r>
        <w:rPr>
          <w:szCs w:val="18"/>
        </w:rPr>
        <w:t xml:space="preserve">heeft </w:t>
      </w:r>
      <w:r w:rsidRPr="00A404DC">
        <w:rPr>
          <w:szCs w:val="18"/>
        </w:rPr>
        <w:t>geleid de regeling snel en effectief tot stand is gekomen.</w:t>
      </w:r>
      <w:r>
        <w:rPr>
          <w:szCs w:val="18"/>
        </w:rPr>
        <w:t xml:space="preserve"> De samenwerking tussen verschillende ministeries zorgde ervoor dat verschillende instrumenten op elkaar konden worden afgestemd.</w:t>
      </w:r>
    </w:p>
    <w:p w:rsidR="0090172E" w:rsidP="0090172E" w:rsidRDefault="0090172E" w14:paraId="5DFCD0AA" w14:textId="77777777">
      <w:pPr>
        <w:spacing w:after="0"/>
        <w:rPr>
          <w:szCs w:val="18"/>
        </w:rPr>
      </w:pPr>
    </w:p>
    <w:p w:rsidRPr="005B36C9" w:rsidR="0090172E" w:rsidP="0090172E" w:rsidRDefault="0090172E" w14:paraId="46DDE8C4" w14:textId="77777777">
      <w:pPr>
        <w:spacing w:after="0"/>
        <w:rPr>
          <w:i/>
          <w:iCs/>
          <w:szCs w:val="18"/>
        </w:rPr>
      </w:pPr>
      <w:r>
        <w:rPr>
          <w:i/>
          <w:iCs/>
          <w:szCs w:val="18"/>
        </w:rPr>
        <w:lastRenderedPageBreak/>
        <w:t>Lessen voor toekomstige crisis(steun)regelingen</w:t>
      </w:r>
    </w:p>
    <w:p w:rsidR="0090172E" w:rsidP="0090172E" w:rsidRDefault="0090172E" w14:paraId="4A378D55" w14:textId="77777777">
      <w:pPr>
        <w:spacing w:after="0"/>
        <w:rPr>
          <w:szCs w:val="18"/>
        </w:rPr>
      </w:pPr>
      <w:r>
        <w:rPr>
          <w:szCs w:val="18"/>
        </w:rPr>
        <w:t>De onderzoekers hebben een aantal succesfactoren en lessen geïdentificeerd om mee te nemen in toekomstige crisisregelingen. De onderzoekers adviseren</w:t>
      </w:r>
      <w:r w:rsidRPr="00644A73">
        <w:rPr>
          <w:szCs w:val="18"/>
        </w:rPr>
        <w:t xml:space="preserve"> om</w:t>
      </w:r>
      <w:r w:rsidRPr="00BC47EF">
        <w:rPr>
          <w:szCs w:val="18"/>
        </w:rPr>
        <w:t xml:space="preserve"> </w:t>
      </w:r>
      <w:r w:rsidRPr="00B51C6C">
        <w:rPr>
          <w:szCs w:val="18"/>
        </w:rPr>
        <w:t xml:space="preserve">het doorslaan in bijsturen en doorsteunen via regelingen </w:t>
      </w:r>
      <w:r>
        <w:rPr>
          <w:szCs w:val="18"/>
        </w:rPr>
        <w:t>vanuit een gevoel van rechtvaardigheid</w:t>
      </w:r>
      <w:r w:rsidRPr="00B51C6C">
        <w:rPr>
          <w:szCs w:val="18"/>
        </w:rPr>
        <w:t xml:space="preserve"> te voorkomen</w:t>
      </w:r>
      <w:r>
        <w:rPr>
          <w:szCs w:val="18"/>
        </w:rPr>
        <w:t>.</w:t>
      </w:r>
      <w:r w:rsidRPr="00B51C6C">
        <w:rPr>
          <w:szCs w:val="18"/>
        </w:rPr>
        <w:t xml:space="preserve"> </w:t>
      </w:r>
      <w:r>
        <w:rPr>
          <w:szCs w:val="18"/>
        </w:rPr>
        <w:t>Volgens hen kan dit</w:t>
      </w:r>
      <w:r w:rsidRPr="00B51C6C">
        <w:rPr>
          <w:szCs w:val="18"/>
        </w:rPr>
        <w:t xml:space="preserve"> namelijk een negatieve invloed hebben op de doelmatigheid en effectiviteit. Gedurende een crisis neemt de onzekerheid</w:t>
      </w:r>
      <w:r w:rsidRPr="00BC47EF">
        <w:rPr>
          <w:szCs w:val="18"/>
        </w:rPr>
        <w:t xml:space="preserve"> af en kan enig veerkrachtig herstel worden verwacht. De onderzoekers adviseren om na te gaan of een aanpassing </w:t>
      </w:r>
      <w:r>
        <w:rPr>
          <w:szCs w:val="18"/>
        </w:rPr>
        <w:t xml:space="preserve">van de steunregeling </w:t>
      </w:r>
      <w:r w:rsidRPr="00BC47EF">
        <w:rPr>
          <w:szCs w:val="18"/>
        </w:rPr>
        <w:t>noodzakelijk is voor kleine uitzonderingsgroepen of dat deze effectiever via andere routes gesteund kunnen worden.</w:t>
      </w:r>
      <w:r w:rsidRPr="00644A73">
        <w:rPr>
          <w:szCs w:val="18"/>
        </w:rPr>
        <w:t xml:space="preserve"> Daarbij</w:t>
      </w:r>
      <w:r>
        <w:rPr>
          <w:szCs w:val="18"/>
        </w:rPr>
        <w:t xml:space="preserve"> dient te worden voorkomen dat het streven naar rechtvaardigheid leidt tot uitbreidingen en verlengingen</w:t>
      </w:r>
      <w:r w:rsidRPr="00EE6A97">
        <w:rPr>
          <w:szCs w:val="18"/>
        </w:rPr>
        <w:t>. Bij het ontwerpen van de regeling kan de afbouw van de regeling reeds worden meegenomen, zodat de handrem beter kan worden geborgd.</w:t>
      </w:r>
      <w:r>
        <w:rPr>
          <w:szCs w:val="18"/>
        </w:rPr>
        <w:t xml:space="preserve"> </w:t>
      </w:r>
    </w:p>
    <w:p w:rsidR="0090172E" w:rsidP="0090172E" w:rsidRDefault="0090172E" w14:paraId="5035BF75" w14:textId="77777777">
      <w:pPr>
        <w:spacing w:after="0"/>
        <w:rPr>
          <w:szCs w:val="18"/>
        </w:rPr>
      </w:pPr>
    </w:p>
    <w:p w:rsidR="0090172E" w:rsidP="0090172E" w:rsidRDefault="0090172E" w14:paraId="38FED394" w14:textId="77777777">
      <w:pPr>
        <w:spacing w:after="0"/>
        <w:rPr>
          <w:szCs w:val="18"/>
        </w:rPr>
      </w:pPr>
      <w:r>
        <w:rPr>
          <w:szCs w:val="18"/>
        </w:rPr>
        <w:t>Verder adviseren de onderzoekers om te investeren in betere data-technische inzichten over bedrijven om gericht te kunnen steunen. Data omtrent SBI-codes en de omgang met grotere ondernemers met meerdere vestigingen is niet altijd even effectief gebleken. Het streven om de steun meer gericht vorm te geven, kan leiden tot hoge juridische- en uitvoeringstechnische kosten. Hierbij kan al rekening worden gehouden bij het opstellen van de regeling.</w:t>
      </w:r>
    </w:p>
    <w:p w:rsidR="0090172E" w:rsidP="0090172E" w:rsidRDefault="0090172E" w14:paraId="2307BA12" w14:textId="77777777">
      <w:pPr>
        <w:spacing w:after="0"/>
        <w:rPr>
          <w:szCs w:val="18"/>
        </w:rPr>
      </w:pPr>
    </w:p>
    <w:p w:rsidR="0090172E" w:rsidP="0090172E" w:rsidRDefault="0090172E" w14:paraId="7A7A0E31" w14:textId="77777777">
      <w:pPr>
        <w:spacing w:after="0"/>
        <w:rPr>
          <w:szCs w:val="18"/>
        </w:rPr>
      </w:pPr>
      <w:r>
        <w:rPr>
          <w:szCs w:val="18"/>
        </w:rPr>
        <w:t xml:space="preserve">Ook beveelt </w:t>
      </w:r>
      <w:proofErr w:type="spellStart"/>
      <w:r>
        <w:rPr>
          <w:szCs w:val="18"/>
        </w:rPr>
        <w:t>Technopolis</w:t>
      </w:r>
      <w:proofErr w:type="spellEnd"/>
      <w:r>
        <w:rPr>
          <w:szCs w:val="18"/>
        </w:rPr>
        <w:t xml:space="preserve"> aan om een aantal succesfactoren uit de regeling mee te nemen in een eventuele volgende crisisregeling. Met name de nauwe samenwerking tussen EZ, RVO en andere departementen heeft bijgedragen aan een effectieve en efficiënte uitvoering van de regeling. Ook de data-uitwisseling tussen uitvoeringsorganisaties (RVO, KvK en Belastingdienst) en een hoge mate van automatisering droeg bij aan een efficiënte uitvoering. Gedurende de crisis was er hoge mate van responsiviteit en flexibiliteit om regelingen tijdig bij te sturen op basis van nieuwe informatie en veranderende omstandigheden.</w:t>
      </w:r>
    </w:p>
    <w:p w:rsidRPr="00644A73" w:rsidR="0090172E" w:rsidP="0090172E" w:rsidRDefault="0090172E" w14:paraId="377F5CD8" w14:textId="77777777">
      <w:pPr>
        <w:spacing w:after="0"/>
        <w:rPr>
          <w:szCs w:val="18"/>
        </w:rPr>
      </w:pPr>
    </w:p>
    <w:p w:rsidRPr="00A10198" w:rsidR="0090172E" w:rsidP="0090172E" w:rsidRDefault="0090172E" w14:paraId="2C19ABCD" w14:textId="77777777">
      <w:pPr>
        <w:pStyle w:val="Kop1"/>
        <w:spacing w:before="0" w:after="0"/>
        <w:rPr>
          <w:b/>
          <w:bCs/>
          <w:sz w:val="20"/>
          <w:szCs w:val="20"/>
        </w:rPr>
      </w:pPr>
      <w:r>
        <w:rPr>
          <w:sz w:val="20"/>
          <w:szCs w:val="20"/>
        </w:rPr>
        <w:t xml:space="preserve">III. </w:t>
      </w:r>
      <w:r w:rsidRPr="00A10198">
        <w:rPr>
          <w:sz w:val="20"/>
          <w:szCs w:val="20"/>
        </w:rPr>
        <w:t>Stand van zaken TVL</w:t>
      </w:r>
    </w:p>
    <w:p w:rsidR="0090172E" w:rsidP="0090172E" w:rsidRDefault="0090172E" w14:paraId="6FE0AF70" w14:textId="77777777">
      <w:pPr>
        <w:spacing w:after="0"/>
        <w:rPr>
          <w:szCs w:val="18"/>
        </w:rPr>
      </w:pPr>
      <w:r>
        <w:rPr>
          <w:szCs w:val="18"/>
        </w:rPr>
        <w:t>Uw Kamer is sinds het begin van de TVL continu op de hoogte gehouden over de voortgang van de TVL. Voor het laatst is uw Kamer op 6 juli 2023 geïnformeerd in de tweede integrale voortgangsrapportage waarin de voortgang en monitoring van de meest omvangrijke coronasteunmaatregelen, waaronder de TVL, is gedeeld.</w:t>
      </w:r>
      <w:r>
        <w:rPr>
          <w:rStyle w:val="Voetnootmarkering"/>
          <w:szCs w:val="18"/>
        </w:rPr>
        <w:footnoteReference w:id="7"/>
      </w:r>
      <w:r>
        <w:rPr>
          <w:szCs w:val="18"/>
        </w:rPr>
        <w:t xml:space="preserve"> Nu zijn we in de laatste fase beland. Ik deel </w:t>
      </w:r>
      <w:r w:rsidRPr="00BC47EF">
        <w:rPr>
          <w:szCs w:val="18"/>
        </w:rPr>
        <w:t xml:space="preserve">graag </w:t>
      </w:r>
      <w:r>
        <w:rPr>
          <w:szCs w:val="18"/>
        </w:rPr>
        <w:t>met uw kamer</w:t>
      </w:r>
      <w:r w:rsidRPr="00BC47EF">
        <w:rPr>
          <w:szCs w:val="18"/>
        </w:rPr>
        <w:t xml:space="preserve"> de huidige (cijfermatige</w:t>
      </w:r>
      <w:r>
        <w:rPr>
          <w:rStyle w:val="Voetnootmarkering"/>
          <w:szCs w:val="18"/>
        </w:rPr>
        <w:footnoteReference w:id="8"/>
      </w:r>
      <w:r w:rsidRPr="00BC47EF">
        <w:rPr>
          <w:szCs w:val="18"/>
        </w:rPr>
        <w:t xml:space="preserve">) stand van zaken </w:t>
      </w:r>
      <w:r>
        <w:rPr>
          <w:szCs w:val="18"/>
        </w:rPr>
        <w:t>van</w:t>
      </w:r>
      <w:r w:rsidRPr="00BC47EF">
        <w:rPr>
          <w:szCs w:val="18"/>
        </w:rPr>
        <w:t xml:space="preserve"> de laatste fase van de TVL: het </w:t>
      </w:r>
      <w:r>
        <w:rPr>
          <w:szCs w:val="18"/>
        </w:rPr>
        <w:t>gebruik van de TVL-regelingen</w:t>
      </w:r>
      <w:r w:rsidRPr="00BC47EF">
        <w:rPr>
          <w:szCs w:val="18"/>
        </w:rPr>
        <w:t xml:space="preserve">, </w:t>
      </w:r>
      <w:r>
        <w:rPr>
          <w:szCs w:val="18"/>
        </w:rPr>
        <w:t>rechtmatig en doelmatig</w:t>
      </w:r>
      <w:r w:rsidRPr="00BC47EF">
        <w:rPr>
          <w:szCs w:val="18"/>
        </w:rPr>
        <w:t xml:space="preserve"> gebruik</w:t>
      </w:r>
      <w:r>
        <w:rPr>
          <w:szCs w:val="18"/>
        </w:rPr>
        <w:t>, t</w:t>
      </w:r>
      <w:r w:rsidRPr="00BC47EF">
        <w:rPr>
          <w:szCs w:val="18"/>
        </w:rPr>
        <w:t>erugbetalingen</w:t>
      </w:r>
      <w:r>
        <w:rPr>
          <w:szCs w:val="18"/>
        </w:rPr>
        <w:t xml:space="preserve"> en </w:t>
      </w:r>
      <w:r w:rsidRPr="00BC47EF">
        <w:rPr>
          <w:szCs w:val="18"/>
        </w:rPr>
        <w:t>bezwaar en beroep. Over de uitvoering en het gebruik van de TOGS is uw Kamer op 19 maart 2021 geïnformeerd, waarmee de uitvoering van de TOGS werd afgerond.</w:t>
      </w:r>
      <w:r w:rsidRPr="00BC47EF">
        <w:rPr>
          <w:rStyle w:val="Voetnootmarkering"/>
          <w:szCs w:val="18"/>
        </w:rPr>
        <w:footnoteReference w:id="9"/>
      </w:r>
      <w:r>
        <w:rPr>
          <w:szCs w:val="18"/>
        </w:rPr>
        <w:t xml:space="preserve"> </w:t>
      </w:r>
    </w:p>
    <w:p w:rsidRPr="004B66DC" w:rsidR="0090172E" w:rsidP="0090172E" w:rsidRDefault="0090172E" w14:paraId="19B73EF8" w14:textId="77777777">
      <w:pPr>
        <w:spacing w:after="0"/>
        <w:rPr>
          <w:szCs w:val="18"/>
        </w:rPr>
      </w:pPr>
    </w:p>
    <w:p w:rsidRPr="00A10198" w:rsidR="0090172E" w:rsidP="0090172E" w:rsidRDefault="0090172E" w14:paraId="25F77D7F" w14:textId="77777777">
      <w:pPr>
        <w:pStyle w:val="Kop2"/>
        <w:spacing w:before="0" w:after="0"/>
        <w:rPr>
          <w:sz w:val="18"/>
          <w:szCs w:val="18"/>
          <w:u w:val="single"/>
        </w:rPr>
      </w:pPr>
      <w:r w:rsidRPr="00A10198">
        <w:rPr>
          <w:sz w:val="18"/>
          <w:szCs w:val="18"/>
          <w:u w:val="single"/>
        </w:rPr>
        <w:lastRenderedPageBreak/>
        <w:t>3.1 Gebruik regelingen</w:t>
      </w:r>
    </w:p>
    <w:p w:rsidR="0090172E" w:rsidP="0090172E" w:rsidRDefault="0090172E" w14:paraId="22963CF7" w14:textId="77777777">
      <w:pPr>
        <w:spacing w:after="0"/>
        <w:rPr>
          <w:szCs w:val="18"/>
        </w:rPr>
      </w:pPr>
      <w:bookmarkStart w:name="_Hlk193369408" w:id="6"/>
      <w:r w:rsidRPr="009B61BD">
        <w:rPr>
          <w:szCs w:val="18"/>
        </w:rPr>
        <w:t xml:space="preserve">In totaal </w:t>
      </w:r>
      <w:r w:rsidRPr="00313349">
        <w:rPr>
          <w:szCs w:val="18"/>
        </w:rPr>
        <w:t>zijn er 463.827 TVL</w:t>
      </w:r>
      <w:r>
        <w:rPr>
          <w:szCs w:val="18"/>
        </w:rPr>
        <w:t>-</w:t>
      </w:r>
      <w:r w:rsidRPr="009B61BD">
        <w:rPr>
          <w:szCs w:val="18"/>
        </w:rPr>
        <w:t xml:space="preserve">aanvragen ingediend. </w:t>
      </w:r>
      <w:r w:rsidRPr="00313349">
        <w:rPr>
          <w:szCs w:val="18"/>
        </w:rPr>
        <w:t>Daarvan zijn momenteel 421.8</w:t>
      </w:r>
      <w:r>
        <w:rPr>
          <w:szCs w:val="18"/>
        </w:rPr>
        <w:t>16</w:t>
      </w:r>
      <w:r w:rsidRPr="00313349">
        <w:rPr>
          <w:szCs w:val="18"/>
        </w:rPr>
        <w:t xml:space="preserve"> aanvragen verleend met een gemiddeld bedrag van € 24.0</w:t>
      </w:r>
      <w:r>
        <w:rPr>
          <w:szCs w:val="18"/>
        </w:rPr>
        <w:t>44</w:t>
      </w:r>
      <w:r w:rsidRPr="009B61BD">
        <w:rPr>
          <w:szCs w:val="18"/>
        </w:rPr>
        <w:t>.</w:t>
      </w:r>
      <w:r>
        <w:rPr>
          <w:szCs w:val="18"/>
        </w:rPr>
        <w:t xml:space="preserve"> Tabel 1 geeft een inzicht in het gebruik van de TVL-subsidies per TVL-regeling.</w:t>
      </w:r>
      <w:r w:rsidRPr="009B61BD">
        <w:rPr>
          <w:szCs w:val="18"/>
        </w:rPr>
        <w:t xml:space="preserve"> In totaal heeft RVO een voorschot uitgekeerd van </w:t>
      </w:r>
      <w:r>
        <w:rPr>
          <w:szCs w:val="18"/>
        </w:rPr>
        <w:t xml:space="preserve">ongeveer </w:t>
      </w:r>
      <w:r w:rsidRPr="009B61BD">
        <w:rPr>
          <w:szCs w:val="18"/>
        </w:rPr>
        <w:t>€ 10</w:t>
      </w:r>
      <w:r>
        <w:rPr>
          <w:szCs w:val="18"/>
        </w:rPr>
        <w:t xml:space="preserve"> miljard</w:t>
      </w:r>
      <w:r w:rsidRPr="009B61BD">
        <w:rPr>
          <w:szCs w:val="18"/>
        </w:rPr>
        <w:t xml:space="preserve">. Volgend op de subsidieverlening dient de subsidie definitief vastgesteld te worden. RVO heeft inmiddels vrijwel alle subsidieverleningen </w:t>
      </w:r>
      <w:r w:rsidRPr="00BC47EF">
        <w:rPr>
          <w:szCs w:val="18"/>
        </w:rPr>
        <w:t xml:space="preserve">vastgesteld. </w:t>
      </w:r>
      <w:r>
        <w:rPr>
          <w:szCs w:val="18"/>
        </w:rPr>
        <w:t>H</w:t>
      </w:r>
      <w:r w:rsidRPr="00313349">
        <w:rPr>
          <w:szCs w:val="18"/>
        </w:rPr>
        <w:t xml:space="preserve">et gemiddelde vastgestelde </w:t>
      </w:r>
      <w:r>
        <w:rPr>
          <w:szCs w:val="18"/>
        </w:rPr>
        <w:t>subsidiebedrag bedraagt</w:t>
      </w:r>
      <w:r w:rsidRPr="00313349">
        <w:rPr>
          <w:szCs w:val="18"/>
        </w:rPr>
        <w:t xml:space="preserve"> € 22.188.</w:t>
      </w:r>
      <w:r>
        <w:rPr>
          <w:szCs w:val="18"/>
        </w:rPr>
        <w:t xml:space="preserve"> </w:t>
      </w:r>
      <w:r w:rsidRPr="00BC47EF">
        <w:rPr>
          <w:szCs w:val="18"/>
        </w:rPr>
        <w:t>De subsidies die momenteel nog moeten worden vastgesteld komen voort uit bezwaar- en/of</w:t>
      </w:r>
      <w:r>
        <w:rPr>
          <w:szCs w:val="18"/>
        </w:rPr>
        <w:t xml:space="preserve"> </w:t>
      </w:r>
      <w:r w:rsidRPr="00BC47EF">
        <w:rPr>
          <w:szCs w:val="18"/>
        </w:rPr>
        <w:t>beroepsprocedures (onder paragraaf 3.3 Bezwaar en beroep wordt nader op deze procedures ingegaan).</w:t>
      </w:r>
    </w:p>
    <w:bookmarkEnd w:id="6"/>
    <w:p w:rsidR="0090172E" w:rsidP="0090172E" w:rsidRDefault="0090172E" w14:paraId="78ADA2AC" w14:textId="77777777">
      <w:pPr>
        <w:spacing w:after="0"/>
        <w:rPr>
          <w:szCs w:val="18"/>
        </w:rPr>
      </w:pPr>
      <w:r>
        <w:rPr>
          <w:szCs w:val="18"/>
        </w:rPr>
        <w:br w:type="page"/>
      </w:r>
    </w:p>
    <w:p w:rsidRPr="009B61BD" w:rsidR="0090172E" w:rsidP="0090172E" w:rsidRDefault="0090172E" w14:paraId="3846A39C" w14:textId="77777777">
      <w:pPr>
        <w:spacing w:after="0"/>
        <w:rPr>
          <w:szCs w:val="18"/>
        </w:rPr>
      </w:pPr>
    </w:p>
    <w:p w:rsidRPr="00313349" w:rsidR="0090172E" w:rsidP="0090172E" w:rsidRDefault="0090172E" w14:paraId="08FF6CB8" w14:textId="77777777">
      <w:pPr>
        <w:pStyle w:val="Bijschrift"/>
        <w:keepNext/>
        <w:spacing w:after="0" w:line="240" w:lineRule="atLeast"/>
        <w:rPr>
          <w:rFonts w:ascii="Verdana" w:hAnsi="Verdana"/>
          <w:i w:val="0"/>
          <w:iCs w:val="0"/>
          <w:color w:val="auto"/>
          <w:sz w:val="16"/>
          <w:szCs w:val="16"/>
        </w:rPr>
      </w:pPr>
      <w:r w:rsidRPr="00C07D18">
        <w:rPr>
          <w:rFonts w:ascii="Verdana" w:hAnsi="Verdana"/>
          <w:i w:val="0"/>
          <w:iCs w:val="0"/>
          <w:color w:val="auto"/>
          <w:sz w:val="16"/>
          <w:szCs w:val="16"/>
        </w:rPr>
        <w:t xml:space="preserve">Tabel 1: Gebruik subsidies per </w:t>
      </w:r>
      <w:r>
        <w:rPr>
          <w:rFonts w:ascii="Verdana" w:hAnsi="Verdana"/>
          <w:i w:val="0"/>
          <w:iCs w:val="0"/>
          <w:color w:val="auto"/>
          <w:sz w:val="16"/>
          <w:szCs w:val="16"/>
        </w:rPr>
        <w:t>TVL-regeling</w:t>
      </w:r>
    </w:p>
    <w:tbl>
      <w:tblPr>
        <w:tblW w:w="0" w:type="auto"/>
        <w:tblCellMar>
          <w:left w:w="0" w:type="dxa"/>
          <w:right w:w="0" w:type="dxa"/>
        </w:tblCellMar>
        <w:tblLook w:val="04A0" w:firstRow="1" w:lastRow="0" w:firstColumn="1" w:lastColumn="0" w:noHBand="0" w:noVBand="1"/>
      </w:tblPr>
      <w:tblGrid>
        <w:gridCol w:w="1985"/>
        <w:gridCol w:w="1301"/>
        <w:gridCol w:w="1240"/>
        <w:gridCol w:w="1503"/>
        <w:gridCol w:w="1500"/>
      </w:tblGrid>
      <w:tr w:rsidRPr="00313349" w:rsidR="0090172E" w:rsidTr="009523EA" w14:paraId="30E16406" w14:textId="77777777">
        <w:tc>
          <w:tcPr>
            <w:tcW w:w="1985"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90172E" w:rsidP="0090172E" w:rsidRDefault="0090172E" w14:paraId="49FA888A" w14:textId="77777777">
            <w:pPr>
              <w:spacing w:after="0"/>
              <w:rPr>
                <w:b/>
                <w:bCs/>
                <w:lang w:val="en-US"/>
              </w:rPr>
            </w:pPr>
            <w:r w:rsidRPr="00313349">
              <w:rPr>
                <w:b/>
                <w:bCs/>
                <w:lang w:val="en-US"/>
              </w:rPr>
              <w:t>TVL-</w:t>
            </w:r>
            <w:proofErr w:type="spellStart"/>
            <w:r w:rsidRPr="00313349">
              <w:rPr>
                <w:b/>
                <w:bCs/>
                <w:lang w:val="en-US"/>
              </w:rPr>
              <w:t>periode</w:t>
            </w:r>
            <w:proofErr w:type="spellEnd"/>
          </w:p>
        </w:tc>
        <w:tc>
          <w:tcPr>
            <w:tcW w:w="1301"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90172E" w:rsidP="0090172E" w:rsidRDefault="0090172E" w14:paraId="2B54EABA" w14:textId="77777777">
            <w:pPr>
              <w:spacing w:after="0"/>
              <w:rPr>
                <w:b/>
                <w:bCs/>
                <w:lang w:val="en-US"/>
              </w:rPr>
            </w:pPr>
            <w:r w:rsidRPr="00313349">
              <w:rPr>
                <w:b/>
                <w:bCs/>
                <w:lang w:val="en-US"/>
              </w:rPr>
              <w:t xml:space="preserve">Aantal </w:t>
            </w:r>
            <w:proofErr w:type="spellStart"/>
            <w:r w:rsidRPr="00313349">
              <w:rPr>
                <w:b/>
                <w:bCs/>
                <w:lang w:val="en-US"/>
              </w:rPr>
              <w:t>aanvragen</w:t>
            </w:r>
            <w:proofErr w:type="spellEnd"/>
          </w:p>
        </w:tc>
        <w:tc>
          <w:tcPr>
            <w:tcW w:w="1240"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90172E" w:rsidP="0090172E" w:rsidRDefault="0090172E" w14:paraId="73BDBE2E" w14:textId="77777777">
            <w:pPr>
              <w:spacing w:after="0"/>
              <w:rPr>
                <w:b/>
                <w:bCs/>
                <w:lang w:val="en-US"/>
              </w:rPr>
            </w:pPr>
            <w:r w:rsidRPr="00313349">
              <w:rPr>
                <w:b/>
                <w:bCs/>
                <w:lang w:val="en-US"/>
              </w:rPr>
              <w:t xml:space="preserve">Aantal </w:t>
            </w:r>
            <w:proofErr w:type="spellStart"/>
            <w:r w:rsidRPr="00313349">
              <w:rPr>
                <w:b/>
                <w:bCs/>
                <w:lang w:val="en-US"/>
              </w:rPr>
              <w:t>verleende</w:t>
            </w:r>
            <w:proofErr w:type="spellEnd"/>
            <w:r w:rsidRPr="00313349">
              <w:rPr>
                <w:b/>
                <w:bCs/>
                <w:lang w:val="en-US"/>
              </w:rPr>
              <w:t xml:space="preserve"> subsidies</w:t>
            </w:r>
          </w:p>
        </w:tc>
        <w:tc>
          <w:tcPr>
            <w:tcW w:w="1503"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90172E" w:rsidP="0090172E" w:rsidRDefault="0090172E" w14:paraId="5135D808" w14:textId="77777777">
            <w:pPr>
              <w:spacing w:after="0"/>
              <w:rPr>
                <w:b/>
                <w:bCs/>
                <w:lang w:val="en-US"/>
              </w:rPr>
            </w:pPr>
            <w:r w:rsidRPr="00313349">
              <w:rPr>
                <w:b/>
                <w:bCs/>
                <w:lang w:val="en-US"/>
              </w:rPr>
              <w:t xml:space="preserve">Aantal </w:t>
            </w:r>
            <w:proofErr w:type="spellStart"/>
            <w:r w:rsidRPr="00313349">
              <w:rPr>
                <w:b/>
                <w:bCs/>
                <w:lang w:val="en-US"/>
              </w:rPr>
              <w:t>vastgestelde</w:t>
            </w:r>
            <w:proofErr w:type="spellEnd"/>
            <w:r w:rsidRPr="00313349">
              <w:rPr>
                <w:b/>
                <w:bCs/>
                <w:lang w:val="en-US"/>
              </w:rPr>
              <w:t xml:space="preserve"> subsidies</w:t>
            </w:r>
          </w:p>
        </w:tc>
        <w:tc>
          <w:tcPr>
            <w:tcW w:w="1500"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90172E" w:rsidP="0090172E" w:rsidRDefault="0090172E" w14:paraId="19AD8559" w14:textId="77777777">
            <w:pPr>
              <w:spacing w:after="0"/>
              <w:rPr>
                <w:b/>
                <w:bCs/>
              </w:rPr>
            </w:pPr>
            <w:r w:rsidRPr="00313349">
              <w:rPr>
                <w:b/>
                <w:bCs/>
              </w:rPr>
              <w:t>Totaal bedrag vaststelling (x € mln.)</w:t>
            </w:r>
          </w:p>
        </w:tc>
      </w:tr>
      <w:tr w:rsidRPr="00313349" w:rsidR="0090172E" w:rsidTr="009523EA" w14:paraId="50262933" w14:textId="77777777">
        <w:tc>
          <w:tcPr>
            <w:tcW w:w="1985" w:type="dxa"/>
            <w:shd w:val="clear" w:color="auto" w:fill="DBE5F1"/>
            <w:tcMar>
              <w:top w:w="0" w:type="dxa"/>
              <w:left w:w="108" w:type="dxa"/>
              <w:bottom w:w="0" w:type="dxa"/>
              <w:right w:w="108" w:type="dxa"/>
            </w:tcMar>
            <w:hideMark/>
          </w:tcPr>
          <w:p w:rsidRPr="00313349" w:rsidR="0090172E" w:rsidP="0090172E" w:rsidRDefault="0090172E" w14:paraId="51C718F7" w14:textId="77777777">
            <w:pPr>
              <w:spacing w:after="0"/>
              <w:rPr>
                <w:b/>
                <w:bCs/>
                <w:lang w:val="en-US"/>
              </w:rPr>
            </w:pPr>
            <w:r w:rsidRPr="00313349">
              <w:rPr>
                <w:b/>
                <w:bCs/>
                <w:lang w:val="en-US"/>
              </w:rPr>
              <w:t>TVL 1</w:t>
            </w:r>
            <w:r w:rsidRPr="00313349">
              <w:rPr>
                <w:b/>
                <w:bCs/>
                <w:vertAlign w:val="superscript"/>
                <w:lang w:val="en-US"/>
              </w:rPr>
              <w:footnoteReference w:customMarkFollows="1" w:id="10"/>
              <w:t>[1]</w:t>
            </w:r>
          </w:p>
        </w:tc>
        <w:tc>
          <w:tcPr>
            <w:tcW w:w="1301" w:type="dxa"/>
            <w:shd w:val="clear" w:color="auto" w:fill="DBE5F1"/>
            <w:tcMar>
              <w:top w:w="0" w:type="dxa"/>
              <w:left w:w="108" w:type="dxa"/>
              <w:bottom w:w="0" w:type="dxa"/>
              <w:right w:w="108" w:type="dxa"/>
            </w:tcMar>
            <w:hideMark/>
          </w:tcPr>
          <w:p w:rsidRPr="00313349" w:rsidR="0090172E" w:rsidP="0090172E" w:rsidRDefault="0090172E" w14:paraId="5E158CF4" w14:textId="77777777">
            <w:pPr>
              <w:spacing w:after="0"/>
              <w:jc w:val="right"/>
              <w:rPr>
                <w:lang w:val="en-US"/>
              </w:rPr>
            </w:pPr>
            <w:r w:rsidRPr="00313349">
              <w:rPr>
                <w:lang w:val="en-US"/>
              </w:rPr>
              <w:t>47.705</w:t>
            </w:r>
          </w:p>
        </w:tc>
        <w:tc>
          <w:tcPr>
            <w:tcW w:w="1240" w:type="dxa"/>
            <w:shd w:val="clear" w:color="auto" w:fill="DBE5F1"/>
            <w:tcMar>
              <w:top w:w="0" w:type="dxa"/>
              <w:left w:w="108" w:type="dxa"/>
              <w:bottom w:w="0" w:type="dxa"/>
              <w:right w:w="108" w:type="dxa"/>
            </w:tcMar>
            <w:hideMark/>
          </w:tcPr>
          <w:p w:rsidRPr="00320A93" w:rsidR="0090172E" w:rsidP="0090172E" w:rsidRDefault="0090172E" w14:paraId="7BCD4294" w14:textId="77777777">
            <w:pPr>
              <w:spacing w:after="0"/>
              <w:jc w:val="right"/>
              <w:rPr>
                <w:lang w:val="en-US"/>
              </w:rPr>
            </w:pPr>
            <w:r w:rsidRPr="00320A93">
              <w:rPr>
                <w:szCs w:val="18"/>
                <w:lang w:val="en-US"/>
              </w:rPr>
              <w:t>42.629</w:t>
            </w:r>
          </w:p>
        </w:tc>
        <w:tc>
          <w:tcPr>
            <w:tcW w:w="1503" w:type="dxa"/>
            <w:shd w:val="clear" w:color="auto" w:fill="DBE5F1"/>
            <w:tcMar>
              <w:top w:w="0" w:type="dxa"/>
              <w:left w:w="108" w:type="dxa"/>
              <w:bottom w:w="0" w:type="dxa"/>
              <w:right w:w="108" w:type="dxa"/>
            </w:tcMar>
            <w:hideMark/>
          </w:tcPr>
          <w:p w:rsidRPr="00320A93" w:rsidR="0090172E" w:rsidP="0090172E" w:rsidRDefault="0090172E" w14:paraId="0C803515" w14:textId="77777777">
            <w:pPr>
              <w:spacing w:after="0"/>
              <w:jc w:val="right"/>
              <w:rPr>
                <w:lang w:val="en-US"/>
              </w:rPr>
            </w:pPr>
            <w:r w:rsidRPr="00320A93">
              <w:rPr>
                <w:szCs w:val="18"/>
                <w:lang w:val="en-US"/>
              </w:rPr>
              <w:t>42.628</w:t>
            </w:r>
          </w:p>
        </w:tc>
        <w:tc>
          <w:tcPr>
            <w:tcW w:w="1500" w:type="dxa"/>
            <w:shd w:val="clear" w:color="auto" w:fill="DBE5F1"/>
            <w:tcMar>
              <w:top w:w="0" w:type="dxa"/>
              <w:left w:w="108" w:type="dxa"/>
              <w:bottom w:w="0" w:type="dxa"/>
              <w:right w:w="108" w:type="dxa"/>
            </w:tcMar>
            <w:hideMark/>
          </w:tcPr>
          <w:p w:rsidRPr="00320A93" w:rsidR="0090172E" w:rsidP="0090172E" w:rsidRDefault="0090172E" w14:paraId="2D813049" w14:textId="77777777">
            <w:pPr>
              <w:spacing w:after="0"/>
              <w:jc w:val="right"/>
              <w:rPr>
                <w:lang w:val="en-US"/>
              </w:rPr>
            </w:pPr>
            <w:r w:rsidRPr="00320A93">
              <w:rPr>
                <w:szCs w:val="18"/>
                <w:lang w:val="en-US"/>
              </w:rPr>
              <w:t>416</w:t>
            </w:r>
          </w:p>
        </w:tc>
      </w:tr>
      <w:tr w:rsidRPr="00313349" w:rsidR="0090172E" w:rsidTr="009523EA" w14:paraId="173597DD" w14:textId="77777777">
        <w:tc>
          <w:tcPr>
            <w:tcW w:w="1985" w:type="dxa"/>
            <w:tcMar>
              <w:top w:w="0" w:type="dxa"/>
              <w:left w:w="108" w:type="dxa"/>
              <w:bottom w:w="0" w:type="dxa"/>
              <w:right w:w="108" w:type="dxa"/>
            </w:tcMar>
            <w:hideMark/>
          </w:tcPr>
          <w:p w:rsidRPr="00313349" w:rsidR="0090172E" w:rsidP="0090172E" w:rsidRDefault="0090172E" w14:paraId="63076AB5" w14:textId="77777777">
            <w:pPr>
              <w:spacing w:after="0"/>
              <w:rPr>
                <w:b/>
                <w:bCs/>
                <w:lang w:val="en-US"/>
              </w:rPr>
            </w:pPr>
            <w:r w:rsidRPr="00313349">
              <w:rPr>
                <w:b/>
                <w:bCs/>
                <w:lang w:val="en-US"/>
              </w:rPr>
              <w:t>TVL Q4 2020</w:t>
            </w:r>
          </w:p>
        </w:tc>
        <w:tc>
          <w:tcPr>
            <w:tcW w:w="1301" w:type="dxa"/>
            <w:tcMar>
              <w:top w:w="0" w:type="dxa"/>
              <w:left w:w="108" w:type="dxa"/>
              <w:bottom w:w="0" w:type="dxa"/>
              <w:right w:w="108" w:type="dxa"/>
            </w:tcMar>
            <w:hideMark/>
          </w:tcPr>
          <w:p w:rsidRPr="00313349" w:rsidR="0090172E" w:rsidP="0090172E" w:rsidRDefault="0090172E" w14:paraId="2E959226" w14:textId="77777777">
            <w:pPr>
              <w:spacing w:after="0"/>
              <w:jc w:val="right"/>
              <w:rPr>
                <w:lang w:val="en-US"/>
              </w:rPr>
            </w:pPr>
            <w:r w:rsidRPr="00313349">
              <w:rPr>
                <w:lang w:val="en-US"/>
              </w:rPr>
              <w:t>90.606</w:t>
            </w:r>
          </w:p>
        </w:tc>
        <w:tc>
          <w:tcPr>
            <w:tcW w:w="1240" w:type="dxa"/>
            <w:tcMar>
              <w:top w:w="0" w:type="dxa"/>
              <w:left w:w="108" w:type="dxa"/>
              <w:bottom w:w="0" w:type="dxa"/>
              <w:right w:w="108" w:type="dxa"/>
            </w:tcMar>
            <w:hideMark/>
          </w:tcPr>
          <w:p w:rsidRPr="00320A93" w:rsidR="0090172E" w:rsidP="0090172E" w:rsidRDefault="0090172E" w14:paraId="3B1480F7" w14:textId="77777777">
            <w:pPr>
              <w:spacing w:after="0"/>
              <w:jc w:val="right"/>
              <w:rPr>
                <w:lang w:val="en-US"/>
              </w:rPr>
            </w:pPr>
            <w:r w:rsidRPr="00320A93">
              <w:rPr>
                <w:szCs w:val="18"/>
                <w:lang w:val="en-US"/>
              </w:rPr>
              <w:t>80.252</w:t>
            </w:r>
          </w:p>
        </w:tc>
        <w:tc>
          <w:tcPr>
            <w:tcW w:w="1503" w:type="dxa"/>
            <w:tcMar>
              <w:top w:w="0" w:type="dxa"/>
              <w:left w:w="108" w:type="dxa"/>
              <w:bottom w:w="0" w:type="dxa"/>
              <w:right w:w="108" w:type="dxa"/>
            </w:tcMar>
            <w:hideMark/>
          </w:tcPr>
          <w:p w:rsidRPr="00320A93" w:rsidR="0090172E" w:rsidP="0090172E" w:rsidRDefault="0090172E" w14:paraId="1CA4504F" w14:textId="77777777">
            <w:pPr>
              <w:spacing w:after="0"/>
              <w:jc w:val="right"/>
              <w:rPr>
                <w:lang w:val="en-US"/>
              </w:rPr>
            </w:pPr>
            <w:r w:rsidRPr="00320A93">
              <w:rPr>
                <w:szCs w:val="18"/>
                <w:lang w:val="en-US"/>
              </w:rPr>
              <w:t>80.252</w:t>
            </w:r>
          </w:p>
        </w:tc>
        <w:tc>
          <w:tcPr>
            <w:tcW w:w="1500" w:type="dxa"/>
            <w:tcMar>
              <w:top w:w="0" w:type="dxa"/>
              <w:left w:w="108" w:type="dxa"/>
              <w:bottom w:w="0" w:type="dxa"/>
              <w:right w:w="108" w:type="dxa"/>
            </w:tcMar>
            <w:hideMark/>
          </w:tcPr>
          <w:p w:rsidRPr="00320A93" w:rsidR="0090172E" w:rsidP="0090172E" w:rsidRDefault="0090172E" w14:paraId="66A9B299" w14:textId="77777777">
            <w:pPr>
              <w:spacing w:after="0"/>
              <w:jc w:val="right"/>
              <w:rPr>
                <w:lang w:val="en-US"/>
              </w:rPr>
            </w:pPr>
            <w:r w:rsidRPr="00320A93">
              <w:rPr>
                <w:szCs w:val="18"/>
                <w:lang w:val="en-US"/>
              </w:rPr>
              <w:t>1.125</w:t>
            </w:r>
          </w:p>
        </w:tc>
      </w:tr>
      <w:tr w:rsidRPr="00313349" w:rsidR="0090172E" w:rsidTr="009523EA" w14:paraId="047C8B70" w14:textId="77777777">
        <w:tc>
          <w:tcPr>
            <w:tcW w:w="1985" w:type="dxa"/>
            <w:shd w:val="clear" w:color="auto" w:fill="DBE5F1"/>
            <w:tcMar>
              <w:top w:w="0" w:type="dxa"/>
              <w:left w:w="108" w:type="dxa"/>
              <w:bottom w:w="0" w:type="dxa"/>
              <w:right w:w="108" w:type="dxa"/>
            </w:tcMar>
            <w:hideMark/>
          </w:tcPr>
          <w:p w:rsidRPr="00313349" w:rsidR="0090172E" w:rsidP="0090172E" w:rsidRDefault="0090172E" w14:paraId="7E0FAB8F" w14:textId="77777777">
            <w:pPr>
              <w:spacing w:after="0"/>
              <w:rPr>
                <w:b/>
                <w:bCs/>
                <w:lang w:val="en-US"/>
              </w:rPr>
            </w:pPr>
            <w:r w:rsidRPr="00313349">
              <w:rPr>
                <w:b/>
                <w:bCs/>
                <w:lang w:val="en-US"/>
              </w:rPr>
              <w:t>TVL Q1 2021</w:t>
            </w:r>
          </w:p>
        </w:tc>
        <w:tc>
          <w:tcPr>
            <w:tcW w:w="1301" w:type="dxa"/>
            <w:shd w:val="clear" w:color="auto" w:fill="DBE5F1"/>
            <w:tcMar>
              <w:top w:w="0" w:type="dxa"/>
              <w:left w:w="108" w:type="dxa"/>
              <w:bottom w:w="0" w:type="dxa"/>
              <w:right w:w="108" w:type="dxa"/>
            </w:tcMar>
            <w:hideMark/>
          </w:tcPr>
          <w:p w:rsidRPr="00313349" w:rsidR="0090172E" w:rsidP="0090172E" w:rsidRDefault="0090172E" w14:paraId="3A358895" w14:textId="77777777">
            <w:pPr>
              <w:spacing w:after="0"/>
              <w:jc w:val="right"/>
              <w:rPr>
                <w:lang w:val="en-US"/>
              </w:rPr>
            </w:pPr>
            <w:r w:rsidRPr="00313349">
              <w:rPr>
                <w:lang w:val="en-US"/>
              </w:rPr>
              <w:t>114.431</w:t>
            </w:r>
          </w:p>
        </w:tc>
        <w:tc>
          <w:tcPr>
            <w:tcW w:w="1240" w:type="dxa"/>
            <w:shd w:val="clear" w:color="auto" w:fill="DBE5F1"/>
            <w:tcMar>
              <w:top w:w="0" w:type="dxa"/>
              <w:left w:w="108" w:type="dxa"/>
              <w:bottom w:w="0" w:type="dxa"/>
              <w:right w:w="108" w:type="dxa"/>
            </w:tcMar>
            <w:hideMark/>
          </w:tcPr>
          <w:p w:rsidRPr="00320A93" w:rsidR="0090172E" w:rsidP="0090172E" w:rsidRDefault="0090172E" w14:paraId="32C58AE1" w14:textId="77777777">
            <w:pPr>
              <w:spacing w:after="0"/>
              <w:jc w:val="right"/>
              <w:rPr>
                <w:lang w:val="en-US"/>
              </w:rPr>
            </w:pPr>
            <w:r w:rsidRPr="00320A93">
              <w:rPr>
                <w:szCs w:val="18"/>
                <w:lang w:val="en-US"/>
              </w:rPr>
              <w:t>101.273</w:t>
            </w:r>
          </w:p>
        </w:tc>
        <w:tc>
          <w:tcPr>
            <w:tcW w:w="1503" w:type="dxa"/>
            <w:shd w:val="clear" w:color="auto" w:fill="DBE5F1"/>
            <w:tcMar>
              <w:top w:w="0" w:type="dxa"/>
              <w:left w:w="108" w:type="dxa"/>
              <w:bottom w:w="0" w:type="dxa"/>
              <w:right w:w="108" w:type="dxa"/>
            </w:tcMar>
            <w:hideMark/>
          </w:tcPr>
          <w:p w:rsidRPr="00320A93" w:rsidR="0090172E" w:rsidP="0090172E" w:rsidRDefault="0090172E" w14:paraId="5F6DAFE7" w14:textId="77777777">
            <w:pPr>
              <w:spacing w:after="0"/>
              <w:jc w:val="right"/>
              <w:rPr>
                <w:lang w:val="en-US"/>
              </w:rPr>
            </w:pPr>
            <w:r w:rsidRPr="00320A93">
              <w:rPr>
                <w:szCs w:val="18"/>
                <w:lang w:val="en-US"/>
              </w:rPr>
              <w:t>101.272</w:t>
            </w:r>
          </w:p>
        </w:tc>
        <w:tc>
          <w:tcPr>
            <w:tcW w:w="1500" w:type="dxa"/>
            <w:shd w:val="clear" w:color="auto" w:fill="DBE5F1"/>
            <w:tcMar>
              <w:top w:w="0" w:type="dxa"/>
              <w:left w:w="108" w:type="dxa"/>
              <w:bottom w:w="0" w:type="dxa"/>
              <w:right w:w="108" w:type="dxa"/>
            </w:tcMar>
            <w:hideMark/>
          </w:tcPr>
          <w:p w:rsidRPr="00320A93" w:rsidR="0090172E" w:rsidP="0090172E" w:rsidRDefault="0090172E" w14:paraId="0E022CC7" w14:textId="77777777">
            <w:pPr>
              <w:spacing w:after="0"/>
              <w:jc w:val="right"/>
              <w:rPr>
                <w:lang w:val="en-US"/>
              </w:rPr>
            </w:pPr>
            <w:r w:rsidRPr="00320A93">
              <w:rPr>
                <w:szCs w:val="18"/>
                <w:lang w:val="en-US"/>
              </w:rPr>
              <w:t>2.214</w:t>
            </w:r>
          </w:p>
        </w:tc>
      </w:tr>
      <w:tr w:rsidRPr="00313349" w:rsidR="0090172E" w:rsidTr="009523EA" w14:paraId="32399869" w14:textId="77777777">
        <w:tc>
          <w:tcPr>
            <w:tcW w:w="1985" w:type="dxa"/>
            <w:tcMar>
              <w:top w:w="0" w:type="dxa"/>
              <w:left w:w="108" w:type="dxa"/>
              <w:bottom w:w="0" w:type="dxa"/>
              <w:right w:w="108" w:type="dxa"/>
            </w:tcMar>
            <w:hideMark/>
          </w:tcPr>
          <w:p w:rsidRPr="00313349" w:rsidR="0090172E" w:rsidP="0090172E" w:rsidRDefault="0090172E" w14:paraId="38FE038E" w14:textId="77777777">
            <w:pPr>
              <w:spacing w:after="0"/>
              <w:rPr>
                <w:b/>
                <w:bCs/>
                <w:lang w:val="en-US"/>
              </w:rPr>
            </w:pPr>
            <w:proofErr w:type="spellStart"/>
            <w:r w:rsidRPr="00313349">
              <w:rPr>
                <w:b/>
                <w:bCs/>
                <w:lang w:val="en-US"/>
              </w:rPr>
              <w:t>Startersregeling</w:t>
            </w:r>
            <w:proofErr w:type="spellEnd"/>
            <w:r w:rsidRPr="00313349">
              <w:rPr>
                <w:b/>
                <w:bCs/>
                <w:lang w:val="en-US"/>
              </w:rPr>
              <w:t xml:space="preserve"> Q1 2021</w:t>
            </w:r>
          </w:p>
        </w:tc>
        <w:tc>
          <w:tcPr>
            <w:tcW w:w="1301" w:type="dxa"/>
            <w:tcMar>
              <w:top w:w="0" w:type="dxa"/>
              <w:left w:w="108" w:type="dxa"/>
              <w:bottom w:w="0" w:type="dxa"/>
              <w:right w:w="108" w:type="dxa"/>
            </w:tcMar>
            <w:hideMark/>
          </w:tcPr>
          <w:p w:rsidRPr="00313349" w:rsidR="0090172E" w:rsidP="0090172E" w:rsidRDefault="0090172E" w14:paraId="03DB3D73" w14:textId="77777777">
            <w:pPr>
              <w:spacing w:after="0"/>
              <w:jc w:val="right"/>
              <w:rPr>
                <w:lang w:val="en-US"/>
              </w:rPr>
            </w:pPr>
            <w:r w:rsidRPr="00313349">
              <w:rPr>
                <w:lang w:val="en-US"/>
              </w:rPr>
              <w:t>1.334</w:t>
            </w:r>
          </w:p>
        </w:tc>
        <w:tc>
          <w:tcPr>
            <w:tcW w:w="1240" w:type="dxa"/>
            <w:tcMar>
              <w:top w:w="0" w:type="dxa"/>
              <w:left w:w="108" w:type="dxa"/>
              <w:bottom w:w="0" w:type="dxa"/>
              <w:right w:w="108" w:type="dxa"/>
            </w:tcMar>
            <w:hideMark/>
          </w:tcPr>
          <w:p w:rsidRPr="00320A93" w:rsidR="0090172E" w:rsidP="0090172E" w:rsidRDefault="0090172E" w14:paraId="0CD1169C" w14:textId="77777777">
            <w:pPr>
              <w:spacing w:after="0"/>
              <w:jc w:val="right"/>
              <w:rPr>
                <w:lang w:val="en-US"/>
              </w:rPr>
            </w:pPr>
            <w:r w:rsidRPr="00320A93">
              <w:rPr>
                <w:szCs w:val="18"/>
                <w:lang w:val="en-US"/>
              </w:rPr>
              <w:t>1.290</w:t>
            </w:r>
          </w:p>
        </w:tc>
        <w:tc>
          <w:tcPr>
            <w:tcW w:w="1503" w:type="dxa"/>
            <w:tcMar>
              <w:top w:w="0" w:type="dxa"/>
              <w:left w:w="108" w:type="dxa"/>
              <w:bottom w:w="0" w:type="dxa"/>
              <w:right w:w="108" w:type="dxa"/>
            </w:tcMar>
            <w:hideMark/>
          </w:tcPr>
          <w:p w:rsidRPr="00320A93" w:rsidR="0090172E" w:rsidP="0090172E" w:rsidRDefault="0090172E" w14:paraId="4C5D0A21" w14:textId="77777777">
            <w:pPr>
              <w:spacing w:after="0"/>
              <w:jc w:val="right"/>
              <w:rPr>
                <w:lang w:val="en-US"/>
              </w:rPr>
            </w:pPr>
            <w:r w:rsidRPr="00320A93">
              <w:rPr>
                <w:szCs w:val="18"/>
                <w:lang w:val="en-US"/>
              </w:rPr>
              <w:t>1.290</w:t>
            </w:r>
          </w:p>
        </w:tc>
        <w:tc>
          <w:tcPr>
            <w:tcW w:w="1500" w:type="dxa"/>
            <w:tcMar>
              <w:top w:w="0" w:type="dxa"/>
              <w:left w:w="108" w:type="dxa"/>
              <w:bottom w:w="0" w:type="dxa"/>
              <w:right w:w="108" w:type="dxa"/>
            </w:tcMar>
            <w:hideMark/>
          </w:tcPr>
          <w:p w:rsidRPr="00320A93" w:rsidR="0090172E" w:rsidP="0090172E" w:rsidRDefault="0090172E" w14:paraId="285A7B51" w14:textId="77777777">
            <w:pPr>
              <w:spacing w:after="0"/>
              <w:jc w:val="right"/>
              <w:rPr>
                <w:lang w:val="en-US"/>
              </w:rPr>
            </w:pPr>
            <w:r w:rsidRPr="00320A93">
              <w:rPr>
                <w:szCs w:val="18"/>
                <w:lang w:val="en-US"/>
              </w:rPr>
              <w:t>14</w:t>
            </w:r>
          </w:p>
        </w:tc>
      </w:tr>
      <w:tr w:rsidRPr="00313349" w:rsidR="0090172E" w:rsidTr="009523EA" w14:paraId="364531F5" w14:textId="77777777">
        <w:tc>
          <w:tcPr>
            <w:tcW w:w="1985" w:type="dxa"/>
            <w:shd w:val="clear" w:color="auto" w:fill="DBE5F1"/>
            <w:tcMar>
              <w:top w:w="0" w:type="dxa"/>
              <w:left w:w="108" w:type="dxa"/>
              <w:bottom w:w="0" w:type="dxa"/>
              <w:right w:w="108" w:type="dxa"/>
            </w:tcMar>
            <w:hideMark/>
          </w:tcPr>
          <w:p w:rsidRPr="00313349" w:rsidR="0090172E" w:rsidP="0090172E" w:rsidRDefault="0090172E" w14:paraId="6698C0A5" w14:textId="77777777">
            <w:pPr>
              <w:spacing w:after="0"/>
              <w:rPr>
                <w:b/>
                <w:bCs/>
                <w:lang w:val="en-US"/>
              </w:rPr>
            </w:pPr>
            <w:r w:rsidRPr="00313349">
              <w:rPr>
                <w:b/>
                <w:bCs/>
                <w:lang w:val="en-US"/>
              </w:rPr>
              <w:t>TVL Q2 2021</w:t>
            </w:r>
          </w:p>
        </w:tc>
        <w:tc>
          <w:tcPr>
            <w:tcW w:w="1301" w:type="dxa"/>
            <w:shd w:val="clear" w:color="auto" w:fill="DBE5F1"/>
            <w:tcMar>
              <w:top w:w="0" w:type="dxa"/>
              <w:left w:w="108" w:type="dxa"/>
              <w:bottom w:w="0" w:type="dxa"/>
              <w:right w:w="108" w:type="dxa"/>
            </w:tcMar>
            <w:hideMark/>
          </w:tcPr>
          <w:p w:rsidRPr="00313349" w:rsidR="0090172E" w:rsidP="0090172E" w:rsidRDefault="0090172E" w14:paraId="0D23653E" w14:textId="77777777">
            <w:pPr>
              <w:spacing w:after="0"/>
              <w:jc w:val="right"/>
              <w:rPr>
                <w:lang w:val="en-US"/>
              </w:rPr>
            </w:pPr>
            <w:r w:rsidRPr="00313349">
              <w:rPr>
                <w:lang w:val="en-US"/>
              </w:rPr>
              <w:t>64.213</w:t>
            </w:r>
          </w:p>
        </w:tc>
        <w:tc>
          <w:tcPr>
            <w:tcW w:w="1240" w:type="dxa"/>
            <w:shd w:val="clear" w:color="auto" w:fill="DBE5F1"/>
            <w:tcMar>
              <w:top w:w="0" w:type="dxa"/>
              <w:left w:w="108" w:type="dxa"/>
              <w:bottom w:w="0" w:type="dxa"/>
              <w:right w:w="108" w:type="dxa"/>
            </w:tcMar>
            <w:hideMark/>
          </w:tcPr>
          <w:p w:rsidRPr="00320A93" w:rsidR="0090172E" w:rsidP="0090172E" w:rsidRDefault="0090172E" w14:paraId="21EFB333" w14:textId="77777777">
            <w:pPr>
              <w:spacing w:after="0"/>
              <w:jc w:val="right"/>
              <w:rPr>
                <w:lang w:val="en-US"/>
              </w:rPr>
            </w:pPr>
            <w:r w:rsidRPr="00320A93">
              <w:rPr>
                <w:szCs w:val="18"/>
                <w:lang w:val="en-US"/>
              </w:rPr>
              <w:t>60.079</w:t>
            </w:r>
          </w:p>
        </w:tc>
        <w:tc>
          <w:tcPr>
            <w:tcW w:w="1503" w:type="dxa"/>
            <w:shd w:val="clear" w:color="auto" w:fill="DBE5F1"/>
            <w:tcMar>
              <w:top w:w="0" w:type="dxa"/>
              <w:left w:w="108" w:type="dxa"/>
              <w:bottom w:w="0" w:type="dxa"/>
              <w:right w:w="108" w:type="dxa"/>
            </w:tcMar>
            <w:hideMark/>
          </w:tcPr>
          <w:p w:rsidRPr="00320A93" w:rsidR="0090172E" w:rsidP="0090172E" w:rsidRDefault="0090172E" w14:paraId="03BA5D6F" w14:textId="77777777">
            <w:pPr>
              <w:spacing w:after="0"/>
              <w:jc w:val="right"/>
              <w:rPr>
                <w:lang w:val="en-US"/>
              </w:rPr>
            </w:pPr>
            <w:r w:rsidRPr="00320A93">
              <w:rPr>
                <w:szCs w:val="18"/>
                <w:lang w:val="en-US"/>
              </w:rPr>
              <w:t>60.078</w:t>
            </w:r>
          </w:p>
        </w:tc>
        <w:tc>
          <w:tcPr>
            <w:tcW w:w="1500" w:type="dxa"/>
            <w:shd w:val="clear" w:color="auto" w:fill="DBE5F1"/>
            <w:tcMar>
              <w:top w:w="0" w:type="dxa"/>
              <w:left w:w="108" w:type="dxa"/>
              <w:bottom w:w="0" w:type="dxa"/>
              <w:right w:w="108" w:type="dxa"/>
            </w:tcMar>
            <w:hideMark/>
          </w:tcPr>
          <w:p w:rsidRPr="00320A93" w:rsidR="0090172E" w:rsidP="0090172E" w:rsidRDefault="0090172E" w14:paraId="1F9F1DC1" w14:textId="77777777">
            <w:pPr>
              <w:spacing w:after="0"/>
              <w:jc w:val="right"/>
              <w:rPr>
                <w:lang w:val="en-US"/>
              </w:rPr>
            </w:pPr>
            <w:r w:rsidRPr="00320A93">
              <w:rPr>
                <w:szCs w:val="18"/>
                <w:lang w:val="en-US"/>
              </w:rPr>
              <w:t>2.110</w:t>
            </w:r>
          </w:p>
        </w:tc>
      </w:tr>
      <w:tr w:rsidRPr="00313349" w:rsidR="0090172E" w:rsidTr="009523EA" w14:paraId="2D23824D" w14:textId="77777777">
        <w:tc>
          <w:tcPr>
            <w:tcW w:w="1985" w:type="dxa"/>
            <w:tcMar>
              <w:top w:w="0" w:type="dxa"/>
              <w:left w:w="108" w:type="dxa"/>
              <w:bottom w:w="0" w:type="dxa"/>
              <w:right w:w="108" w:type="dxa"/>
            </w:tcMar>
            <w:hideMark/>
          </w:tcPr>
          <w:p w:rsidRPr="00313349" w:rsidR="0090172E" w:rsidP="0090172E" w:rsidRDefault="0090172E" w14:paraId="179A4A5D" w14:textId="77777777">
            <w:pPr>
              <w:spacing w:after="0"/>
              <w:rPr>
                <w:b/>
                <w:bCs/>
                <w:lang w:val="en-US"/>
              </w:rPr>
            </w:pPr>
            <w:r w:rsidRPr="00313349">
              <w:rPr>
                <w:b/>
                <w:bCs/>
                <w:lang w:val="en-US"/>
              </w:rPr>
              <w:t>TVL Q3 2021</w:t>
            </w:r>
          </w:p>
        </w:tc>
        <w:tc>
          <w:tcPr>
            <w:tcW w:w="1301" w:type="dxa"/>
            <w:tcMar>
              <w:top w:w="0" w:type="dxa"/>
              <w:left w:w="108" w:type="dxa"/>
              <w:bottom w:w="0" w:type="dxa"/>
              <w:right w:w="108" w:type="dxa"/>
            </w:tcMar>
            <w:hideMark/>
          </w:tcPr>
          <w:p w:rsidRPr="00313349" w:rsidR="0090172E" w:rsidP="0090172E" w:rsidRDefault="0090172E" w14:paraId="15239AC5" w14:textId="77777777">
            <w:pPr>
              <w:spacing w:after="0"/>
              <w:jc w:val="right"/>
              <w:rPr>
                <w:lang w:val="en-US"/>
              </w:rPr>
            </w:pPr>
            <w:r w:rsidRPr="00313349">
              <w:rPr>
                <w:lang w:val="en-US"/>
              </w:rPr>
              <w:t>36.056</w:t>
            </w:r>
          </w:p>
        </w:tc>
        <w:tc>
          <w:tcPr>
            <w:tcW w:w="1240" w:type="dxa"/>
            <w:tcMar>
              <w:top w:w="0" w:type="dxa"/>
              <w:left w:w="108" w:type="dxa"/>
              <w:bottom w:w="0" w:type="dxa"/>
              <w:right w:w="108" w:type="dxa"/>
            </w:tcMar>
            <w:hideMark/>
          </w:tcPr>
          <w:p w:rsidRPr="00320A93" w:rsidR="0090172E" w:rsidP="0090172E" w:rsidRDefault="0090172E" w14:paraId="11F527E6" w14:textId="77777777">
            <w:pPr>
              <w:spacing w:after="0"/>
              <w:jc w:val="right"/>
              <w:rPr>
                <w:lang w:val="en-US"/>
              </w:rPr>
            </w:pPr>
            <w:r w:rsidRPr="00320A93">
              <w:rPr>
                <w:szCs w:val="18"/>
                <w:lang w:val="en-US"/>
              </w:rPr>
              <w:t>33.924</w:t>
            </w:r>
          </w:p>
        </w:tc>
        <w:tc>
          <w:tcPr>
            <w:tcW w:w="1503" w:type="dxa"/>
            <w:tcMar>
              <w:top w:w="0" w:type="dxa"/>
              <w:left w:w="108" w:type="dxa"/>
              <w:bottom w:w="0" w:type="dxa"/>
              <w:right w:w="108" w:type="dxa"/>
            </w:tcMar>
            <w:hideMark/>
          </w:tcPr>
          <w:p w:rsidRPr="00320A93" w:rsidR="0090172E" w:rsidP="0090172E" w:rsidRDefault="0090172E" w14:paraId="05085C1B" w14:textId="77777777">
            <w:pPr>
              <w:spacing w:after="0"/>
              <w:jc w:val="right"/>
              <w:rPr>
                <w:lang w:val="en-US"/>
              </w:rPr>
            </w:pPr>
            <w:r w:rsidRPr="00320A93">
              <w:rPr>
                <w:szCs w:val="18"/>
                <w:lang w:val="en-US"/>
              </w:rPr>
              <w:t>33.924</w:t>
            </w:r>
          </w:p>
        </w:tc>
        <w:tc>
          <w:tcPr>
            <w:tcW w:w="1500" w:type="dxa"/>
            <w:tcMar>
              <w:top w:w="0" w:type="dxa"/>
              <w:left w:w="108" w:type="dxa"/>
              <w:bottom w:w="0" w:type="dxa"/>
              <w:right w:w="108" w:type="dxa"/>
            </w:tcMar>
            <w:hideMark/>
          </w:tcPr>
          <w:p w:rsidRPr="00320A93" w:rsidR="0090172E" w:rsidP="0090172E" w:rsidRDefault="0090172E" w14:paraId="2CC2181B" w14:textId="77777777">
            <w:pPr>
              <w:spacing w:after="0"/>
              <w:jc w:val="right"/>
              <w:rPr>
                <w:lang w:val="en-US"/>
              </w:rPr>
            </w:pPr>
            <w:r w:rsidRPr="00320A93">
              <w:rPr>
                <w:szCs w:val="18"/>
                <w:lang w:val="en-US"/>
              </w:rPr>
              <w:t>1.002</w:t>
            </w:r>
          </w:p>
        </w:tc>
      </w:tr>
      <w:tr w:rsidRPr="00313349" w:rsidR="0090172E" w:rsidTr="009523EA" w14:paraId="370C5528" w14:textId="77777777">
        <w:tc>
          <w:tcPr>
            <w:tcW w:w="1985" w:type="dxa"/>
            <w:shd w:val="clear" w:color="auto" w:fill="DBE5F1"/>
            <w:tcMar>
              <w:top w:w="0" w:type="dxa"/>
              <w:left w:w="108" w:type="dxa"/>
              <w:bottom w:w="0" w:type="dxa"/>
              <w:right w:w="108" w:type="dxa"/>
            </w:tcMar>
            <w:hideMark/>
          </w:tcPr>
          <w:p w:rsidRPr="00313349" w:rsidR="0090172E" w:rsidP="0090172E" w:rsidRDefault="0090172E" w14:paraId="464A8A2E" w14:textId="77777777">
            <w:pPr>
              <w:spacing w:after="0"/>
              <w:rPr>
                <w:b/>
                <w:bCs/>
                <w:lang w:val="en-US"/>
              </w:rPr>
            </w:pPr>
            <w:r w:rsidRPr="00313349">
              <w:rPr>
                <w:b/>
                <w:bCs/>
                <w:lang w:val="en-US"/>
              </w:rPr>
              <w:t>TVL Q4 2021</w:t>
            </w:r>
          </w:p>
        </w:tc>
        <w:tc>
          <w:tcPr>
            <w:tcW w:w="1301" w:type="dxa"/>
            <w:shd w:val="clear" w:color="auto" w:fill="DBE5F1"/>
            <w:tcMar>
              <w:top w:w="0" w:type="dxa"/>
              <w:left w:w="108" w:type="dxa"/>
              <w:bottom w:w="0" w:type="dxa"/>
              <w:right w:w="108" w:type="dxa"/>
            </w:tcMar>
            <w:hideMark/>
          </w:tcPr>
          <w:p w:rsidRPr="00313349" w:rsidR="0090172E" w:rsidP="0090172E" w:rsidRDefault="0090172E" w14:paraId="34A3E81E" w14:textId="77777777">
            <w:pPr>
              <w:spacing w:after="0"/>
              <w:jc w:val="right"/>
              <w:rPr>
                <w:lang w:val="en-US"/>
              </w:rPr>
            </w:pPr>
            <w:r w:rsidRPr="00313349">
              <w:rPr>
                <w:lang w:val="en-US"/>
              </w:rPr>
              <w:t>68.503</w:t>
            </w:r>
          </w:p>
        </w:tc>
        <w:tc>
          <w:tcPr>
            <w:tcW w:w="1240" w:type="dxa"/>
            <w:shd w:val="clear" w:color="auto" w:fill="DBE5F1"/>
            <w:tcMar>
              <w:top w:w="0" w:type="dxa"/>
              <w:left w:w="108" w:type="dxa"/>
              <w:bottom w:w="0" w:type="dxa"/>
              <w:right w:w="108" w:type="dxa"/>
            </w:tcMar>
            <w:hideMark/>
          </w:tcPr>
          <w:p w:rsidRPr="00320A93" w:rsidR="0090172E" w:rsidP="0090172E" w:rsidRDefault="0090172E" w14:paraId="0F0CA5D6" w14:textId="77777777">
            <w:pPr>
              <w:spacing w:after="0"/>
              <w:jc w:val="right"/>
              <w:rPr>
                <w:lang w:val="en-US"/>
              </w:rPr>
            </w:pPr>
            <w:r w:rsidRPr="00320A93">
              <w:rPr>
                <w:szCs w:val="18"/>
                <w:lang w:val="en-US"/>
              </w:rPr>
              <w:t>63.303</w:t>
            </w:r>
          </w:p>
        </w:tc>
        <w:tc>
          <w:tcPr>
            <w:tcW w:w="1503" w:type="dxa"/>
            <w:shd w:val="clear" w:color="auto" w:fill="DBE5F1"/>
            <w:tcMar>
              <w:top w:w="0" w:type="dxa"/>
              <w:left w:w="108" w:type="dxa"/>
              <w:bottom w:w="0" w:type="dxa"/>
              <w:right w:w="108" w:type="dxa"/>
            </w:tcMar>
            <w:hideMark/>
          </w:tcPr>
          <w:p w:rsidRPr="00320A93" w:rsidR="0090172E" w:rsidP="0090172E" w:rsidRDefault="0090172E" w14:paraId="7342BB89" w14:textId="77777777">
            <w:pPr>
              <w:spacing w:after="0"/>
              <w:jc w:val="right"/>
              <w:rPr>
                <w:lang w:val="en-US"/>
              </w:rPr>
            </w:pPr>
            <w:r w:rsidRPr="00320A93">
              <w:rPr>
                <w:szCs w:val="18"/>
                <w:lang w:val="en-US"/>
              </w:rPr>
              <w:t>63.300</w:t>
            </w:r>
          </w:p>
        </w:tc>
        <w:tc>
          <w:tcPr>
            <w:tcW w:w="1500" w:type="dxa"/>
            <w:shd w:val="clear" w:color="auto" w:fill="DBE5F1"/>
            <w:tcMar>
              <w:top w:w="0" w:type="dxa"/>
              <w:left w:w="108" w:type="dxa"/>
              <w:bottom w:w="0" w:type="dxa"/>
              <w:right w:w="108" w:type="dxa"/>
            </w:tcMar>
            <w:hideMark/>
          </w:tcPr>
          <w:p w:rsidRPr="00320A93" w:rsidR="0090172E" w:rsidP="0090172E" w:rsidRDefault="0090172E" w14:paraId="62216AD5" w14:textId="77777777">
            <w:pPr>
              <w:spacing w:after="0"/>
              <w:jc w:val="right"/>
              <w:rPr>
                <w:lang w:val="en-US"/>
              </w:rPr>
            </w:pPr>
            <w:r w:rsidRPr="00320A93">
              <w:rPr>
                <w:szCs w:val="18"/>
                <w:lang w:val="en-US"/>
              </w:rPr>
              <w:t>1.506</w:t>
            </w:r>
          </w:p>
        </w:tc>
      </w:tr>
      <w:tr w:rsidRPr="00313349" w:rsidR="0090172E" w:rsidTr="009523EA" w14:paraId="04A1D38A" w14:textId="77777777">
        <w:tc>
          <w:tcPr>
            <w:tcW w:w="1985" w:type="dxa"/>
            <w:tcMar>
              <w:top w:w="0" w:type="dxa"/>
              <w:left w:w="108" w:type="dxa"/>
              <w:bottom w:w="0" w:type="dxa"/>
              <w:right w:w="108" w:type="dxa"/>
            </w:tcMar>
            <w:hideMark/>
          </w:tcPr>
          <w:p w:rsidRPr="00313349" w:rsidR="0090172E" w:rsidP="0090172E" w:rsidRDefault="0090172E" w14:paraId="6F2BA8F5" w14:textId="77777777">
            <w:pPr>
              <w:spacing w:after="0"/>
              <w:rPr>
                <w:b/>
                <w:bCs/>
                <w:lang w:val="en-US"/>
              </w:rPr>
            </w:pPr>
            <w:r w:rsidRPr="00313349">
              <w:rPr>
                <w:b/>
                <w:bCs/>
                <w:lang w:val="en-US"/>
              </w:rPr>
              <w:t>TVL Q1 2022</w:t>
            </w:r>
          </w:p>
        </w:tc>
        <w:tc>
          <w:tcPr>
            <w:tcW w:w="1301" w:type="dxa"/>
            <w:tcMar>
              <w:top w:w="0" w:type="dxa"/>
              <w:left w:w="108" w:type="dxa"/>
              <w:bottom w:w="0" w:type="dxa"/>
              <w:right w:w="108" w:type="dxa"/>
            </w:tcMar>
            <w:hideMark/>
          </w:tcPr>
          <w:p w:rsidRPr="00313349" w:rsidR="0090172E" w:rsidP="0090172E" w:rsidRDefault="0090172E" w14:paraId="78FDBF81" w14:textId="77777777">
            <w:pPr>
              <w:spacing w:after="0"/>
              <w:jc w:val="right"/>
              <w:rPr>
                <w:lang w:val="en-US"/>
              </w:rPr>
            </w:pPr>
            <w:r w:rsidRPr="00313349">
              <w:rPr>
                <w:lang w:val="en-US"/>
              </w:rPr>
              <w:t>39.638</w:t>
            </w:r>
          </w:p>
        </w:tc>
        <w:tc>
          <w:tcPr>
            <w:tcW w:w="1240" w:type="dxa"/>
            <w:tcMar>
              <w:top w:w="0" w:type="dxa"/>
              <w:left w:w="108" w:type="dxa"/>
              <w:bottom w:w="0" w:type="dxa"/>
              <w:right w:w="108" w:type="dxa"/>
            </w:tcMar>
            <w:hideMark/>
          </w:tcPr>
          <w:p w:rsidRPr="00320A93" w:rsidR="0090172E" w:rsidP="0090172E" w:rsidRDefault="0090172E" w14:paraId="39A8A57C" w14:textId="77777777">
            <w:pPr>
              <w:spacing w:after="0"/>
              <w:jc w:val="right"/>
              <w:rPr>
                <w:lang w:val="en-US"/>
              </w:rPr>
            </w:pPr>
            <w:r w:rsidRPr="00320A93">
              <w:rPr>
                <w:szCs w:val="18"/>
                <w:lang w:val="en-US"/>
              </w:rPr>
              <w:t>38.160</w:t>
            </w:r>
          </w:p>
        </w:tc>
        <w:tc>
          <w:tcPr>
            <w:tcW w:w="1503" w:type="dxa"/>
            <w:tcMar>
              <w:top w:w="0" w:type="dxa"/>
              <w:left w:w="108" w:type="dxa"/>
              <w:bottom w:w="0" w:type="dxa"/>
              <w:right w:w="108" w:type="dxa"/>
            </w:tcMar>
            <w:hideMark/>
          </w:tcPr>
          <w:p w:rsidRPr="00320A93" w:rsidR="0090172E" w:rsidP="0090172E" w:rsidRDefault="0090172E" w14:paraId="15E15600" w14:textId="77777777">
            <w:pPr>
              <w:spacing w:after="0"/>
              <w:jc w:val="right"/>
              <w:rPr>
                <w:lang w:val="en-US"/>
              </w:rPr>
            </w:pPr>
            <w:r w:rsidRPr="00320A93">
              <w:rPr>
                <w:szCs w:val="18"/>
                <w:lang w:val="en-US"/>
              </w:rPr>
              <w:t>38.158</w:t>
            </w:r>
          </w:p>
        </w:tc>
        <w:tc>
          <w:tcPr>
            <w:tcW w:w="1500" w:type="dxa"/>
            <w:tcMar>
              <w:top w:w="0" w:type="dxa"/>
              <w:left w:w="108" w:type="dxa"/>
              <w:bottom w:w="0" w:type="dxa"/>
              <w:right w:w="108" w:type="dxa"/>
            </w:tcMar>
            <w:hideMark/>
          </w:tcPr>
          <w:p w:rsidRPr="00320A93" w:rsidR="0090172E" w:rsidP="0090172E" w:rsidRDefault="0090172E" w14:paraId="00ACEA36" w14:textId="77777777">
            <w:pPr>
              <w:spacing w:after="0"/>
              <w:jc w:val="right"/>
              <w:rPr>
                <w:lang w:val="en-US"/>
              </w:rPr>
            </w:pPr>
            <w:r w:rsidRPr="00320A93">
              <w:rPr>
                <w:szCs w:val="18"/>
                <w:lang w:val="en-US"/>
              </w:rPr>
              <w:t>934</w:t>
            </w:r>
          </w:p>
        </w:tc>
      </w:tr>
      <w:tr w:rsidRPr="00313349" w:rsidR="0090172E" w:rsidTr="009523EA" w14:paraId="6EC30B9D" w14:textId="77777777">
        <w:tc>
          <w:tcPr>
            <w:tcW w:w="1985" w:type="dxa"/>
            <w:shd w:val="clear" w:color="auto" w:fill="DBE5F1"/>
            <w:tcMar>
              <w:top w:w="0" w:type="dxa"/>
              <w:left w:w="108" w:type="dxa"/>
              <w:bottom w:w="0" w:type="dxa"/>
              <w:right w:w="108" w:type="dxa"/>
            </w:tcMar>
            <w:hideMark/>
          </w:tcPr>
          <w:p w:rsidRPr="00313349" w:rsidR="0090172E" w:rsidP="0090172E" w:rsidRDefault="0090172E" w14:paraId="4F3D1845" w14:textId="77777777">
            <w:pPr>
              <w:spacing w:after="0"/>
              <w:rPr>
                <w:b/>
                <w:bCs/>
                <w:lang w:val="en-US"/>
              </w:rPr>
            </w:pPr>
            <w:proofErr w:type="spellStart"/>
            <w:r w:rsidRPr="00313349">
              <w:rPr>
                <w:b/>
                <w:bCs/>
                <w:lang w:val="en-US"/>
              </w:rPr>
              <w:t>Startersregeling</w:t>
            </w:r>
            <w:proofErr w:type="spellEnd"/>
            <w:r w:rsidRPr="00313349">
              <w:rPr>
                <w:b/>
                <w:bCs/>
                <w:lang w:val="en-US"/>
              </w:rPr>
              <w:t xml:space="preserve"> Q4 2021</w:t>
            </w:r>
          </w:p>
        </w:tc>
        <w:tc>
          <w:tcPr>
            <w:tcW w:w="1301" w:type="dxa"/>
            <w:shd w:val="clear" w:color="auto" w:fill="DBE5F1"/>
            <w:tcMar>
              <w:top w:w="0" w:type="dxa"/>
              <w:left w:w="108" w:type="dxa"/>
              <w:bottom w:w="0" w:type="dxa"/>
              <w:right w:w="108" w:type="dxa"/>
            </w:tcMar>
            <w:hideMark/>
          </w:tcPr>
          <w:p w:rsidRPr="00313349" w:rsidR="0090172E" w:rsidP="0090172E" w:rsidRDefault="0090172E" w14:paraId="75D8EACF" w14:textId="77777777">
            <w:pPr>
              <w:spacing w:after="0"/>
              <w:jc w:val="right"/>
              <w:rPr>
                <w:lang w:val="en-US"/>
              </w:rPr>
            </w:pPr>
            <w:r w:rsidRPr="00313349">
              <w:rPr>
                <w:lang w:val="en-US"/>
              </w:rPr>
              <w:t>633</w:t>
            </w:r>
          </w:p>
        </w:tc>
        <w:tc>
          <w:tcPr>
            <w:tcW w:w="1240" w:type="dxa"/>
            <w:shd w:val="clear" w:color="auto" w:fill="DBE5F1"/>
            <w:tcMar>
              <w:top w:w="0" w:type="dxa"/>
              <w:left w:w="108" w:type="dxa"/>
              <w:bottom w:w="0" w:type="dxa"/>
              <w:right w:w="108" w:type="dxa"/>
            </w:tcMar>
            <w:hideMark/>
          </w:tcPr>
          <w:p w:rsidRPr="00320A93" w:rsidR="0090172E" w:rsidP="0090172E" w:rsidRDefault="0090172E" w14:paraId="1DB4FCB0" w14:textId="77777777">
            <w:pPr>
              <w:spacing w:after="0"/>
              <w:jc w:val="right"/>
              <w:rPr>
                <w:lang w:val="en-US"/>
              </w:rPr>
            </w:pPr>
            <w:r w:rsidRPr="00320A93">
              <w:rPr>
                <w:szCs w:val="18"/>
                <w:lang w:val="en-US"/>
              </w:rPr>
              <w:t>456</w:t>
            </w:r>
          </w:p>
        </w:tc>
        <w:tc>
          <w:tcPr>
            <w:tcW w:w="1503" w:type="dxa"/>
            <w:shd w:val="clear" w:color="auto" w:fill="DBE5F1"/>
            <w:tcMar>
              <w:top w:w="0" w:type="dxa"/>
              <w:left w:w="108" w:type="dxa"/>
              <w:bottom w:w="0" w:type="dxa"/>
              <w:right w:w="108" w:type="dxa"/>
            </w:tcMar>
            <w:hideMark/>
          </w:tcPr>
          <w:p w:rsidRPr="00320A93" w:rsidR="0090172E" w:rsidP="0090172E" w:rsidRDefault="0090172E" w14:paraId="434EBE95" w14:textId="77777777">
            <w:pPr>
              <w:spacing w:after="0"/>
              <w:jc w:val="right"/>
              <w:rPr>
                <w:lang w:val="en-US"/>
              </w:rPr>
            </w:pPr>
            <w:r w:rsidRPr="00320A93">
              <w:rPr>
                <w:szCs w:val="18"/>
                <w:lang w:val="en-US"/>
              </w:rPr>
              <w:t>456</w:t>
            </w:r>
          </w:p>
        </w:tc>
        <w:tc>
          <w:tcPr>
            <w:tcW w:w="1500" w:type="dxa"/>
            <w:shd w:val="clear" w:color="auto" w:fill="DBE5F1"/>
            <w:tcMar>
              <w:top w:w="0" w:type="dxa"/>
              <w:left w:w="108" w:type="dxa"/>
              <w:bottom w:w="0" w:type="dxa"/>
              <w:right w:w="108" w:type="dxa"/>
            </w:tcMar>
            <w:hideMark/>
          </w:tcPr>
          <w:p w:rsidRPr="00320A93" w:rsidR="0090172E" w:rsidP="0090172E" w:rsidRDefault="0090172E" w14:paraId="3EF24161" w14:textId="77777777">
            <w:pPr>
              <w:spacing w:after="0"/>
              <w:jc w:val="right"/>
              <w:rPr>
                <w:lang w:val="en-US"/>
              </w:rPr>
            </w:pPr>
            <w:r w:rsidRPr="00320A93">
              <w:rPr>
                <w:szCs w:val="18"/>
                <w:lang w:val="en-US"/>
              </w:rPr>
              <w:t>8</w:t>
            </w:r>
          </w:p>
        </w:tc>
      </w:tr>
      <w:tr w:rsidRPr="00313349" w:rsidR="0090172E" w:rsidTr="009523EA" w14:paraId="71CDE1FB" w14:textId="77777777">
        <w:tc>
          <w:tcPr>
            <w:tcW w:w="1985" w:type="dxa"/>
            <w:tcMar>
              <w:top w:w="0" w:type="dxa"/>
              <w:left w:w="108" w:type="dxa"/>
              <w:bottom w:w="0" w:type="dxa"/>
              <w:right w:w="108" w:type="dxa"/>
            </w:tcMar>
            <w:hideMark/>
          </w:tcPr>
          <w:p w:rsidRPr="00313349" w:rsidR="0090172E" w:rsidP="0090172E" w:rsidRDefault="0090172E" w14:paraId="4BA17D05" w14:textId="77777777">
            <w:pPr>
              <w:spacing w:after="0"/>
              <w:rPr>
                <w:b/>
                <w:bCs/>
                <w:lang w:val="en-US"/>
              </w:rPr>
            </w:pPr>
            <w:proofErr w:type="spellStart"/>
            <w:r w:rsidRPr="00313349">
              <w:rPr>
                <w:b/>
                <w:bCs/>
                <w:lang w:val="en-US"/>
              </w:rPr>
              <w:t>Startersregeling</w:t>
            </w:r>
            <w:proofErr w:type="spellEnd"/>
            <w:r w:rsidRPr="00313349">
              <w:rPr>
                <w:b/>
                <w:bCs/>
                <w:lang w:val="en-US"/>
              </w:rPr>
              <w:t xml:space="preserve"> Q1 2022</w:t>
            </w:r>
          </w:p>
        </w:tc>
        <w:tc>
          <w:tcPr>
            <w:tcW w:w="1301" w:type="dxa"/>
            <w:tcMar>
              <w:top w:w="0" w:type="dxa"/>
              <w:left w:w="108" w:type="dxa"/>
              <w:bottom w:w="0" w:type="dxa"/>
              <w:right w:w="108" w:type="dxa"/>
            </w:tcMar>
            <w:hideMark/>
          </w:tcPr>
          <w:p w:rsidRPr="00313349" w:rsidR="0090172E" w:rsidP="0090172E" w:rsidRDefault="0090172E" w14:paraId="0D4613BE" w14:textId="77777777">
            <w:pPr>
              <w:spacing w:after="0"/>
              <w:jc w:val="right"/>
              <w:rPr>
                <w:lang w:val="en-US"/>
              </w:rPr>
            </w:pPr>
            <w:r w:rsidRPr="00313349">
              <w:rPr>
                <w:lang w:val="en-US"/>
              </w:rPr>
              <w:t>708</w:t>
            </w:r>
          </w:p>
        </w:tc>
        <w:tc>
          <w:tcPr>
            <w:tcW w:w="1240" w:type="dxa"/>
            <w:tcMar>
              <w:top w:w="0" w:type="dxa"/>
              <w:left w:w="108" w:type="dxa"/>
              <w:bottom w:w="0" w:type="dxa"/>
              <w:right w:w="108" w:type="dxa"/>
            </w:tcMar>
            <w:hideMark/>
          </w:tcPr>
          <w:p w:rsidRPr="00320A93" w:rsidR="0090172E" w:rsidP="0090172E" w:rsidRDefault="0090172E" w14:paraId="54701B37" w14:textId="77777777">
            <w:pPr>
              <w:spacing w:after="0"/>
              <w:jc w:val="right"/>
              <w:rPr>
                <w:lang w:val="en-US"/>
              </w:rPr>
            </w:pPr>
            <w:r w:rsidRPr="00320A93">
              <w:rPr>
                <w:szCs w:val="18"/>
                <w:lang w:val="en-US"/>
              </w:rPr>
              <w:t>450</w:t>
            </w:r>
          </w:p>
        </w:tc>
        <w:tc>
          <w:tcPr>
            <w:tcW w:w="1503" w:type="dxa"/>
            <w:tcMar>
              <w:top w:w="0" w:type="dxa"/>
              <w:left w:w="108" w:type="dxa"/>
              <w:bottom w:w="0" w:type="dxa"/>
              <w:right w:w="108" w:type="dxa"/>
            </w:tcMar>
            <w:hideMark/>
          </w:tcPr>
          <w:p w:rsidRPr="00320A93" w:rsidR="0090172E" w:rsidP="0090172E" w:rsidRDefault="0090172E" w14:paraId="6BD0F9D9" w14:textId="77777777">
            <w:pPr>
              <w:spacing w:after="0"/>
              <w:jc w:val="right"/>
              <w:rPr>
                <w:lang w:val="en-US"/>
              </w:rPr>
            </w:pPr>
            <w:r w:rsidRPr="00320A93">
              <w:rPr>
                <w:szCs w:val="18"/>
                <w:lang w:val="en-US"/>
              </w:rPr>
              <w:t>450</w:t>
            </w:r>
          </w:p>
        </w:tc>
        <w:tc>
          <w:tcPr>
            <w:tcW w:w="1500" w:type="dxa"/>
            <w:tcMar>
              <w:top w:w="0" w:type="dxa"/>
              <w:left w:w="108" w:type="dxa"/>
              <w:bottom w:w="0" w:type="dxa"/>
              <w:right w:w="108" w:type="dxa"/>
            </w:tcMar>
            <w:hideMark/>
          </w:tcPr>
          <w:p w:rsidRPr="00320A93" w:rsidR="0090172E" w:rsidP="0090172E" w:rsidRDefault="0090172E" w14:paraId="4B0DF71D" w14:textId="77777777">
            <w:pPr>
              <w:spacing w:after="0"/>
              <w:jc w:val="right"/>
              <w:rPr>
                <w:lang w:val="en-US"/>
              </w:rPr>
            </w:pPr>
            <w:r w:rsidRPr="00320A93">
              <w:rPr>
                <w:szCs w:val="18"/>
                <w:lang w:val="en-US"/>
              </w:rPr>
              <w:t>9</w:t>
            </w:r>
          </w:p>
        </w:tc>
      </w:tr>
      <w:tr w:rsidRPr="00313349" w:rsidR="0090172E" w:rsidTr="009523EA" w14:paraId="240DCA51" w14:textId="77777777">
        <w:trPr>
          <w:trHeight w:val="490"/>
        </w:trPr>
        <w:tc>
          <w:tcPr>
            <w:tcW w:w="1985"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13349" w:rsidR="0090172E" w:rsidP="0090172E" w:rsidRDefault="0090172E" w14:paraId="02636135" w14:textId="77777777">
            <w:pPr>
              <w:spacing w:after="0"/>
              <w:rPr>
                <w:b/>
                <w:bCs/>
                <w:lang w:val="en-US"/>
              </w:rPr>
            </w:pPr>
            <w:proofErr w:type="spellStart"/>
            <w:r w:rsidRPr="00313349">
              <w:rPr>
                <w:b/>
                <w:bCs/>
                <w:lang w:val="en-US"/>
              </w:rPr>
              <w:t>Totaal</w:t>
            </w:r>
            <w:proofErr w:type="spellEnd"/>
          </w:p>
        </w:tc>
        <w:tc>
          <w:tcPr>
            <w:tcW w:w="1301"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13349" w:rsidR="0090172E" w:rsidP="0090172E" w:rsidRDefault="0090172E" w14:paraId="3994EE05" w14:textId="77777777">
            <w:pPr>
              <w:spacing w:after="0"/>
              <w:jc w:val="right"/>
              <w:rPr>
                <w:b/>
                <w:bCs/>
                <w:lang w:val="en-US"/>
              </w:rPr>
            </w:pPr>
            <w:r w:rsidRPr="00313349">
              <w:rPr>
                <w:b/>
                <w:bCs/>
                <w:lang w:val="en-US"/>
              </w:rPr>
              <w:t>463.827</w:t>
            </w:r>
          </w:p>
        </w:tc>
        <w:tc>
          <w:tcPr>
            <w:tcW w:w="1240"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20A93" w:rsidR="0090172E" w:rsidP="0090172E" w:rsidRDefault="0090172E" w14:paraId="217BFF67" w14:textId="77777777">
            <w:pPr>
              <w:spacing w:after="0"/>
              <w:jc w:val="right"/>
              <w:rPr>
                <w:b/>
                <w:bCs/>
                <w:lang w:val="en-US"/>
              </w:rPr>
            </w:pPr>
            <w:r w:rsidRPr="00320A93">
              <w:rPr>
                <w:b/>
                <w:bCs/>
                <w:szCs w:val="18"/>
                <w:lang w:val="en-US"/>
              </w:rPr>
              <w:t>421.816</w:t>
            </w:r>
          </w:p>
        </w:tc>
        <w:tc>
          <w:tcPr>
            <w:tcW w:w="1503"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20A93" w:rsidR="0090172E" w:rsidP="0090172E" w:rsidRDefault="0090172E" w14:paraId="2D01C4C5" w14:textId="77777777">
            <w:pPr>
              <w:spacing w:after="0"/>
              <w:jc w:val="right"/>
              <w:rPr>
                <w:b/>
                <w:bCs/>
                <w:lang w:val="en-US"/>
              </w:rPr>
            </w:pPr>
            <w:r w:rsidRPr="00320A93">
              <w:rPr>
                <w:b/>
                <w:bCs/>
                <w:szCs w:val="18"/>
                <w:lang w:val="en-US"/>
              </w:rPr>
              <w:t>421.808</w:t>
            </w:r>
          </w:p>
        </w:tc>
        <w:tc>
          <w:tcPr>
            <w:tcW w:w="1500"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20A93" w:rsidR="0090172E" w:rsidP="0090172E" w:rsidRDefault="0090172E" w14:paraId="37E695CE" w14:textId="77777777">
            <w:pPr>
              <w:spacing w:after="0"/>
              <w:jc w:val="right"/>
              <w:rPr>
                <w:b/>
                <w:bCs/>
                <w:lang w:val="en-US"/>
              </w:rPr>
            </w:pPr>
            <w:r w:rsidRPr="00320A93">
              <w:rPr>
                <w:b/>
                <w:bCs/>
                <w:szCs w:val="18"/>
                <w:lang w:val="en-US"/>
              </w:rPr>
              <w:t>9.338</w:t>
            </w:r>
          </w:p>
        </w:tc>
      </w:tr>
    </w:tbl>
    <w:p w:rsidR="0090172E" w:rsidP="0090172E" w:rsidRDefault="0090172E" w14:paraId="40174E08" w14:textId="77777777">
      <w:pPr>
        <w:spacing w:after="0"/>
      </w:pPr>
    </w:p>
    <w:p w:rsidRPr="007A27E5" w:rsidR="0090172E" w:rsidP="0090172E" w:rsidRDefault="0090172E" w14:paraId="5919631E" w14:textId="77777777">
      <w:pPr>
        <w:pStyle w:val="Kop2"/>
        <w:spacing w:before="0" w:after="0"/>
        <w:rPr>
          <w:sz w:val="18"/>
          <w:szCs w:val="18"/>
          <w:u w:val="single"/>
        </w:rPr>
      </w:pPr>
      <w:r w:rsidRPr="007A27E5">
        <w:rPr>
          <w:sz w:val="18"/>
          <w:szCs w:val="18"/>
          <w:u w:val="single"/>
        </w:rPr>
        <w:t>3.</w:t>
      </w:r>
      <w:r>
        <w:rPr>
          <w:sz w:val="18"/>
          <w:szCs w:val="18"/>
          <w:u w:val="single"/>
        </w:rPr>
        <w:t>2</w:t>
      </w:r>
      <w:r w:rsidRPr="007A27E5">
        <w:rPr>
          <w:sz w:val="18"/>
          <w:szCs w:val="18"/>
          <w:u w:val="single"/>
        </w:rPr>
        <w:t xml:space="preserve"> Rechtmatig en doelmatig gebruik</w:t>
      </w:r>
    </w:p>
    <w:p w:rsidR="0090172E" w:rsidP="0090172E" w:rsidRDefault="0090172E" w14:paraId="3DFC6A6A" w14:textId="77777777">
      <w:pPr>
        <w:spacing w:after="0"/>
        <w:rPr>
          <w:szCs w:val="18"/>
        </w:rPr>
      </w:pPr>
      <w:r w:rsidRPr="007A27E5">
        <w:rPr>
          <w:szCs w:val="18"/>
        </w:rPr>
        <w:t xml:space="preserve">Bij de TVL is een uitgebreid systeem van risicobeheersing opgezet en </w:t>
      </w:r>
      <w:r>
        <w:rPr>
          <w:szCs w:val="18"/>
        </w:rPr>
        <w:t xml:space="preserve">deze is </w:t>
      </w:r>
      <w:r w:rsidRPr="007A27E5">
        <w:rPr>
          <w:szCs w:val="18"/>
        </w:rPr>
        <w:t>continu verfijnd en verbeterd om risico’s tot misbruik en oneigenlijk gebruik (M&amp;O) te verkleinen. Het M&amp;O</w:t>
      </w:r>
      <w:r>
        <w:rPr>
          <w:szCs w:val="18"/>
        </w:rPr>
        <w:t>-</w:t>
      </w:r>
      <w:r w:rsidRPr="007A27E5">
        <w:rPr>
          <w:szCs w:val="18"/>
        </w:rPr>
        <w:t xml:space="preserve">beleid rondom de TVL is altijd voor een groot deel preventief beleid geweest. Uw Kamer is continu over deze systematiek en aanpassingen geïnformeerd. Er </w:t>
      </w:r>
      <w:r w:rsidRPr="00DE554C">
        <w:rPr>
          <w:szCs w:val="18"/>
        </w:rPr>
        <w:t xml:space="preserve">is </w:t>
      </w:r>
      <w:bookmarkStart w:name="_Hlk181628157" w:id="7"/>
      <w:r w:rsidRPr="00DE554C">
        <w:rPr>
          <w:szCs w:val="18"/>
        </w:rPr>
        <w:t>9.1</w:t>
      </w:r>
      <w:r>
        <w:rPr>
          <w:szCs w:val="18"/>
        </w:rPr>
        <w:t>77</w:t>
      </w:r>
      <w:r w:rsidRPr="007A27E5">
        <w:rPr>
          <w:szCs w:val="18"/>
        </w:rPr>
        <w:t xml:space="preserve"> </w:t>
      </w:r>
      <w:bookmarkEnd w:id="7"/>
      <w:r w:rsidRPr="007A27E5">
        <w:rPr>
          <w:szCs w:val="18"/>
        </w:rPr>
        <w:t xml:space="preserve">keer aangifte gedaan wegens een vermoeden van misbruik. </w:t>
      </w:r>
      <w:bookmarkStart w:name="_Hlk196742601" w:id="8"/>
      <w:r w:rsidRPr="007A27E5">
        <w:rPr>
          <w:szCs w:val="18"/>
        </w:rPr>
        <w:t xml:space="preserve">Het totale terugvorderingsbedrag </w:t>
      </w:r>
      <w:r>
        <w:rPr>
          <w:szCs w:val="18"/>
        </w:rPr>
        <w:t xml:space="preserve">wegens misbruik </w:t>
      </w:r>
      <w:r w:rsidRPr="00EA7D67">
        <w:rPr>
          <w:szCs w:val="18"/>
        </w:rPr>
        <w:t xml:space="preserve">is </w:t>
      </w:r>
      <w:r>
        <w:rPr>
          <w:szCs w:val="18"/>
        </w:rPr>
        <w:br/>
      </w:r>
      <w:r w:rsidRPr="002D1F1D">
        <w:rPr>
          <w:szCs w:val="18"/>
        </w:rPr>
        <w:t>€ 140,7 miljoen, waarvan nog € 95,8 miljoen</w:t>
      </w:r>
      <w:r w:rsidRPr="00EA7D67">
        <w:rPr>
          <w:szCs w:val="18"/>
        </w:rPr>
        <w:t xml:space="preserve"> open staat.</w:t>
      </w:r>
      <w:bookmarkEnd w:id="8"/>
    </w:p>
    <w:p w:rsidRPr="0020299E" w:rsidR="0090172E" w:rsidP="0090172E" w:rsidRDefault="0090172E" w14:paraId="178B294B" w14:textId="77777777">
      <w:pPr>
        <w:spacing w:after="0"/>
        <w:rPr>
          <w:szCs w:val="18"/>
        </w:rPr>
      </w:pPr>
      <w:r>
        <w:rPr>
          <w:szCs w:val="18"/>
        </w:rPr>
        <w:t xml:space="preserve"> </w:t>
      </w:r>
    </w:p>
    <w:p w:rsidRPr="00A10198" w:rsidR="0090172E" w:rsidP="0090172E" w:rsidRDefault="0090172E" w14:paraId="50BBF258" w14:textId="77777777">
      <w:pPr>
        <w:pStyle w:val="Kop2"/>
        <w:spacing w:before="0" w:after="0"/>
        <w:rPr>
          <w:sz w:val="18"/>
          <w:szCs w:val="18"/>
          <w:u w:val="single"/>
        </w:rPr>
      </w:pPr>
      <w:r w:rsidRPr="00A10198">
        <w:rPr>
          <w:sz w:val="18"/>
          <w:szCs w:val="18"/>
          <w:u w:val="single"/>
        </w:rPr>
        <w:t>3.</w:t>
      </w:r>
      <w:r>
        <w:rPr>
          <w:sz w:val="18"/>
          <w:szCs w:val="18"/>
          <w:u w:val="single"/>
        </w:rPr>
        <w:t>3</w:t>
      </w:r>
      <w:r w:rsidRPr="00A10198">
        <w:rPr>
          <w:sz w:val="18"/>
          <w:szCs w:val="18"/>
          <w:u w:val="single"/>
        </w:rPr>
        <w:t xml:space="preserve"> Terugbetalingen</w:t>
      </w:r>
    </w:p>
    <w:p w:rsidR="0090172E" w:rsidP="0090172E" w:rsidRDefault="0090172E" w14:paraId="554CFA7A" w14:textId="77777777">
      <w:pPr>
        <w:spacing w:after="0"/>
        <w:rPr>
          <w:szCs w:val="18"/>
        </w:rPr>
      </w:pPr>
      <w:r w:rsidRPr="009B61BD">
        <w:rPr>
          <w:szCs w:val="18"/>
        </w:rPr>
        <w:t xml:space="preserve">Van terugvorderingen kan binnen de TVL sprake zijn als </w:t>
      </w:r>
      <w:r>
        <w:rPr>
          <w:szCs w:val="18"/>
        </w:rPr>
        <w:t>de vastgestelde subsidie</w:t>
      </w:r>
      <w:r w:rsidRPr="009B61BD">
        <w:rPr>
          <w:szCs w:val="18"/>
        </w:rPr>
        <w:t xml:space="preserve"> lager uitvalt dan </w:t>
      </w:r>
      <w:r>
        <w:rPr>
          <w:szCs w:val="18"/>
        </w:rPr>
        <w:t xml:space="preserve">werd </w:t>
      </w:r>
      <w:r w:rsidRPr="009B61BD">
        <w:rPr>
          <w:szCs w:val="18"/>
        </w:rPr>
        <w:t xml:space="preserve">verwacht bij de verlening van de subsidie. </w:t>
      </w:r>
      <w:r>
        <w:rPr>
          <w:szCs w:val="18"/>
        </w:rPr>
        <w:t xml:space="preserve">Dit kan doordat bijvoorbeeld </w:t>
      </w:r>
      <w:r w:rsidRPr="009B61BD">
        <w:rPr>
          <w:szCs w:val="18"/>
        </w:rPr>
        <w:t xml:space="preserve">de omzetdaling lager uitviel dan door de ondernemer van tevoren had ingeschat. Voor de ondernemers met een terugvordering van de subsidie zijn flexibele betalingsregelingen mogelijk. Ondernemers kunnen betalingsregelingen van vijf jaar treffen, waarbij maatwerk mogelijk is. </w:t>
      </w:r>
    </w:p>
    <w:p w:rsidR="0090172E" w:rsidP="0090172E" w:rsidRDefault="0090172E" w14:paraId="0531F25D" w14:textId="77777777">
      <w:pPr>
        <w:spacing w:after="0"/>
        <w:rPr>
          <w:szCs w:val="18"/>
        </w:rPr>
      </w:pPr>
    </w:p>
    <w:p w:rsidRPr="00D801EC" w:rsidR="0090172E" w:rsidP="0090172E" w:rsidRDefault="0090172E" w14:paraId="682B9DAB" w14:textId="77777777">
      <w:pPr>
        <w:spacing w:after="0"/>
        <w:rPr>
          <w:szCs w:val="18"/>
        </w:rPr>
      </w:pPr>
      <w:r w:rsidRPr="00D801EC">
        <w:rPr>
          <w:szCs w:val="18"/>
        </w:rPr>
        <w:t xml:space="preserve">Op dit moment staat € 42,9 miljoen aan betalingsregelingen open. De meeste ondernemers hebben gekozen voor een betalingsregeling tot 60 maanden. Tabel </w:t>
      </w:r>
      <w:r>
        <w:rPr>
          <w:szCs w:val="18"/>
        </w:rPr>
        <w:t>2</w:t>
      </w:r>
      <w:r w:rsidRPr="00D801EC">
        <w:rPr>
          <w:szCs w:val="18"/>
        </w:rPr>
        <w:t xml:space="preserve"> geeft inzicht in het aantal terugvorderingen per TVL-openstellingen. </w:t>
      </w:r>
      <w:r>
        <w:rPr>
          <w:szCs w:val="18"/>
        </w:rPr>
        <w:t xml:space="preserve">De meeste ondernemers zijn veerkrachtig gebleken. </w:t>
      </w:r>
      <w:r w:rsidRPr="00D801EC">
        <w:rPr>
          <w:szCs w:val="18"/>
        </w:rPr>
        <w:t xml:space="preserve">Zo’n 6% van de ondernemers met een lopende betalingsregeling komt deze niet (volledig) na of betaalt </w:t>
      </w:r>
      <w:r w:rsidRPr="00D801EC">
        <w:rPr>
          <w:szCs w:val="18"/>
        </w:rPr>
        <w:lastRenderedPageBreak/>
        <w:t xml:space="preserve">onregelmatig </w:t>
      </w:r>
      <w:proofErr w:type="spellStart"/>
      <w:r w:rsidRPr="00D801EC">
        <w:rPr>
          <w:szCs w:val="18"/>
        </w:rPr>
        <w:t>terug</w:t>
      </w:r>
      <w:r>
        <w:rPr>
          <w:szCs w:val="18"/>
        </w:rPr>
        <w:t>.</w:t>
      </w:r>
      <w:r w:rsidRPr="00D801EC">
        <w:rPr>
          <w:szCs w:val="18"/>
        </w:rPr>
        <w:t>Wanneer</w:t>
      </w:r>
      <w:proofErr w:type="spellEnd"/>
      <w:r w:rsidRPr="00D801EC">
        <w:rPr>
          <w:szCs w:val="18"/>
        </w:rPr>
        <w:t xml:space="preserve"> een ondernemer zich niet houdt aan de betalingsregeling neemt RVO telefonisch contact op met een ondernemer over de terugvordering. Ook stuurt RVO een schriftelijke aanmaning. Indien een ondernemer niet reageert noch betaalt, wordt de vordering overgedragen aan het Centraal Justitieel Incassobureau (CJIB). Ondanks deze pogingen om de terugvordering te innen, verwacht RVO dat er maximaal 140 miljoen buiten invordering wordt gesteld. Vorderingen tot € 500,- worden door RVO niet geïnd. Ook in geval van faillissement en als de schuld niet op de onderneming te verhalen blijkt, kan RVO ertoe over gaan om de vordering buiten invordering te stellen dan wel kwijt te schelden.</w:t>
      </w:r>
    </w:p>
    <w:p w:rsidR="0090172E" w:rsidP="0090172E" w:rsidRDefault="0090172E" w14:paraId="6C4C98B0" w14:textId="77777777">
      <w:pPr>
        <w:spacing w:after="0"/>
        <w:rPr>
          <w:szCs w:val="18"/>
        </w:rPr>
      </w:pPr>
    </w:p>
    <w:p w:rsidR="0090172E" w:rsidP="0090172E" w:rsidRDefault="0090172E" w14:paraId="518A8389" w14:textId="77777777">
      <w:pPr>
        <w:pStyle w:val="Bijschrift"/>
        <w:keepNext/>
        <w:spacing w:after="0" w:line="240" w:lineRule="atLeast"/>
        <w:rPr>
          <w:rFonts w:ascii="Verdana" w:hAnsi="Verdana"/>
          <w:i w:val="0"/>
          <w:iCs w:val="0"/>
          <w:color w:val="auto"/>
          <w:sz w:val="16"/>
          <w:szCs w:val="16"/>
        </w:rPr>
      </w:pPr>
      <w:r w:rsidRPr="00C07D18">
        <w:rPr>
          <w:rFonts w:ascii="Verdana" w:hAnsi="Verdana"/>
          <w:i w:val="0"/>
          <w:iCs w:val="0"/>
          <w:color w:val="auto"/>
          <w:sz w:val="16"/>
          <w:szCs w:val="16"/>
        </w:rPr>
        <w:t xml:space="preserve">Tabel </w:t>
      </w:r>
      <w:r>
        <w:rPr>
          <w:rFonts w:ascii="Verdana" w:hAnsi="Verdana"/>
          <w:i w:val="0"/>
          <w:iCs w:val="0"/>
          <w:color w:val="auto"/>
          <w:sz w:val="16"/>
          <w:szCs w:val="16"/>
        </w:rPr>
        <w:t>2</w:t>
      </w:r>
      <w:r w:rsidRPr="00C07D18">
        <w:rPr>
          <w:rFonts w:ascii="Verdana" w:hAnsi="Verdana"/>
          <w:i w:val="0"/>
          <w:iCs w:val="0"/>
          <w:color w:val="auto"/>
          <w:sz w:val="16"/>
          <w:szCs w:val="16"/>
        </w:rPr>
        <w:t xml:space="preserve">: Inzicht in </w:t>
      </w:r>
      <w:r>
        <w:rPr>
          <w:rFonts w:ascii="Verdana" w:hAnsi="Verdana"/>
          <w:i w:val="0"/>
          <w:iCs w:val="0"/>
          <w:color w:val="auto"/>
          <w:sz w:val="16"/>
          <w:szCs w:val="16"/>
        </w:rPr>
        <w:t xml:space="preserve">aantal </w:t>
      </w:r>
      <w:r w:rsidRPr="00C07D18">
        <w:rPr>
          <w:rFonts w:ascii="Verdana" w:hAnsi="Verdana"/>
          <w:i w:val="0"/>
          <w:iCs w:val="0"/>
          <w:color w:val="auto"/>
          <w:sz w:val="16"/>
          <w:szCs w:val="16"/>
        </w:rPr>
        <w:t>terug</w:t>
      </w:r>
      <w:r>
        <w:rPr>
          <w:rFonts w:ascii="Verdana" w:hAnsi="Verdana"/>
          <w:i w:val="0"/>
          <w:iCs w:val="0"/>
          <w:color w:val="auto"/>
          <w:sz w:val="16"/>
          <w:szCs w:val="16"/>
        </w:rPr>
        <w:t>vorderinge</w:t>
      </w:r>
      <w:r w:rsidRPr="00C07D18">
        <w:rPr>
          <w:rFonts w:ascii="Verdana" w:hAnsi="Verdana"/>
          <w:i w:val="0"/>
          <w:iCs w:val="0"/>
          <w:color w:val="auto"/>
          <w:sz w:val="16"/>
          <w:szCs w:val="16"/>
        </w:rPr>
        <w:t>n TVL</w:t>
      </w:r>
      <w:r>
        <w:rPr>
          <w:rFonts w:ascii="Verdana" w:hAnsi="Verdana"/>
          <w:i w:val="0"/>
          <w:iCs w:val="0"/>
          <w:color w:val="auto"/>
          <w:sz w:val="16"/>
          <w:szCs w:val="16"/>
        </w:rPr>
        <w:t xml:space="preserve"> </w:t>
      </w:r>
    </w:p>
    <w:tbl>
      <w:tblPr>
        <w:tblW w:w="9349" w:type="dxa"/>
        <w:tblCellMar>
          <w:left w:w="70" w:type="dxa"/>
          <w:right w:w="70" w:type="dxa"/>
        </w:tblCellMar>
        <w:tblLook w:val="04A0" w:firstRow="1" w:lastRow="0" w:firstColumn="1" w:lastColumn="0" w:noHBand="0" w:noVBand="1"/>
      </w:tblPr>
      <w:tblGrid>
        <w:gridCol w:w="1789"/>
        <w:gridCol w:w="1414"/>
        <w:gridCol w:w="1474"/>
        <w:gridCol w:w="146"/>
        <w:gridCol w:w="1474"/>
        <w:gridCol w:w="1235"/>
        <w:gridCol w:w="1817"/>
      </w:tblGrid>
      <w:tr w:rsidRPr="00AE4C85" w:rsidR="0090172E" w:rsidTr="009523EA" w14:paraId="41ECD008" w14:textId="77777777">
        <w:trPr>
          <w:trHeight w:val="915"/>
        </w:trPr>
        <w:tc>
          <w:tcPr>
            <w:tcW w:w="1789" w:type="dxa"/>
            <w:tcBorders>
              <w:top w:val="single" w:color="auto" w:sz="8" w:space="0"/>
              <w:left w:val="nil"/>
              <w:bottom w:val="single" w:color="95B3D7" w:sz="8" w:space="0"/>
              <w:right w:val="nil"/>
            </w:tcBorders>
            <w:shd w:val="clear" w:color="auto" w:fill="auto"/>
            <w:vAlign w:val="center"/>
            <w:hideMark/>
          </w:tcPr>
          <w:p w:rsidRPr="00AE4C85" w:rsidR="0090172E" w:rsidP="0090172E" w:rsidRDefault="0090172E" w14:paraId="49E4F250" w14:textId="77777777">
            <w:pPr>
              <w:spacing w:after="0"/>
              <w:rPr>
                <w:rFonts w:cs="Calibri"/>
                <w:b/>
                <w:bCs/>
                <w:color w:val="000000"/>
                <w:szCs w:val="18"/>
              </w:rPr>
            </w:pPr>
            <w:r w:rsidRPr="00AE4C85">
              <w:rPr>
                <w:rFonts w:cs="Calibri"/>
                <w:b/>
                <w:bCs/>
                <w:color w:val="000000"/>
                <w:szCs w:val="18"/>
                <w:lang w:val="en-US"/>
              </w:rPr>
              <w:t>TVL-</w:t>
            </w:r>
            <w:proofErr w:type="spellStart"/>
            <w:r w:rsidRPr="00AE4C85">
              <w:rPr>
                <w:rFonts w:cs="Calibri"/>
                <w:b/>
                <w:bCs/>
                <w:color w:val="000000"/>
                <w:szCs w:val="18"/>
                <w:lang w:val="en-US"/>
              </w:rPr>
              <w:t>periode</w:t>
            </w:r>
            <w:proofErr w:type="spellEnd"/>
          </w:p>
        </w:tc>
        <w:tc>
          <w:tcPr>
            <w:tcW w:w="1414" w:type="dxa"/>
            <w:tcBorders>
              <w:top w:val="single" w:color="auto" w:sz="8" w:space="0"/>
              <w:left w:val="nil"/>
              <w:bottom w:val="single" w:color="95B3D7" w:sz="8" w:space="0"/>
              <w:right w:val="nil"/>
            </w:tcBorders>
            <w:shd w:val="clear" w:color="auto" w:fill="auto"/>
            <w:vAlign w:val="center"/>
            <w:hideMark/>
          </w:tcPr>
          <w:p w:rsidRPr="00AE4C85" w:rsidR="0090172E" w:rsidP="0090172E" w:rsidRDefault="0090172E" w14:paraId="6F30D534" w14:textId="77777777">
            <w:pPr>
              <w:spacing w:after="0"/>
              <w:rPr>
                <w:rFonts w:cs="Calibri"/>
                <w:b/>
                <w:bCs/>
                <w:color w:val="000000"/>
                <w:szCs w:val="18"/>
              </w:rPr>
            </w:pPr>
            <w:proofErr w:type="spellStart"/>
            <w:r w:rsidRPr="00AE4C85">
              <w:rPr>
                <w:rFonts w:cs="Calibri"/>
                <w:b/>
                <w:bCs/>
                <w:color w:val="000000"/>
                <w:szCs w:val="18"/>
                <w:lang w:val="en-US"/>
              </w:rPr>
              <w:t>Terug-vorderingen</w:t>
            </w:r>
            <w:proofErr w:type="spellEnd"/>
            <w:r w:rsidRPr="00AE4C85">
              <w:rPr>
                <w:rFonts w:cs="Calibri"/>
                <w:b/>
                <w:bCs/>
                <w:color w:val="000000"/>
                <w:szCs w:val="18"/>
                <w:lang w:val="en-US"/>
              </w:rPr>
              <w:t xml:space="preserve"> </w:t>
            </w:r>
            <w:proofErr w:type="spellStart"/>
            <w:r w:rsidRPr="00AE4C85">
              <w:rPr>
                <w:rFonts w:cs="Calibri"/>
                <w:b/>
                <w:bCs/>
                <w:color w:val="000000"/>
                <w:szCs w:val="18"/>
                <w:lang w:val="en-US"/>
              </w:rPr>
              <w:t>totaal</w:t>
            </w:r>
            <w:proofErr w:type="spellEnd"/>
          </w:p>
        </w:tc>
        <w:tc>
          <w:tcPr>
            <w:tcW w:w="1474" w:type="dxa"/>
            <w:tcBorders>
              <w:top w:val="single" w:color="auto" w:sz="8" w:space="0"/>
              <w:left w:val="nil"/>
              <w:bottom w:val="single" w:color="95B3D7" w:sz="8" w:space="0"/>
              <w:right w:val="nil"/>
            </w:tcBorders>
            <w:shd w:val="clear" w:color="auto" w:fill="auto"/>
            <w:vAlign w:val="center"/>
            <w:hideMark/>
          </w:tcPr>
          <w:p w:rsidRPr="00AE4C85" w:rsidR="0090172E" w:rsidP="0090172E" w:rsidRDefault="0090172E" w14:paraId="3F702C8B" w14:textId="77777777">
            <w:pPr>
              <w:spacing w:after="0"/>
              <w:rPr>
                <w:rFonts w:cs="Calibri"/>
                <w:b/>
                <w:bCs/>
                <w:color w:val="000000"/>
                <w:szCs w:val="18"/>
              </w:rPr>
            </w:pPr>
            <w:proofErr w:type="spellStart"/>
            <w:r w:rsidRPr="00AE4C85">
              <w:rPr>
                <w:rFonts w:cs="Calibri"/>
                <w:b/>
                <w:bCs/>
                <w:color w:val="000000"/>
                <w:szCs w:val="18"/>
                <w:lang w:val="en-US"/>
              </w:rPr>
              <w:t>Volledig</w:t>
            </w:r>
            <w:proofErr w:type="spellEnd"/>
            <w:r w:rsidRPr="00AE4C85">
              <w:rPr>
                <w:rFonts w:cs="Calibri"/>
                <w:b/>
                <w:bCs/>
                <w:color w:val="000000"/>
                <w:szCs w:val="18"/>
                <w:lang w:val="en-US"/>
              </w:rPr>
              <w:t xml:space="preserve"> </w:t>
            </w:r>
            <w:proofErr w:type="spellStart"/>
            <w:r w:rsidRPr="00AE4C85">
              <w:rPr>
                <w:rFonts w:cs="Calibri"/>
                <w:b/>
                <w:bCs/>
                <w:color w:val="000000"/>
                <w:szCs w:val="18"/>
                <w:lang w:val="en-US"/>
              </w:rPr>
              <w:t>voldaan</w:t>
            </w:r>
            <w:proofErr w:type="spellEnd"/>
          </w:p>
        </w:tc>
        <w:tc>
          <w:tcPr>
            <w:tcW w:w="146" w:type="dxa"/>
            <w:tcBorders>
              <w:top w:val="single" w:color="auto" w:sz="8" w:space="0"/>
              <w:left w:val="nil"/>
              <w:bottom w:val="single" w:color="95B3D7" w:sz="8" w:space="0"/>
              <w:right w:val="nil"/>
            </w:tcBorders>
          </w:tcPr>
          <w:p w:rsidRPr="00AE4C85" w:rsidR="0090172E" w:rsidP="0090172E" w:rsidRDefault="0090172E" w14:paraId="4D69A5B0" w14:textId="77777777">
            <w:pPr>
              <w:spacing w:after="0"/>
              <w:rPr>
                <w:rFonts w:cs="Calibri"/>
                <w:b/>
                <w:bCs/>
                <w:color w:val="000000"/>
                <w:szCs w:val="18"/>
                <w:lang w:val="en-US"/>
              </w:rPr>
            </w:pPr>
          </w:p>
        </w:tc>
        <w:tc>
          <w:tcPr>
            <w:tcW w:w="1474" w:type="dxa"/>
            <w:tcBorders>
              <w:top w:val="single" w:color="auto" w:sz="8" w:space="0"/>
              <w:left w:val="nil"/>
              <w:bottom w:val="single" w:color="95B3D7" w:sz="8" w:space="0"/>
              <w:right w:val="nil"/>
            </w:tcBorders>
            <w:shd w:val="clear" w:color="auto" w:fill="auto"/>
            <w:vAlign w:val="center"/>
            <w:hideMark/>
          </w:tcPr>
          <w:p w:rsidRPr="00AE4C85" w:rsidR="0090172E" w:rsidP="0090172E" w:rsidRDefault="0090172E" w14:paraId="69063EEE" w14:textId="77777777">
            <w:pPr>
              <w:spacing w:after="0"/>
              <w:rPr>
                <w:rFonts w:cs="Calibri"/>
                <w:b/>
                <w:bCs/>
                <w:color w:val="000000"/>
                <w:szCs w:val="18"/>
              </w:rPr>
            </w:pPr>
            <w:proofErr w:type="spellStart"/>
            <w:r w:rsidRPr="00AE4C85">
              <w:rPr>
                <w:rFonts w:cs="Calibri"/>
                <w:b/>
                <w:bCs/>
                <w:color w:val="000000"/>
                <w:szCs w:val="18"/>
                <w:lang w:val="en-US"/>
              </w:rPr>
              <w:t>Terug-vorderingen</w:t>
            </w:r>
            <w:proofErr w:type="spellEnd"/>
            <w:r w:rsidRPr="00AE4C85">
              <w:rPr>
                <w:rFonts w:cs="Calibri"/>
                <w:b/>
                <w:bCs/>
                <w:color w:val="000000"/>
                <w:szCs w:val="18"/>
                <w:lang w:val="en-US"/>
              </w:rPr>
              <w:t xml:space="preserve"> </w:t>
            </w:r>
            <w:proofErr w:type="spellStart"/>
            <w:r w:rsidRPr="00AE4C85">
              <w:rPr>
                <w:rFonts w:cs="Calibri"/>
                <w:b/>
                <w:bCs/>
                <w:color w:val="000000"/>
                <w:szCs w:val="18"/>
                <w:lang w:val="en-US"/>
              </w:rPr>
              <w:t>openstaand</w:t>
            </w:r>
            <w:proofErr w:type="spellEnd"/>
          </w:p>
        </w:tc>
        <w:tc>
          <w:tcPr>
            <w:tcW w:w="1235" w:type="dxa"/>
            <w:tcBorders>
              <w:top w:val="single" w:color="auto" w:sz="8" w:space="0"/>
              <w:left w:val="nil"/>
              <w:bottom w:val="single" w:color="95B3D7" w:sz="8" w:space="0"/>
              <w:right w:val="nil"/>
            </w:tcBorders>
            <w:shd w:val="clear" w:color="auto" w:fill="auto"/>
            <w:vAlign w:val="center"/>
            <w:hideMark/>
          </w:tcPr>
          <w:p w:rsidRPr="00AE4C85" w:rsidR="0090172E" w:rsidP="0090172E" w:rsidRDefault="0090172E" w14:paraId="2FA9232D" w14:textId="77777777">
            <w:pPr>
              <w:spacing w:after="0"/>
              <w:rPr>
                <w:rFonts w:cs="Calibri"/>
                <w:b/>
                <w:bCs/>
                <w:color w:val="000000"/>
                <w:szCs w:val="18"/>
              </w:rPr>
            </w:pPr>
            <w:proofErr w:type="spellStart"/>
            <w:r w:rsidRPr="00AE4C85">
              <w:rPr>
                <w:rFonts w:cs="Calibri"/>
                <w:b/>
                <w:bCs/>
                <w:color w:val="000000"/>
                <w:szCs w:val="18"/>
                <w:lang w:val="en-US"/>
              </w:rPr>
              <w:t>Waarvan</w:t>
            </w:r>
            <w:proofErr w:type="spellEnd"/>
            <w:r w:rsidRPr="00AE4C85">
              <w:rPr>
                <w:rFonts w:cs="Calibri"/>
                <w:b/>
                <w:bCs/>
                <w:color w:val="000000"/>
                <w:szCs w:val="18"/>
                <w:lang w:val="en-US"/>
              </w:rPr>
              <w:t xml:space="preserve"> </w:t>
            </w:r>
            <w:proofErr w:type="spellStart"/>
            <w:r w:rsidRPr="00AE4C85">
              <w:rPr>
                <w:rFonts w:cs="Calibri"/>
                <w:b/>
                <w:bCs/>
                <w:color w:val="000000"/>
                <w:szCs w:val="18"/>
                <w:lang w:val="en-US"/>
              </w:rPr>
              <w:t>lopende</w:t>
            </w:r>
            <w:proofErr w:type="spellEnd"/>
            <w:r w:rsidRPr="00AE4C85">
              <w:rPr>
                <w:rFonts w:cs="Calibri"/>
                <w:b/>
                <w:bCs/>
                <w:color w:val="000000"/>
                <w:szCs w:val="18"/>
                <w:lang w:val="en-US"/>
              </w:rPr>
              <w:t xml:space="preserve"> </w:t>
            </w:r>
            <w:proofErr w:type="spellStart"/>
            <w:r w:rsidRPr="00AE4C85">
              <w:rPr>
                <w:rFonts w:cs="Calibri"/>
                <w:b/>
                <w:bCs/>
                <w:color w:val="000000"/>
                <w:szCs w:val="18"/>
                <w:lang w:val="en-US"/>
              </w:rPr>
              <w:t>betalings-regelingen</w:t>
            </w:r>
            <w:proofErr w:type="spellEnd"/>
          </w:p>
        </w:tc>
        <w:tc>
          <w:tcPr>
            <w:tcW w:w="1817" w:type="dxa"/>
            <w:tcBorders>
              <w:top w:val="single" w:color="auto" w:sz="8" w:space="0"/>
              <w:left w:val="nil"/>
              <w:bottom w:val="single" w:color="95B3D7" w:sz="8" w:space="0"/>
              <w:right w:val="nil"/>
            </w:tcBorders>
            <w:vAlign w:val="center"/>
          </w:tcPr>
          <w:p w:rsidRPr="00AE4C85" w:rsidR="0090172E" w:rsidP="0090172E" w:rsidRDefault="0090172E" w14:paraId="06B752B6" w14:textId="77777777">
            <w:pPr>
              <w:spacing w:after="0"/>
              <w:rPr>
                <w:rFonts w:cs="Calibri"/>
                <w:b/>
                <w:bCs/>
                <w:color w:val="000000"/>
                <w:szCs w:val="18"/>
                <w:lang w:val="en-US"/>
              </w:rPr>
            </w:pPr>
            <w:proofErr w:type="spellStart"/>
            <w:r w:rsidRPr="00AE4C85">
              <w:rPr>
                <w:rFonts w:cs="Calibri"/>
                <w:b/>
                <w:bCs/>
                <w:color w:val="000000"/>
                <w:szCs w:val="18"/>
                <w:lang w:val="en-US"/>
              </w:rPr>
              <w:t>Kwijtgescholden</w:t>
            </w:r>
            <w:proofErr w:type="spellEnd"/>
            <w:r w:rsidRPr="00AE4C85">
              <w:rPr>
                <w:rFonts w:cs="Calibri"/>
                <w:b/>
                <w:bCs/>
                <w:color w:val="000000"/>
                <w:szCs w:val="18"/>
                <w:lang w:val="en-US"/>
              </w:rPr>
              <w:t xml:space="preserve"> / Buiten </w:t>
            </w:r>
            <w:proofErr w:type="spellStart"/>
            <w:r w:rsidRPr="00AE4C85">
              <w:rPr>
                <w:rFonts w:cs="Calibri"/>
                <w:b/>
                <w:bCs/>
                <w:color w:val="000000"/>
                <w:szCs w:val="18"/>
                <w:lang w:val="en-US"/>
              </w:rPr>
              <w:t>invordering</w:t>
            </w:r>
            <w:proofErr w:type="spellEnd"/>
          </w:p>
        </w:tc>
      </w:tr>
      <w:tr w:rsidRPr="00DE554C" w:rsidR="0090172E" w:rsidTr="009523EA" w14:paraId="5EC6D5AB" w14:textId="77777777">
        <w:trPr>
          <w:trHeight w:val="300"/>
        </w:trPr>
        <w:tc>
          <w:tcPr>
            <w:tcW w:w="1789" w:type="dxa"/>
            <w:tcBorders>
              <w:top w:val="nil"/>
              <w:left w:val="nil"/>
              <w:bottom w:val="nil"/>
              <w:right w:val="nil"/>
            </w:tcBorders>
            <w:shd w:val="clear" w:color="000000" w:fill="DBE5F1"/>
            <w:vAlign w:val="center"/>
            <w:hideMark/>
          </w:tcPr>
          <w:p w:rsidRPr="00AE4C85" w:rsidR="0090172E" w:rsidP="0090172E" w:rsidRDefault="0090172E" w14:paraId="34F59A6C" w14:textId="77777777">
            <w:pPr>
              <w:spacing w:after="0"/>
              <w:rPr>
                <w:rFonts w:cs="Calibri"/>
                <w:b/>
                <w:bCs/>
                <w:color w:val="000000"/>
                <w:szCs w:val="18"/>
              </w:rPr>
            </w:pPr>
            <w:r w:rsidRPr="00AE4C85">
              <w:rPr>
                <w:rFonts w:cs="Calibri"/>
                <w:b/>
                <w:bCs/>
                <w:szCs w:val="18"/>
                <w:lang w:val="en-US"/>
              </w:rPr>
              <w:t>TVL 1</w:t>
            </w:r>
          </w:p>
        </w:tc>
        <w:tc>
          <w:tcPr>
            <w:tcW w:w="1414" w:type="dxa"/>
            <w:tcBorders>
              <w:top w:val="nil"/>
              <w:left w:val="nil"/>
              <w:bottom w:val="nil"/>
              <w:right w:val="nil"/>
            </w:tcBorders>
            <w:shd w:val="clear" w:color="000000" w:fill="DBE5F1"/>
            <w:vAlign w:val="center"/>
            <w:hideMark/>
          </w:tcPr>
          <w:p w:rsidRPr="00DE554C" w:rsidR="0090172E" w:rsidP="0090172E" w:rsidRDefault="0090172E" w14:paraId="4D320111" w14:textId="77777777">
            <w:pPr>
              <w:spacing w:after="0"/>
              <w:jc w:val="right"/>
              <w:rPr>
                <w:rFonts w:cs="Calibri"/>
                <w:color w:val="000000"/>
                <w:szCs w:val="18"/>
              </w:rPr>
            </w:pPr>
            <w:r w:rsidRPr="00DE554C">
              <w:rPr>
                <w:rFonts w:cs="Calibri"/>
                <w:szCs w:val="18"/>
              </w:rPr>
              <w:t>15.699</w:t>
            </w:r>
          </w:p>
        </w:tc>
        <w:tc>
          <w:tcPr>
            <w:tcW w:w="1474" w:type="dxa"/>
            <w:tcBorders>
              <w:top w:val="nil"/>
              <w:left w:val="nil"/>
              <w:bottom w:val="nil"/>
              <w:right w:val="nil"/>
            </w:tcBorders>
            <w:shd w:val="clear" w:color="000000" w:fill="DBE5F1"/>
            <w:vAlign w:val="center"/>
            <w:hideMark/>
          </w:tcPr>
          <w:p w:rsidRPr="00DE554C" w:rsidR="0090172E" w:rsidP="0090172E" w:rsidRDefault="0090172E" w14:paraId="125FCF3B" w14:textId="77777777">
            <w:pPr>
              <w:spacing w:after="0"/>
              <w:jc w:val="right"/>
              <w:rPr>
                <w:rFonts w:cs="Calibri"/>
                <w:color w:val="000000"/>
                <w:szCs w:val="18"/>
              </w:rPr>
            </w:pPr>
            <w:r w:rsidRPr="00DE554C">
              <w:rPr>
                <w:rFonts w:cs="Calibri"/>
                <w:color w:val="000000"/>
                <w:szCs w:val="18"/>
              </w:rPr>
              <w:t>10.487</w:t>
            </w:r>
          </w:p>
        </w:tc>
        <w:tc>
          <w:tcPr>
            <w:tcW w:w="146" w:type="dxa"/>
            <w:tcBorders>
              <w:top w:val="nil"/>
              <w:left w:val="nil"/>
              <w:bottom w:val="nil"/>
              <w:right w:val="nil"/>
            </w:tcBorders>
            <w:shd w:val="clear" w:color="000000" w:fill="DBE5F1"/>
          </w:tcPr>
          <w:p w:rsidRPr="00DE554C" w:rsidR="0090172E" w:rsidP="0090172E" w:rsidRDefault="0090172E" w14:paraId="009DCD0D" w14:textId="77777777">
            <w:pPr>
              <w:spacing w:after="0"/>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90172E" w:rsidP="0090172E" w:rsidRDefault="0090172E" w14:paraId="40D00B31" w14:textId="77777777">
            <w:pPr>
              <w:spacing w:after="0"/>
              <w:jc w:val="right"/>
              <w:rPr>
                <w:rFonts w:cs="Calibri"/>
                <w:color w:val="000000"/>
                <w:szCs w:val="18"/>
              </w:rPr>
            </w:pPr>
            <w:r w:rsidRPr="00DE554C">
              <w:rPr>
                <w:rFonts w:cs="Calibri"/>
                <w:color w:val="000000"/>
                <w:szCs w:val="18"/>
              </w:rPr>
              <w:t>2.001</w:t>
            </w:r>
          </w:p>
        </w:tc>
        <w:tc>
          <w:tcPr>
            <w:tcW w:w="1235" w:type="dxa"/>
            <w:tcBorders>
              <w:top w:val="nil"/>
              <w:left w:val="nil"/>
              <w:bottom w:val="nil"/>
              <w:right w:val="nil"/>
            </w:tcBorders>
            <w:shd w:val="clear" w:color="000000" w:fill="DBE5F1"/>
            <w:vAlign w:val="center"/>
            <w:hideMark/>
          </w:tcPr>
          <w:p w:rsidRPr="00DE554C" w:rsidR="0090172E" w:rsidP="0090172E" w:rsidRDefault="0090172E" w14:paraId="084A3BBC" w14:textId="77777777">
            <w:pPr>
              <w:spacing w:after="0"/>
              <w:jc w:val="right"/>
              <w:rPr>
                <w:rFonts w:cs="Calibri"/>
                <w:color w:val="000000"/>
                <w:szCs w:val="18"/>
              </w:rPr>
            </w:pPr>
            <w:r w:rsidRPr="00DE554C">
              <w:rPr>
                <w:rFonts w:cs="Calibri"/>
                <w:color w:val="000000"/>
                <w:szCs w:val="18"/>
              </w:rPr>
              <w:t>628</w:t>
            </w:r>
          </w:p>
        </w:tc>
        <w:tc>
          <w:tcPr>
            <w:tcW w:w="1817" w:type="dxa"/>
            <w:tcBorders>
              <w:top w:val="nil"/>
              <w:left w:val="nil"/>
              <w:bottom w:val="nil"/>
              <w:right w:val="nil"/>
            </w:tcBorders>
            <w:shd w:val="clear" w:color="000000" w:fill="DBE5F1"/>
            <w:vAlign w:val="center"/>
          </w:tcPr>
          <w:p w:rsidRPr="00DE554C" w:rsidR="0090172E" w:rsidP="0090172E" w:rsidRDefault="0090172E" w14:paraId="22E24D93" w14:textId="77777777">
            <w:pPr>
              <w:spacing w:after="0"/>
              <w:jc w:val="right"/>
              <w:rPr>
                <w:rFonts w:cs="Calibri"/>
                <w:color w:val="000000"/>
                <w:szCs w:val="18"/>
              </w:rPr>
            </w:pPr>
            <w:r w:rsidRPr="00DE554C">
              <w:rPr>
                <w:rFonts w:cs="Calibri"/>
                <w:szCs w:val="18"/>
              </w:rPr>
              <w:t>3.211</w:t>
            </w:r>
          </w:p>
        </w:tc>
      </w:tr>
      <w:tr w:rsidRPr="00DE554C" w:rsidR="0090172E" w:rsidTr="009523EA" w14:paraId="64A993D2" w14:textId="77777777">
        <w:trPr>
          <w:trHeight w:val="300"/>
        </w:trPr>
        <w:tc>
          <w:tcPr>
            <w:tcW w:w="1789" w:type="dxa"/>
            <w:tcBorders>
              <w:top w:val="nil"/>
              <w:left w:val="nil"/>
              <w:bottom w:val="nil"/>
              <w:right w:val="nil"/>
            </w:tcBorders>
            <w:shd w:val="clear" w:color="auto" w:fill="auto"/>
            <w:vAlign w:val="center"/>
            <w:hideMark/>
          </w:tcPr>
          <w:p w:rsidRPr="00AE4C85" w:rsidR="0090172E" w:rsidP="0090172E" w:rsidRDefault="0090172E" w14:paraId="0CFFF616" w14:textId="77777777">
            <w:pPr>
              <w:spacing w:after="0"/>
              <w:rPr>
                <w:rFonts w:cs="Calibri"/>
                <w:b/>
                <w:bCs/>
                <w:color w:val="000000"/>
                <w:szCs w:val="18"/>
              </w:rPr>
            </w:pPr>
            <w:r w:rsidRPr="00AE4C85">
              <w:rPr>
                <w:rFonts w:cs="Calibri"/>
                <w:b/>
                <w:bCs/>
                <w:color w:val="000000"/>
                <w:szCs w:val="18"/>
                <w:lang w:val="en-US"/>
              </w:rPr>
              <w:t>TVL Q4 2020</w:t>
            </w:r>
          </w:p>
        </w:tc>
        <w:tc>
          <w:tcPr>
            <w:tcW w:w="1414" w:type="dxa"/>
            <w:tcBorders>
              <w:top w:val="nil"/>
              <w:left w:val="nil"/>
              <w:bottom w:val="nil"/>
              <w:right w:val="nil"/>
            </w:tcBorders>
            <w:shd w:val="clear" w:color="auto" w:fill="auto"/>
            <w:vAlign w:val="center"/>
            <w:hideMark/>
          </w:tcPr>
          <w:p w:rsidRPr="00DE554C" w:rsidR="0090172E" w:rsidP="0090172E" w:rsidRDefault="0090172E" w14:paraId="52907239" w14:textId="77777777">
            <w:pPr>
              <w:spacing w:after="0"/>
              <w:jc w:val="right"/>
              <w:rPr>
                <w:rFonts w:cs="Calibri"/>
                <w:color w:val="000000"/>
                <w:szCs w:val="18"/>
              </w:rPr>
            </w:pPr>
            <w:r w:rsidRPr="00DE554C">
              <w:rPr>
                <w:rFonts w:cs="Calibri"/>
                <w:color w:val="000000"/>
                <w:szCs w:val="18"/>
              </w:rPr>
              <w:t>17.053</w:t>
            </w:r>
          </w:p>
        </w:tc>
        <w:tc>
          <w:tcPr>
            <w:tcW w:w="1474" w:type="dxa"/>
            <w:tcBorders>
              <w:top w:val="nil"/>
              <w:left w:val="nil"/>
              <w:bottom w:val="nil"/>
              <w:right w:val="nil"/>
            </w:tcBorders>
            <w:shd w:val="clear" w:color="auto" w:fill="auto"/>
            <w:vAlign w:val="center"/>
            <w:hideMark/>
          </w:tcPr>
          <w:p w:rsidRPr="00DE554C" w:rsidR="0090172E" w:rsidP="0090172E" w:rsidRDefault="0090172E" w14:paraId="0A7AD272" w14:textId="77777777">
            <w:pPr>
              <w:spacing w:after="0"/>
              <w:jc w:val="right"/>
              <w:rPr>
                <w:rFonts w:cs="Calibri"/>
                <w:color w:val="000000"/>
                <w:szCs w:val="18"/>
              </w:rPr>
            </w:pPr>
            <w:r w:rsidRPr="00DE554C">
              <w:rPr>
                <w:rFonts w:cs="Calibri"/>
                <w:color w:val="000000"/>
                <w:szCs w:val="18"/>
              </w:rPr>
              <w:t>10.747</w:t>
            </w:r>
          </w:p>
        </w:tc>
        <w:tc>
          <w:tcPr>
            <w:tcW w:w="146" w:type="dxa"/>
            <w:tcBorders>
              <w:top w:val="nil"/>
              <w:left w:val="nil"/>
              <w:bottom w:val="nil"/>
              <w:right w:val="nil"/>
            </w:tcBorders>
          </w:tcPr>
          <w:p w:rsidRPr="00DE554C" w:rsidR="0090172E" w:rsidP="0090172E" w:rsidRDefault="0090172E" w14:paraId="24E81BCF" w14:textId="77777777">
            <w:pPr>
              <w:spacing w:after="0"/>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90172E" w:rsidP="0090172E" w:rsidRDefault="0090172E" w14:paraId="777F971B" w14:textId="77777777">
            <w:pPr>
              <w:spacing w:after="0"/>
              <w:jc w:val="right"/>
              <w:rPr>
                <w:rFonts w:cs="Calibri"/>
                <w:color w:val="000000"/>
                <w:szCs w:val="18"/>
              </w:rPr>
            </w:pPr>
            <w:r w:rsidRPr="00DE554C">
              <w:rPr>
                <w:rFonts w:cs="Calibri"/>
                <w:color w:val="000000"/>
                <w:szCs w:val="18"/>
              </w:rPr>
              <w:t>3.714</w:t>
            </w:r>
          </w:p>
        </w:tc>
        <w:tc>
          <w:tcPr>
            <w:tcW w:w="1235" w:type="dxa"/>
            <w:tcBorders>
              <w:top w:val="nil"/>
              <w:left w:val="nil"/>
              <w:bottom w:val="nil"/>
              <w:right w:val="nil"/>
            </w:tcBorders>
            <w:shd w:val="clear" w:color="auto" w:fill="auto"/>
            <w:vAlign w:val="center"/>
            <w:hideMark/>
          </w:tcPr>
          <w:p w:rsidRPr="00DE554C" w:rsidR="0090172E" w:rsidP="0090172E" w:rsidRDefault="0090172E" w14:paraId="74D4EEE0" w14:textId="77777777">
            <w:pPr>
              <w:spacing w:after="0"/>
              <w:jc w:val="right"/>
              <w:rPr>
                <w:rFonts w:cs="Calibri"/>
                <w:color w:val="000000"/>
                <w:szCs w:val="18"/>
              </w:rPr>
            </w:pPr>
            <w:r w:rsidRPr="00DE554C">
              <w:rPr>
                <w:rFonts w:cs="Calibri"/>
                <w:color w:val="000000"/>
                <w:szCs w:val="18"/>
              </w:rPr>
              <w:t>785</w:t>
            </w:r>
          </w:p>
        </w:tc>
        <w:tc>
          <w:tcPr>
            <w:tcW w:w="1817" w:type="dxa"/>
            <w:tcBorders>
              <w:top w:val="nil"/>
              <w:left w:val="nil"/>
              <w:bottom w:val="nil"/>
              <w:right w:val="nil"/>
            </w:tcBorders>
            <w:vAlign w:val="center"/>
          </w:tcPr>
          <w:p w:rsidRPr="00DE554C" w:rsidR="0090172E" w:rsidP="0090172E" w:rsidRDefault="0090172E" w14:paraId="27DD022F" w14:textId="77777777">
            <w:pPr>
              <w:spacing w:after="0"/>
              <w:jc w:val="right"/>
              <w:rPr>
                <w:rFonts w:cs="Calibri"/>
                <w:color w:val="000000"/>
                <w:szCs w:val="18"/>
              </w:rPr>
            </w:pPr>
            <w:r w:rsidRPr="00DE554C">
              <w:rPr>
                <w:rFonts w:cs="Calibri"/>
                <w:color w:val="000000"/>
                <w:szCs w:val="18"/>
              </w:rPr>
              <w:t>2.592</w:t>
            </w:r>
          </w:p>
        </w:tc>
      </w:tr>
      <w:tr w:rsidRPr="00DE554C" w:rsidR="0090172E" w:rsidTr="009523EA" w14:paraId="36FF1F4B" w14:textId="77777777">
        <w:trPr>
          <w:trHeight w:val="300"/>
        </w:trPr>
        <w:tc>
          <w:tcPr>
            <w:tcW w:w="1789" w:type="dxa"/>
            <w:tcBorders>
              <w:top w:val="nil"/>
              <w:left w:val="nil"/>
              <w:bottom w:val="nil"/>
              <w:right w:val="nil"/>
            </w:tcBorders>
            <w:shd w:val="clear" w:color="000000" w:fill="DBE5F1"/>
            <w:vAlign w:val="center"/>
            <w:hideMark/>
          </w:tcPr>
          <w:p w:rsidRPr="00AE4C85" w:rsidR="0090172E" w:rsidP="0090172E" w:rsidRDefault="0090172E" w14:paraId="5898DBD2" w14:textId="77777777">
            <w:pPr>
              <w:spacing w:after="0"/>
              <w:rPr>
                <w:rFonts w:cs="Calibri"/>
                <w:b/>
                <w:bCs/>
                <w:color w:val="000000"/>
                <w:szCs w:val="18"/>
              </w:rPr>
            </w:pPr>
            <w:r w:rsidRPr="00AE4C85">
              <w:rPr>
                <w:rFonts w:cs="Calibri"/>
                <w:b/>
                <w:bCs/>
                <w:szCs w:val="18"/>
                <w:lang w:val="en-US"/>
              </w:rPr>
              <w:t>TVL Q1 2021</w:t>
            </w:r>
          </w:p>
        </w:tc>
        <w:tc>
          <w:tcPr>
            <w:tcW w:w="1414" w:type="dxa"/>
            <w:tcBorders>
              <w:top w:val="nil"/>
              <w:left w:val="nil"/>
              <w:bottom w:val="nil"/>
              <w:right w:val="nil"/>
            </w:tcBorders>
            <w:shd w:val="clear" w:color="000000" w:fill="DBE5F1"/>
            <w:vAlign w:val="center"/>
            <w:hideMark/>
          </w:tcPr>
          <w:p w:rsidRPr="00DE554C" w:rsidR="0090172E" w:rsidP="0090172E" w:rsidRDefault="0090172E" w14:paraId="7B35DCC7" w14:textId="77777777">
            <w:pPr>
              <w:spacing w:after="0"/>
              <w:jc w:val="right"/>
              <w:rPr>
                <w:rFonts w:cs="Calibri"/>
                <w:color w:val="000000"/>
                <w:szCs w:val="18"/>
              </w:rPr>
            </w:pPr>
            <w:r w:rsidRPr="00DE554C">
              <w:rPr>
                <w:rFonts w:cs="Calibri"/>
                <w:szCs w:val="18"/>
              </w:rPr>
              <w:t>22.700</w:t>
            </w:r>
          </w:p>
        </w:tc>
        <w:tc>
          <w:tcPr>
            <w:tcW w:w="1474" w:type="dxa"/>
            <w:tcBorders>
              <w:top w:val="nil"/>
              <w:left w:val="nil"/>
              <w:bottom w:val="nil"/>
              <w:right w:val="nil"/>
            </w:tcBorders>
            <w:shd w:val="clear" w:color="000000" w:fill="DBE5F1"/>
            <w:vAlign w:val="center"/>
            <w:hideMark/>
          </w:tcPr>
          <w:p w:rsidRPr="00DE554C" w:rsidR="0090172E" w:rsidP="0090172E" w:rsidRDefault="0090172E" w14:paraId="5C63C829" w14:textId="77777777">
            <w:pPr>
              <w:spacing w:after="0"/>
              <w:jc w:val="right"/>
              <w:rPr>
                <w:rFonts w:cs="Calibri"/>
                <w:color w:val="000000"/>
                <w:szCs w:val="18"/>
              </w:rPr>
            </w:pPr>
            <w:r w:rsidRPr="00DE554C">
              <w:rPr>
                <w:rFonts w:cs="Calibri"/>
                <w:color w:val="000000"/>
                <w:szCs w:val="18"/>
              </w:rPr>
              <w:t>16.023</w:t>
            </w:r>
          </w:p>
        </w:tc>
        <w:tc>
          <w:tcPr>
            <w:tcW w:w="146" w:type="dxa"/>
            <w:tcBorders>
              <w:top w:val="nil"/>
              <w:left w:val="nil"/>
              <w:bottom w:val="nil"/>
              <w:right w:val="nil"/>
            </w:tcBorders>
            <w:shd w:val="clear" w:color="000000" w:fill="DBE5F1"/>
          </w:tcPr>
          <w:p w:rsidRPr="00DE554C" w:rsidR="0090172E" w:rsidP="0090172E" w:rsidRDefault="0090172E" w14:paraId="7B02AF1F" w14:textId="77777777">
            <w:pPr>
              <w:spacing w:after="0"/>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90172E" w:rsidP="0090172E" w:rsidRDefault="0090172E" w14:paraId="31053D7C" w14:textId="77777777">
            <w:pPr>
              <w:spacing w:after="0"/>
              <w:jc w:val="right"/>
              <w:rPr>
                <w:rFonts w:cs="Calibri"/>
                <w:color w:val="000000"/>
                <w:szCs w:val="18"/>
              </w:rPr>
            </w:pPr>
            <w:r w:rsidRPr="00DE554C">
              <w:rPr>
                <w:rFonts w:cs="Calibri"/>
                <w:color w:val="000000"/>
                <w:szCs w:val="18"/>
              </w:rPr>
              <w:t>2.235</w:t>
            </w:r>
          </w:p>
        </w:tc>
        <w:tc>
          <w:tcPr>
            <w:tcW w:w="1235" w:type="dxa"/>
            <w:tcBorders>
              <w:top w:val="nil"/>
              <w:left w:val="nil"/>
              <w:bottom w:val="nil"/>
              <w:right w:val="nil"/>
            </w:tcBorders>
            <w:shd w:val="clear" w:color="000000" w:fill="DBE5F1"/>
            <w:vAlign w:val="center"/>
            <w:hideMark/>
          </w:tcPr>
          <w:p w:rsidRPr="00DE554C" w:rsidR="0090172E" w:rsidP="0090172E" w:rsidRDefault="0090172E" w14:paraId="31149663" w14:textId="77777777">
            <w:pPr>
              <w:spacing w:after="0"/>
              <w:jc w:val="right"/>
              <w:rPr>
                <w:rFonts w:cs="Calibri"/>
                <w:color w:val="000000"/>
                <w:szCs w:val="18"/>
              </w:rPr>
            </w:pPr>
            <w:r w:rsidRPr="00DE554C">
              <w:rPr>
                <w:rFonts w:cs="Calibri"/>
                <w:szCs w:val="18"/>
              </w:rPr>
              <w:t>1.015</w:t>
            </w:r>
          </w:p>
        </w:tc>
        <w:tc>
          <w:tcPr>
            <w:tcW w:w="1817" w:type="dxa"/>
            <w:tcBorders>
              <w:top w:val="nil"/>
              <w:left w:val="nil"/>
              <w:bottom w:val="nil"/>
              <w:right w:val="nil"/>
            </w:tcBorders>
            <w:shd w:val="clear" w:color="000000" w:fill="DBE5F1"/>
            <w:vAlign w:val="center"/>
          </w:tcPr>
          <w:p w:rsidRPr="00DE554C" w:rsidR="0090172E" w:rsidP="0090172E" w:rsidRDefault="0090172E" w14:paraId="7DDA33B8" w14:textId="77777777">
            <w:pPr>
              <w:spacing w:after="0"/>
              <w:jc w:val="right"/>
              <w:rPr>
                <w:rFonts w:cs="Calibri"/>
                <w:szCs w:val="18"/>
              </w:rPr>
            </w:pPr>
            <w:r w:rsidRPr="00DE554C">
              <w:rPr>
                <w:rFonts w:cs="Calibri"/>
                <w:szCs w:val="18"/>
              </w:rPr>
              <w:t>4.442</w:t>
            </w:r>
          </w:p>
        </w:tc>
      </w:tr>
      <w:tr w:rsidRPr="00DE554C" w:rsidR="0090172E" w:rsidTr="009523EA" w14:paraId="3916C8BE" w14:textId="77777777">
        <w:trPr>
          <w:trHeight w:val="450"/>
        </w:trPr>
        <w:tc>
          <w:tcPr>
            <w:tcW w:w="1789" w:type="dxa"/>
            <w:tcBorders>
              <w:top w:val="nil"/>
              <w:left w:val="nil"/>
              <w:bottom w:val="nil"/>
              <w:right w:val="nil"/>
            </w:tcBorders>
            <w:shd w:val="clear" w:color="auto" w:fill="auto"/>
            <w:vAlign w:val="center"/>
            <w:hideMark/>
          </w:tcPr>
          <w:p w:rsidRPr="00AE4C85" w:rsidR="0090172E" w:rsidP="0090172E" w:rsidRDefault="0090172E" w14:paraId="7460470D" w14:textId="77777777">
            <w:pPr>
              <w:spacing w:after="0"/>
              <w:rPr>
                <w:rFonts w:cs="Calibri"/>
                <w:b/>
                <w:bCs/>
                <w:color w:val="000000"/>
                <w:szCs w:val="18"/>
              </w:rPr>
            </w:pPr>
            <w:proofErr w:type="spellStart"/>
            <w:r w:rsidRPr="00AE4C85">
              <w:rPr>
                <w:rFonts w:cs="Calibri"/>
                <w:b/>
                <w:bCs/>
                <w:color w:val="000000"/>
                <w:szCs w:val="18"/>
                <w:lang w:val="en-US"/>
              </w:rPr>
              <w:t>Startersregeling</w:t>
            </w:r>
            <w:proofErr w:type="spellEnd"/>
            <w:r w:rsidRPr="00AE4C85">
              <w:rPr>
                <w:rFonts w:cs="Calibri"/>
                <w:b/>
                <w:bCs/>
                <w:color w:val="000000"/>
                <w:szCs w:val="18"/>
                <w:lang w:val="en-US"/>
              </w:rPr>
              <w:t xml:space="preserve"> Q1 2021</w:t>
            </w:r>
          </w:p>
        </w:tc>
        <w:tc>
          <w:tcPr>
            <w:tcW w:w="1414" w:type="dxa"/>
            <w:tcBorders>
              <w:top w:val="nil"/>
              <w:left w:val="nil"/>
              <w:bottom w:val="nil"/>
              <w:right w:val="nil"/>
            </w:tcBorders>
            <w:shd w:val="clear" w:color="auto" w:fill="auto"/>
            <w:vAlign w:val="center"/>
            <w:hideMark/>
          </w:tcPr>
          <w:p w:rsidRPr="00DE554C" w:rsidR="0090172E" w:rsidP="0090172E" w:rsidRDefault="0090172E" w14:paraId="2C92B084" w14:textId="77777777">
            <w:pPr>
              <w:spacing w:after="0"/>
              <w:jc w:val="right"/>
              <w:rPr>
                <w:rFonts w:cs="Calibri"/>
                <w:color w:val="000000"/>
                <w:szCs w:val="18"/>
              </w:rPr>
            </w:pPr>
            <w:r w:rsidRPr="00DE554C">
              <w:rPr>
                <w:rFonts w:cs="Calibri"/>
                <w:color w:val="000000"/>
                <w:szCs w:val="18"/>
              </w:rPr>
              <w:t>64</w:t>
            </w:r>
          </w:p>
        </w:tc>
        <w:tc>
          <w:tcPr>
            <w:tcW w:w="1474" w:type="dxa"/>
            <w:tcBorders>
              <w:top w:val="nil"/>
              <w:left w:val="nil"/>
              <w:bottom w:val="nil"/>
              <w:right w:val="nil"/>
            </w:tcBorders>
            <w:shd w:val="clear" w:color="auto" w:fill="auto"/>
            <w:vAlign w:val="center"/>
            <w:hideMark/>
          </w:tcPr>
          <w:p w:rsidRPr="00DE554C" w:rsidR="0090172E" w:rsidP="0090172E" w:rsidRDefault="0090172E" w14:paraId="128A75EC" w14:textId="77777777">
            <w:pPr>
              <w:spacing w:after="0"/>
              <w:jc w:val="right"/>
              <w:rPr>
                <w:rFonts w:cs="Calibri"/>
                <w:color w:val="000000"/>
                <w:szCs w:val="18"/>
              </w:rPr>
            </w:pPr>
            <w:r w:rsidRPr="00DE554C">
              <w:rPr>
                <w:rFonts w:cs="Calibri"/>
                <w:color w:val="000000"/>
                <w:szCs w:val="18"/>
              </w:rPr>
              <w:t>38</w:t>
            </w:r>
          </w:p>
        </w:tc>
        <w:tc>
          <w:tcPr>
            <w:tcW w:w="146" w:type="dxa"/>
            <w:tcBorders>
              <w:top w:val="nil"/>
              <w:left w:val="nil"/>
              <w:bottom w:val="nil"/>
              <w:right w:val="nil"/>
            </w:tcBorders>
          </w:tcPr>
          <w:p w:rsidRPr="00DE554C" w:rsidR="0090172E" w:rsidP="0090172E" w:rsidRDefault="0090172E" w14:paraId="64DA9A86" w14:textId="77777777">
            <w:pPr>
              <w:spacing w:after="0"/>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90172E" w:rsidP="0090172E" w:rsidRDefault="0090172E" w14:paraId="316704EF" w14:textId="77777777">
            <w:pPr>
              <w:spacing w:after="0"/>
              <w:jc w:val="right"/>
              <w:rPr>
                <w:rFonts w:cs="Calibri"/>
                <w:color w:val="000000"/>
                <w:szCs w:val="18"/>
              </w:rPr>
            </w:pPr>
            <w:r w:rsidRPr="00DE554C">
              <w:rPr>
                <w:rFonts w:cs="Calibri"/>
                <w:color w:val="000000"/>
                <w:szCs w:val="18"/>
              </w:rPr>
              <w:t>22</w:t>
            </w:r>
          </w:p>
        </w:tc>
        <w:tc>
          <w:tcPr>
            <w:tcW w:w="1235" w:type="dxa"/>
            <w:tcBorders>
              <w:top w:val="nil"/>
              <w:left w:val="nil"/>
              <w:bottom w:val="nil"/>
              <w:right w:val="nil"/>
            </w:tcBorders>
            <w:shd w:val="clear" w:color="auto" w:fill="auto"/>
            <w:vAlign w:val="center"/>
            <w:hideMark/>
          </w:tcPr>
          <w:p w:rsidRPr="00DE554C" w:rsidR="0090172E" w:rsidP="0090172E" w:rsidRDefault="0090172E" w14:paraId="58352122" w14:textId="77777777">
            <w:pPr>
              <w:spacing w:after="0"/>
              <w:jc w:val="right"/>
              <w:rPr>
                <w:rFonts w:cs="Calibri"/>
                <w:color w:val="000000"/>
                <w:szCs w:val="18"/>
              </w:rPr>
            </w:pPr>
            <w:r w:rsidRPr="00DE554C">
              <w:rPr>
                <w:rFonts w:cs="Calibri"/>
                <w:color w:val="000000"/>
                <w:szCs w:val="18"/>
              </w:rPr>
              <w:t>14</w:t>
            </w:r>
          </w:p>
        </w:tc>
        <w:tc>
          <w:tcPr>
            <w:tcW w:w="1817" w:type="dxa"/>
            <w:tcBorders>
              <w:top w:val="nil"/>
              <w:left w:val="nil"/>
              <w:bottom w:val="nil"/>
              <w:right w:val="nil"/>
            </w:tcBorders>
            <w:vAlign w:val="center"/>
          </w:tcPr>
          <w:p w:rsidRPr="00DE554C" w:rsidR="0090172E" w:rsidP="0090172E" w:rsidRDefault="0090172E" w14:paraId="09450D2A" w14:textId="77777777">
            <w:pPr>
              <w:spacing w:after="0"/>
              <w:jc w:val="right"/>
              <w:rPr>
                <w:rFonts w:cs="Calibri"/>
                <w:color w:val="000000"/>
                <w:szCs w:val="18"/>
              </w:rPr>
            </w:pPr>
            <w:r w:rsidRPr="00DE554C">
              <w:rPr>
                <w:rFonts w:cs="Calibri"/>
                <w:color w:val="000000"/>
                <w:szCs w:val="18"/>
              </w:rPr>
              <w:t>4</w:t>
            </w:r>
          </w:p>
        </w:tc>
      </w:tr>
      <w:tr w:rsidRPr="00DE554C" w:rsidR="0090172E" w:rsidTr="009523EA" w14:paraId="45B78D22" w14:textId="77777777">
        <w:trPr>
          <w:trHeight w:val="300"/>
        </w:trPr>
        <w:tc>
          <w:tcPr>
            <w:tcW w:w="1789" w:type="dxa"/>
            <w:tcBorders>
              <w:top w:val="nil"/>
              <w:left w:val="nil"/>
              <w:bottom w:val="nil"/>
              <w:right w:val="nil"/>
            </w:tcBorders>
            <w:shd w:val="clear" w:color="000000" w:fill="DBE5F1"/>
            <w:vAlign w:val="center"/>
            <w:hideMark/>
          </w:tcPr>
          <w:p w:rsidRPr="00AE4C85" w:rsidR="0090172E" w:rsidP="0090172E" w:rsidRDefault="0090172E" w14:paraId="3A1FFB9D" w14:textId="77777777">
            <w:pPr>
              <w:spacing w:after="0"/>
              <w:rPr>
                <w:rFonts w:cs="Calibri"/>
                <w:b/>
                <w:bCs/>
                <w:color w:val="000000"/>
                <w:szCs w:val="18"/>
              </w:rPr>
            </w:pPr>
            <w:r w:rsidRPr="00AE4C85">
              <w:rPr>
                <w:rFonts w:cs="Calibri"/>
                <w:b/>
                <w:bCs/>
                <w:szCs w:val="18"/>
                <w:lang w:val="en-US"/>
              </w:rPr>
              <w:t>TVL Q2 2021</w:t>
            </w:r>
          </w:p>
        </w:tc>
        <w:tc>
          <w:tcPr>
            <w:tcW w:w="1414" w:type="dxa"/>
            <w:tcBorders>
              <w:top w:val="nil"/>
              <w:left w:val="nil"/>
              <w:bottom w:val="nil"/>
              <w:right w:val="nil"/>
            </w:tcBorders>
            <w:shd w:val="clear" w:color="000000" w:fill="DBE5F1"/>
            <w:vAlign w:val="center"/>
            <w:hideMark/>
          </w:tcPr>
          <w:p w:rsidRPr="00DE554C" w:rsidR="0090172E" w:rsidP="0090172E" w:rsidRDefault="0090172E" w14:paraId="780480A9" w14:textId="77777777">
            <w:pPr>
              <w:spacing w:after="0"/>
              <w:jc w:val="right"/>
              <w:rPr>
                <w:rFonts w:cs="Calibri"/>
                <w:color w:val="000000"/>
                <w:szCs w:val="18"/>
              </w:rPr>
            </w:pPr>
            <w:r w:rsidRPr="00DE554C">
              <w:rPr>
                <w:rFonts w:cs="Calibri"/>
                <w:szCs w:val="18"/>
              </w:rPr>
              <w:t>4.547</w:t>
            </w:r>
          </w:p>
        </w:tc>
        <w:tc>
          <w:tcPr>
            <w:tcW w:w="1474" w:type="dxa"/>
            <w:tcBorders>
              <w:top w:val="nil"/>
              <w:left w:val="nil"/>
              <w:bottom w:val="nil"/>
              <w:right w:val="nil"/>
            </w:tcBorders>
            <w:shd w:val="clear" w:color="000000" w:fill="DBE5F1"/>
            <w:vAlign w:val="center"/>
            <w:hideMark/>
          </w:tcPr>
          <w:p w:rsidRPr="00DE554C" w:rsidR="0090172E" w:rsidP="0090172E" w:rsidRDefault="0090172E" w14:paraId="5FC8D04C" w14:textId="77777777">
            <w:pPr>
              <w:spacing w:after="0"/>
              <w:jc w:val="right"/>
              <w:rPr>
                <w:rFonts w:cs="Calibri"/>
                <w:color w:val="000000"/>
                <w:szCs w:val="18"/>
              </w:rPr>
            </w:pPr>
            <w:r w:rsidRPr="00DE554C">
              <w:rPr>
                <w:rFonts w:cs="Calibri"/>
                <w:color w:val="000000"/>
                <w:szCs w:val="18"/>
              </w:rPr>
              <w:t>2.848</w:t>
            </w:r>
          </w:p>
        </w:tc>
        <w:tc>
          <w:tcPr>
            <w:tcW w:w="146" w:type="dxa"/>
            <w:tcBorders>
              <w:top w:val="nil"/>
              <w:left w:val="nil"/>
              <w:bottom w:val="nil"/>
              <w:right w:val="nil"/>
            </w:tcBorders>
            <w:shd w:val="clear" w:color="000000" w:fill="DBE5F1"/>
          </w:tcPr>
          <w:p w:rsidRPr="00DE554C" w:rsidR="0090172E" w:rsidP="0090172E" w:rsidRDefault="0090172E" w14:paraId="35EBEC05" w14:textId="77777777">
            <w:pPr>
              <w:spacing w:after="0"/>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90172E" w:rsidP="0090172E" w:rsidRDefault="0090172E" w14:paraId="36CA51AF" w14:textId="77777777">
            <w:pPr>
              <w:spacing w:after="0"/>
              <w:jc w:val="right"/>
              <w:rPr>
                <w:rFonts w:cs="Calibri"/>
                <w:color w:val="000000"/>
                <w:szCs w:val="18"/>
              </w:rPr>
            </w:pPr>
            <w:r w:rsidRPr="00DE554C">
              <w:rPr>
                <w:rFonts w:cs="Calibri"/>
                <w:color w:val="000000"/>
                <w:szCs w:val="18"/>
              </w:rPr>
              <w:t>874</w:t>
            </w:r>
          </w:p>
        </w:tc>
        <w:tc>
          <w:tcPr>
            <w:tcW w:w="1235" w:type="dxa"/>
            <w:tcBorders>
              <w:top w:val="nil"/>
              <w:left w:val="nil"/>
              <w:bottom w:val="nil"/>
              <w:right w:val="nil"/>
            </w:tcBorders>
            <w:shd w:val="clear" w:color="000000" w:fill="DBE5F1"/>
            <w:vAlign w:val="center"/>
            <w:hideMark/>
          </w:tcPr>
          <w:p w:rsidRPr="00DE554C" w:rsidR="0090172E" w:rsidP="0090172E" w:rsidRDefault="0090172E" w14:paraId="0AAC8690" w14:textId="77777777">
            <w:pPr>
              <w:spacing w:after="0"/>
              <w:jc w:val="right"/>
              <w:rPr>
                <w:rFonts w:cs="Calibri"/>
                <w:color w:val="000000"/>
                <w:szCs w:val="18"/>
              </w:rPr>
            </w:pPr>
            <w:r w:rsidRPr="00DE554C">
              <w:rPr>
                <w:rFonts w:cs="Calibri"/>
                <w:color w:val="000000"/>
                <w:szCs w:val="18"/>
              </w:rPr>
              <w:t>372</w:t>
            </w:r>
          </w:p>
        </w:tc>
        <w:tc>
          <w:tcPr>
            <w:tcW w:w="1817" w:type="dxa"/>
            <w:tcBorders>
              <w:top w:val="nil"/>
              <w:left w:val="nil"/>
              <w:bottom w:val="nil"/>
              <w:right w:val="nil"/>
            </w:tcBorders>
            <w:shd w:val="clear" w:color="000000" w:fill="DBE5F1"/>
            <w:vAlign w:val="center"/>
          </w:tcPr>
          <w:p w:rsidRPr="00DE554C" w:rsidR="0090172E" w:rsidP="0090172E" w:rsidRDefault="0090172E" w14:paraId="17B2E994" w14:textId="77777777">
            <w:pPr>
              <w:spacing w:after="0"/>
              <w:jc w:val="right"/>
              <w:rPr>
                <w:rFonts w:cs="Calibri"/>
                <w:szCs w:val="18"/>
              </w:rPr>
            </w:pPr>
            <w:r w:rsidRPr="00DE554C">
              <w:rPr>
                <w:rFonts w:cs="Calibri"/>
                <w:szCs w:val="18"/>
              </w:rPr>
              <w:t>825</w:t>
            </w:r>
          </w:p>
        </w:tc>
      </w:tr>
      <w:tr w:rsidRPr="00DE554C" w:rsidR="0090172E" w:rsidTr="009523EA" w14:paraId="6B37EABF" w14:textId="77777777">
        <w:trPr>
          <w:trHeight w:val="300"/>
        </w:trPr>
        <w:tc>
          <w:tcPr>
            <w:tcW w:w="1789" w:type="dxa"/>
            <w:tcBorders>
              <w:top w:val="nil"/>
              <w:left w:val="nil"/>
              <w:bottom w:val="nil"/>
              <w:right w:val="nil"/>
            </w:tcBorders>
            <w:shd w:val="clear" w:color="auto" w:fill="auto"/>
            <w:vAlign w:val="center"/>
            <w:hideMark/>
          </w:tcPr>
          <w:p w:rsidRPr="00AE4C85" w:rsidR="0090172E" w:rsidP="0090172E" w:rsidRDefault="0090172E" w14:paraId="2DAE3E4C" w14:textId="77777777">
            <w:pPr>
              <w:spacing w:after="0"/>
              <w:rPr>
                <w:rFonts w:cs="Calibri"/>
                <w:b/>
                <w:bCs/>
                <w:color w:val="000000"/>
                <w:szCs w:val="18"/>
              </w:rPr>
            </w:pPr>
            <w:r w:rsidRPr="00AE4C85">
              <w:rPr>
                <w:rFonts w:cs="Calibri"/>
                <w:b/>
                <w:bCs/>
                <w:color w:val="000000"/>
                <w:szCs w:val="18"/>
                <w:lang w:val="en-US"/>
              </w:rPr>
              <w:t>TVL Q3 2021</w:t>
            </w:r>
          </w:p>
        </w:tc>
        <w:tc>
          <w:tcPr>
            <w:tcW w:w="1414" w:type="dxa"/>
            <w:tcBorders>
              <w:top w:val="nil"/>
              <w:left w:val="nil"/>
              <w:bottom w:val="nil"/>
              <w:right w:val="nil"/>
            </w:tcBorders>
            <w:shd w:val="clear" w:color="auto" w:fill="auto"/>
            <w:vAlign w:val="center"/>
            <w:hideMark/>
          </w:tcPr>
          <w:p w:rsidRPr="00DE554C" w:rsidR="0090172E" w:rsidP="0090172E" w:rsidRDefault="0090172E" w14:paraId="1098C77F" w14:textId="77777777">
            <w:pPr>
              <w:spacing w:after="0"/>
              <w:jc w:val="right"/>
              <w:rPr>
                <w:rFonts w:cs="Calibri"/>
                <w:color w:val="000000"/>
                <w:szCs w:val="18"/>
              </w:rPr>
            </w:pPr>
            <w:r w:rsidRPr="00DE554C">
              <w:rPr>
                <w:rFonts w:cs="Calibri"/>
                <w:color w:val="000000"/>
                <w:szCs w:val="18"/>
              </w:rPr>
              <w:t>4.776</w:t>
            </w:r>
          </w:p>
        </w:tc>
        <w:tc>
          <w:tcPr>
            <w:tcW w:w="1474" w:type="dxa"/>
            <w:tcBorders>
              <w:top w:val="nil"/>
              <w:left w:val="nil"/>
              <w:bottom w:val="nil"/>
              <w:right w:val="nil"/>
            </w:tcBorders>
            <w:shd w:val="clear" w:color="auto" w:fill="auto"/>
            <w:vAlign w:val="center"/>
            <w:hideMark/>
          </w:tcPr>
          <w:p w:rsidRPr="00DE554C" w:rsidR="0090172E" w:rsidP="0090172E" w:rsidRDefault="0090172E" w14:paraId="502A1D77" w14:textId="77777777">
            <w:pPr>
              <w:spacing w:after="0"/>
              <w:jc w:val="right"/>
              <w:rPr>
                <w:rFonts w:cs="Calibri"/>
                <w:color w:val="000000"/>
                <w:szCs w:val="18"/>
              </w:rPr>
            </w:pPr>
            <w:r w:rsidRPr="00DE554C">
              <w:rPr>
                <w:rFonts w:cs="Calibri"/>
                <w:color w:val="000000"/>
                <w:szCs w:val="18"/>
              </w:rPr>
              <w:t>3.079</w:t>
            </w:r>
          </w:p>
        </w:tc>
        <w:tc>
          <w:tcPr>
            <w:tcW w:w="146" w:type="dxa"/>
            <w:tcBorders>
              <w:top w:val="nil"/>
              <w:left w:val="nil"/>
              <w:bottom w:val="nil"/>
              <w:right w:val="nil"/>
            </w:tcBorders>
          </w:tcPr>
          <w:p w:rsidRPr="00DE554C" w:rsidR="0090172E" w:rsidP="0090172E" w:rsidRDefault="0090172E" w14:paraId="7AB93F42" w14:textId="77777777">
            <w:pPr>
              <w:spacing w:after="0"/>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90172E" w:rsidP="0090172E" w:rsidRDefault="0090172E" w14:paraId="2FBCCFCC" w14:textId="77777777">
            <w:pPr>
              <w:spacing w:after="0"/>
              <w:jc w:val="right"/>
              <w:rPr>
                <w:rFonts w:cs="Calibri"/>
                <w:color w:val="000000"/>
                <w:szCs w:val="18"/>
              </w:rPr>
            </w:pPr>
            <w:r w:rsidRPr="00DE554C">
              <w:rPr>
                <w:rFonts w:cs="Calibri"/>
                <w:color w:val="000000"/>
                <w:szCs w:val="18"/>
              </w:rPr>
              <w:t>966</w:t>
            </w:r>
          </w:p>
        </w:tc>
        <w:tc>
          <w:tcPr>
            <w:tcW w:w="1235" w:type="dxa"/>
            <w:tcBorders>
              <w:top w:val="nil"/>
              <w:left w:val="nil"/>
              <w:bottom w:val="nil"/>
              <w:right w:val="nil"/>
            </w:tcBorders>
            <w:shd w:val="clear" w:color="auto" w:fill="auto"/>
            <w:vAlign w:val="center"/>
            <w:hideMark/>
          </w:tcPr>
          <w:p w:rsidRPr="00DE554C" w:rsidR="0090172E" w:rsidP="0090172E" w:rsidRDefault="0090172E" w14:paraId="797C92A8" w14:textId="77777777">
            <w:pPr>
              <w:spacing w:after="0"/>
              <w:jc w:val="right"/>
              <w:rPr>
                <w:rFonts w:cs="Calibri"/>
                <w:color w:val="000000"/>
                <w:szCs w:val="18"/>
              </w:rPr>
            </w:pPr>
            <w:r w:rsidRPr="00DE554C">
              <w:rPr>
                <w:rFonts w:cs="Calibri"/>
                <w:color w:val="000000"/>
                <w:szCs w:val="18"/>
              </w:rPr>
              <w:t>453</w:t>
            </w:r>
          </w:p>
        </w:tc>
        <w:tc>
          <w:tcPr>
            <w:tcW w:w="1817" w:type="dxa"/>
            <w:tcBorders>
              <w:top w:val="nil"/>
              <w:left w:val="nil"/>
              <w:bottom w:val="nil"/>
              <w:right w:val="nil"/>
            </w:tcBorders>
            <w:vAlign w:val="center"/>
          </w:tcPr>
          <w:p w:rsidRPr="00DE554C" w:rsidR="0090172E" w:rsidP="0090172E" w:rsidRDefault="0090172E" w14:paraId="3B133729" w14:textId="77777777">
            <w:pPr>
              <w:spacing w:after="0"/>
              <w:jc w:val="right"/>
              <w:rPr>
                <w:rFonts w:cs="Calibri"/>
                <w:color w:val="000000"/>
                <w:szCs w:val="18"/>
              </w:rPr>
            </w:pPr>
            <w:r w:rsidRPr="00DE554C">
              <w:rPr>
                <w:rFonts w:cs="Calibri"/>
                <w:color w:val="000000"/>
                <w:szCs w:val="18"/>
              </w:rPr>
              <w:t>731</w:t>
            </w:r>
          </w:p>
        </w:tc>
      </w:tr>
      <w:tr w:rsidRPr="00DE554C" w:rsidR="0090172E" w:rsidTr="009523EA" w14:paraId="1AE76C68" w14:textId="77777777">
        <w:trPr>
          <w:trHeight w:val="300"/>
        </w:trPr>
        <w:tc>
          <w:tcPr>
            <w:tcW w:w="1789" w:type="dxa"/>
            <w:tcBorders>
              <w:top w:val="nil"/>
              <w:left w:val="nil"/>
              <w:bottom w:val="nil"/>
              <w:right w:val="nil"/>
            </w:tcBorders>
            <w:shd w:val="clear" w:color="000000" w:fill="DBE5F1"/>
            <w:vAlign w:val="center"/>
            <w:hideMark/>
          </w:tcPr>
          <w:p w:rsidRPr="00AE4C85" w:rsidR="0090172E" w:rsidP="0090172E" w:rsidRDefault="0090172E" w14:paraId="5B358CD5" w14:textId="77777777">
            <w:pPr>
              <w:spacing w:after="0"/>
              <w:rPr>
                <w:rFonts w:cs="Calibri"/>
                <w:b/>
                <w:bCs/>
                <w:color w:val="000000"/>
                <w:szCs w:val="18"/>
              </w:rPr>
            </w:pPr>
            <w:r w:rsidRPr="00AE4C85">
              <w:rPr>
                <w:rFonts w:cs="Calibri"/>
                <w:b/>
                <w:bCs/>
                <w:szCs w:val="18"/>
                <w:lang w:val="en-US"/>
              </w:rPr>
              <w:t>TVL Q4 2021</w:t>
            </w:r>
          </w:p>
        </w:tc>
        <w:tc>
          <w:tcPr>
            <w:tcW w:w="1414" w:type="dxa"/>
            <w:tcBorders>
              <w:top w:val="nil"/>
              <w:left w:val="nil"/>
              <w:bottom w:val="nil"/>
              <w:right w:val="nil"/>
            </w:tcBorders>
            <w:shd w:val="clear" w:color="000000" w:fill="DBE5F1"/>
            <w:vAlign w:val="center"/>
            <w:hideMark/>
          </w:tcPr>
          <w:p w:rsidRPr="00DE554C" w:rsidR="0090172E" w:rsidP="0090172E" w:rsidRDefault="0090172E" w14:paraId="3068B380" w14:textId="77777777">
            <w:pPr>
              <w:spacing w:after="0"/>
              <w:jc w:val="right"/>
              <w:rPr>
                <w:rFonts w:cs="Calibri"/>
                <w:color w:val="000000"/>
                <w:szCs w:val="18"/>
              </w:rPr>
            </w:pPr>
            <w:r w:rsidRPr="00DE554C">
              <w:rPr>
                <w:rFonts w:cs="Calibri"/>
                <w:szCs w:val="18"/>
              </w:rPr>
              <w:t>9.111</w:t>
            </w:r>
          </w:p>
        </w:tc>
        <w:tc>
          <w:tcPr>
            <w:tcW w:w="1474" w:type="dxa"/>
            <w:tcBorders>
              <w:top w:val="nil"/>
              <w:left w:val="nil"/>
              <w:bottom w:val="nil"/>
              <w:right w:val="nil"/>
            </w:tcBorders>
            <w:shd w:val="clear" w:color="000000" w:fill="DBE5F1"/>
            <w:vAlign w:val="center"/>
            <w:hideMark/>
          </w:tcPr>
          <w:p w:rsidRPr="00DE554C" w:rsidR="0090172E" w:rsidP="0090172E" w:rsidRDefault="0090172E" w14:paraId="3BBB1376" w14:textId="77777777">
            <w:pPr>
              <w:spacing w:after="0"/>
              <w:jc w:val="right"/>
              <w:rPr>
                <w:rFonts w:cs="Calibri"/>
                <w:color w:val="000000"/>
                <w:szCs w:val="18"/>
              </w:rPr>
            </w:pPr>
            <w:r w:rsidRPr="00DE554C">
              <w:rPr>
                <w:rFonts w:cs="Calibri"/>
                <w:color w:val="000000"/>
                <w:szCs w:val="18"/>
              </w:rPr>
              <w:t>5.511</w:t>
            </w:r>
          </w:p>
        </w:tc>
        <w:tc>
          <w:tcPr>
            <w:tcW w:w="146" w:type="dxa"/>
            <w:tcBorders>
              <w:top w:val="nil"/>
              <w:left w:val="nil"/>
              <w:bottom w:val="nil"/>
              <w:right w:val="nil"/>
            </w:tcBorders>
            <w:shd w:val="clear" w:color="000000" w:fill="DBE5F1"/>
          </w:tcPr>
          <w:p w:rsidRPr="00DE554C" w:rsidR="0090172E" w:rsidP="0090172E" w:rsidRDefault="0090172E" w14:paraId="12E6672B" w14:textId="77777777">
            <w:pPr>
              <w:spacing w:after="0"/>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90172E" w:rsidP="0090172E" w:rsidRDefault="0090172E" w14:paraId="2C10932C" w14:textId="77777777">
            <w:pPr>
              <w:spacing w:after="0"/>
              <w:jc w:val="right"/>
              <w:rPr>
                <w:rFonts w:cs="Calibri"/>
                <w:color w:val="000000"/>
                <w:szCs w:val="18"/>
              </w:rPr>
            </w:pPr>
            <w:r w:rsidRPr="00DE554C">
              <w:rPr>
                <w:rFonts w:cs="Calibri"/>
                <w:color w:val="000000"/>
                <w:szCs w:val="18"/>
              </w:rPr>
              <w:t>1.984</w:t>
            </w:r>
          </w:p>
        </w:tc>
        <w:tc>
          <w:tcPr>
            <w:tcW w:w="1235" w:type="dxa"/>
            <w:tcBorders>
              <w:top w:val="nil"/>
              <w:left w:val="nil"/>
              <w:bottom w:val="nil"/>
              <w:right w:val="nil"/>
            </w:tcBorders>
            <w:shd w:val="clear" w:color="000000" w:fill="DBE5F1"/>
            <w:vAlign w:val="center"/>
            <w:hideMark/>
          </w:tcPr>
          <w:p w:rsidRPr="00DE554C" w:rsidR="0090172E" w:rsidP="0090172E" w:rsidRDefault="0090172E" w14:paraId="12EABB74" w14:textId="77777777">
            <w:pPr>
              <w:spacing w:after="0"/>
              <w:jc w:val="right"/>
              <w:rPr>
                <w:rFonts w:cs="Calibri"/>
                <w:color w:val="000000"/>
                <w:szCs w:val="18"/>
              </w:rPr>
            </w:pPr>
            <w:r w:rsidRPr="00DE554C">
              <w:rPr>
                <w:rFonts w:cs="Calibri"/>
                <w:color w:val="000000"/>
                <w:szCs w:val="18"/>
              </w:rPr>
              <w:t>960</w:t>
            </w:r>
          </w:p>
        </w:tc>
        <w:tc>
          <w:tcPr>
            <w:tcW w:w="1817" w:type="dxa"/>
            <w:tcBorders>
              <w:top w:val="nil"/>
              <w:left w:val="nil"/>
              <w:bottom w:val="nil"/>
              <w:right w:val="nil"/>
            </w:tcBorders>
            <w:shd w:val="clear" w:color="000000" w:fill="DBE5F1"/>
            <w:vAlign w:val="center"/>
          </w:tcPr>
          <w:p w:rsidRPr="00DE554C" w:rsidR="0090172E" w:rsidP="0090172E" w:rsidRDefault="0090172E" w14:paraId="52261B05" w14:textId="77777777">
            <w:pPr>
              <w:spacing w:after="0"/>
              <w:jc w:val="right"/>
              <w:rPr>
                <w:rFonts w:cs="Calibri"/>
                <w:szCs w:val="18"/>
              </w:rPr>
            </w:pPr>
            <w:r w:rsidRPr="00DE554C">
              <w:rPr>
                <w:rFonts w:cs="Calibri"/>
                <w:szCs w:val="18"/>
              </w:rPr>
              <w:t>1.616</w:t>
            </w:r>
          </w:p>
        </w:tc>
      </w:tr>
      <w:tr w:rsidRPr="00DE554C" w:rsidR="0090172E" w:rsidTr="009523EA" w14:paraId="19BA882D" w14:textId="77777777">
        <w:trPr>
          <w:trHeight w:val="300"/>
        </w:trPr>
        <w:tc>
          <w:tcPr>
            <w:tcW w:w="1789" w:type="dxa"/>
            <w:tcBorders>
              <w:top w:val="nil"/>
              <w:left w:val="nil"/>
              <w:bottom w:val="nil"/>
              <w:right w:val="nil"/>
            </w:tcBorders>
            <w:shd w:val="clear" w:color="auto" w:fill="auto"/>
            <w:vAlign w:val="center"/>
            <w:hideMark/>
          </w:tcPr>
          <w:p w:rsidRPr="00AE4C85" w:rsidR="0090172E" w:rsidP="0090172E" w:rsidRDefault="0090172E" w14:paraId="3B36803D" w14:textId="77777777">
            <w:pPr>
              <w:spacing w:after="0"/>
              <w:rPr>
                <w:rFonts w:cs="Calibri"/>
                <w:b/>
                <w:bCs/>
                <w:color w:val="000000"/>
                <w:szCs w:val="18"/>
              </w:rPr>
            </w:pPr>
            <w:r w:rsidRPr="00AE4C85">
              <w:rPr>
                <w:rFonts w:cs="Calibri"/>
                <w:b/>
                <w:bCs/>
                <w:color w:val="000000"/>
                <w:szCs w:val="18"/>
                <w:lang w:val="en-US"/>
              </w:rPr>
              <w:t>TVL Q1 2022</w:t>
            </w:r>
          </w:p>
        </w:tc>
        <w:tc>
          <w:tcPr>
            <w:tcW w:w="1414" w:type="dxa"/>
            <w:tcBorders>
              <w:top w:val="nil"/>
              <w:left w:val="nil"/>
              <w:bottom w:val="nil"/>
              <w:right w:val="nil"/>
            </w:tcBorders>
            <w:shd w:val="clear" w:color="auto" w:fill="auto"/>
            <w:vAlign w:val="center"/>
            <w:hideMark/>
          </w:tcPr>
          <w:p w:rsidRPr="00DE554C" w:rsidR="0090172E" w:rsidP="0090172E" w:rsidRDefault="0090172E" w14:paraId="34E26F50" w14:textId="77777777">
            <w:pPr>
              <w:spacing w:after="0"/>
              <w:jc w:val="right"/>
              <w:rPr>
                <w:rFonts w:cs="Calibri"/>
                <w:color w:val="000000"/>
                <w:szCs w:val="18"/>
              </w:rPr>
            </w:pPr>
            <w:r w:rsidRPr="00DE554C">
              <w:rPr>
                <w:rFonts w:cs="Calibri"/>
                <w:color w:val="000000"/>
                <w:szCs w:val="18"/>
              </w:rPr>
              <w:t>6.782</w:t>
            </w:r>
          </w:p>
        </w:tc>
        <w:tc>
          <w:tcPr>
            <w:tcW w:w="1474" w:type="dxa"/>
            <w:tcBorders>
              <w:top w:val="nil"/>
              <w:left w:val="nil"/>
              <w:bottom w:val="nil"/>
              <w:right w:val="nil"/>
            </w:tcBorders>
            <w:shd w:val="clear" w:color="auto" w:fill="auto"/>
            <w:vAlign w:val="center"/>
            <w:hideMark/>
          </w:tcPr>
          <w:p w:rsidRPr="00DE554C" w:rsidR="0090172E" w:rsidP="0090172E" w:rsidRDefault="0090172E" w14:paraId="6DD53104" w14:textId="77777777">
            <w:pPr>
              <w:spacing w:after="0"/>
              <w:jc w:val="right"/>
              <w:rPr>
                <w:rFonts w:cs="Calibri"/>
                <w:color w:val="000000"/>
                <w:szCs w:val="18"/>
              </w:rPr>
            </w:pPr>
            <w:r w:rsidRPr="00DE554C">
              <w:rPr>
                <w:rFonts w:cs="Calibri"/>
                <w:color w:val="000000"/>
                <w:szCs w:val="18"/>
              </w:rPr>
              <w:t>4.203</w:t>
            </w:r>
          </w:p>
        </w:tc>
        <w:tc>
          <w:tcPr>
            <w:tcW w:w="146" w:type="dxa"/>
            <w:tcBorders>
              <w:top w:val="nil"/>
              <w:left w:val="nil"/>
              <w:bottom w:val="nil"/>
              <w:right w:val="nil"/>
            </w:tcBorders>
          </w:tcPr>
          <w:p w:rsidRPr="00DE554C" w:rsidR="0090172E" w:rsidP="0090172E" w:rsidRDefault="0090172E" w14:paraId="26C6684E" w14:textId="77777777">
            <w:pPr>
              <w:spacing w:after="0"/>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90172E" w:rsidP="0090172E" w:rsidRDefault="0090172E" w14:paraId="249C49EF" w14:textId="77777777">
            <w:pPr>
              <w:spacing w:after="0"/>
              <w:jc w:val="right"/>
              <w:rPr>
                <w:rFonts w:cs="Calibri"/>
                <w:color w:val="000000"/>
                <w:szCs w:val="18"/>
              </w:rPr>
            </w:pPr>
            <w:r w:rsidRPr="00DE554C">
              <w:rPr>
                <w:rFonts w:cs="Calibri"/>
                <w:color w:val="000000"/>
                <w:szCs w:val="18"/>
              </w:rPr>
              <w:t>1.611</w:t>
            </w:r>
          </w:p>
        </w:tc>
        <w:tc>
          <w:tcPr>
            <w:tcW w:w="1235" w:type="dxa"/>
            <w:tcBorders>
              <w:top w:val="nil"/>
              <w:left w:val="nil"/>
              <w:bottom w:val="nil"/>
              <w:right w:val="nil"/>
            </w:tcBorders>
            <w:shd w:val="clear" w:color="auto" w:fill="auto"/>
            <w:vAlign w:val="center"/>
            <w:hideMark/>
          </w:tcPr>
          <w:p w:rsidRPr="00DE554C" w:rsidR="0090172E" w:rsidP="0090172E" w:rsidRDefault="0090172E" w14:paraId="1ACD283F" w14:textId="77777777">
            <w:pPr>
              <w:spacing w:after="0"/>
              <w:jc w:val="right"/>
              <w:rPr>
                <w:rFonts w:cs="Calibri"/>
                <w:color w:val="000000"/>
                <w:szCs w:val="18"/>
              </w:rPr>
            </w:pPr>
            <w:r w:rsidRPr="00DE554C">
              <w:rPr>
                <w:rFonts w:cs="Calibri"/>
                <w:color w:val="000000"/>
                <w:szCs w:val="18"/>
              </w:rPr>
              <w:t>910</w:t>
            </w:r>
          </w:p>
        </w:tc>
        <w:tc>
          <w:tcPr>
            <w:tcW w:w="1817" w:type="dxa"/>
            <w:tcBorders>
              <w:top w:val="nil"/>
              <w:left w:val="nil"/>
              <w:bottom w:val="nil"/>
              <w:right w:val="nil"/>
            </w:tcBorders>
            <w:vAlign w:val="center"/>
          </w:tcPr>
          <w:p w:rsidRPr="00DE554C" w:rsidR="0090172E" w:rsidP="0090172E" w:rsidRDefault="0090172E" w14:paraId="4B8DCB3C" w14:textId="77777777">
            <w:pPr>
              <w:spacing w:after="0"/>
              <w:jc w:val="right"/>
              <w:rPr>
                <w:rFonts w:cs="Calibri"/>
                <w:color w:val="000000"/>
                <w:szCs w:val="18"/>
              </w:rPr>
            </w:pPr>
            <w:r w:rsidRPr="00DE554C">
              <w:rPr>
                <w:rFonts w:cs="Calibri"/>
                <w:color w:val="000000"/>
                <w:szCs w:val="18"/>
              </w:rPr>
              <w:t>968</w:t>
            </w:r>
          </w:p>
        </w:tc>
      </w:tr>
      <w:tr w:rsidRPr="00DE554C" w:rsidR="0090172E" w:rsidTr="009523EA" w14:paraId="4FB76A5C" w14:textId="77777777">
        <w:trPr>
          <w:trHeight w:val="450"/>
        </w:trPr>
        <w:tc>
          <w:tcPr>
            <w:tcW w:w="1789" w:type="dxa"/>
            <w:tcBorders>
              <w:top w:val="nil"/>
              <w:left w:val="nil"/>
              <w:bottom w:val="nil"/>
              <w:right w:val="nil"/>
            </w:tcBorders>
            <w:shd w:val="clear" w:color="000000" w:fill="DBE5F1"/>
            <w:vAlign w:val="center"/>
            <w:hideMark/>
          </w:tcPr>
          <w:p w:rsidRPr="00AE4C85" w:rsidR="0090172E" w:rsidP="0090172E" w:rsidRDefault="0090172E" w14:paraId="2406F5D9" w14:textId="77777777">
            <w:pPr>
              <w:spacing w:after="0"/>
              <w:rPr>
                <w:rFonts w:cs="Calibri"/>
                <w:b/>
                <w:bCs/>
                <w:color w:val="000000"/>
                <w:szCs w:val="18"/>
              </w:rPr>
            </w:pPr>
            <w:proofErr w:type="spellStart"/>
            <w:r w:rsidRPr="00AE4C85">
              <w:rPr>
                <w:rFonts w:cs="Calibri"/>
                <w:b/>
                <w:bCs/>
                <w:szCs w:val="18"/>
                <w:lang w:val="en-US"/>
              </w:rPr>
              <w:t>Startersregeling</w:t>
            </w:r>
            <w:proofErr w:type="spellEnd"/>
            <w:r w:rsidRPr="00AE4C85">
              <w:rPr>
                <w:rFonts w:cs="Calibri"/>
                <w:b/>
                <w:bCs/>
                <w:szCs w:val="18"/>
                <w:lang w:val="en-US"/>
              </w:rPr>
              <w:t xml:space="preserve"> Q4 2021</w:t>
            </w:r>
          </w:p>
        </w:tc>
        <w:tc>
          <w:tcPr>
            <w:tcW w:w="1414" w:type="dxa"/>
            <w:tcBorders>
              <w:top w:val="nil"/>
              <w:left w:val="nil"/>
              <w:bottom w:val="nil"/>
              <w:right w:val="nil"/>
            </w:tcBorders>
            <w:shd w:val="clear" w:color="000000" w:fill="DBE5F1"/>
            <w:vAlign w:val="center"/>
            <w:hideMark/>
          </w:tcPr>
          <w:p w:rsidRPr="00DE554C" w:rsidR="0090172E" w:rsidP="0090172E" w:rsidRDefault="0090172E" w14:paraId="3A1254F5" w14:textId="77777777">
            <w:pPr>
              <w:spacing w:after="0"/>
              <w:jc w:val="right"/>
              <w:rPr>
                <w:rFonts w:cs="Calibri"/>
                <w:color w:val="000000"/>
                <w:szCs w:val="18"/>
              </w:rPr>
            </w:pPr>
            <w:r w:rsidRPr="00DE554C">
              <w:rPr>
                <w:rFonts w:cs="Calibri"/>
                <w:szCs w:val="18"/>
              </w:rPr>
              <w:t>70</w:t>
            </w:r>
          </w:p>
        </w:tc>
        <w:tc>
          <w:tcPr>
            <w:tcW w:w="1474" w:type="dxa"/>
            <w:tcBorders>
              <w:top w:val="nil"/>
              <w:left w:val="nil"/>
              <w:bottom w:val="nil"/>
              <w:right w:val="nil"/>
            </w:tcBorders>
            <w:shd w:val="clear" w:color="000000" w:fill="DBE5F1"/>
            <w:vAlign w:val="center"/>
            <w:hideMark/>
          </w:tcPr>
          <w:p w:rsidRPr="00DE554C" w:rsidR="0090172E" w:rsidP="0090172E" w:rsidRDefault="0090172E" w14:paraId="6C520DA6" w14:textId="77777777">
            <w:pPr>
              <w:spacing w:after="0"/>
              <w:jc w:val="right"/>
              <w:rPr>
                <w:rFonts w:cs="Calibri"/>
                <w:color w:val="000000"/>
                <w:szCs w:val="18"/>
              </w:rPr>
            </w:pPr>
            <w:r w:rsidRPr="00DE554C">
              <w:rPr>
                <w:rFonts w:cs="Calibri"/>
                <w:color w:val="000000"/>
                <w:szCs w:val="18"/>
              </w:rPr>
              <w:t>44</w:t>
            </w:r>
          </w:p>
        </w:tc>
        <w:tc>
          <w:tcPr>
            <w:tcW w:w="146" w:type="dxa"/>
            <w:tcBorders>
              <w:top w:val="nil"/>
              <w:left w:val="nil"/>
              <w:bottom w:val="nil"/>
              <w:right w:val="nil"/>
            </w:tcBorders>
            <w:shd w:val="clear" w:color="000000" w:fill="DBE5F1"/>
          </w:tcPr>
          <w:p w:rsidRPr="00DE554C" w:rsidR="0090172E" w:rsidP="0090172E" w:rsidRDefault="0090172E" w14:paraId="22E2808F" w14:textId="77777777">
            <w:pPr>
              <w:spacing w:after="0"/>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90172E" w:rsidP="0090172E" w:rsidRDefault="0090172E" w14:paraId="666AAD1D" w14:textId="77777777">
            <w:pPr>
              <w:spacing w:after="0"/>
              <w:jc w:val="right"/>
              <w:rPr>
                <w:rFonts w:cs="Calibri"/>
                <w:color w:val="000000"/>
                <w:szCs w:val="18"/>
              </w:rPr>
            </w:pPr>
            <w:r w:rsidRPr="00DE554C">
              <w:rPr>
                <w:rFonts w:cs="Calibri"/>
                <w:color w:val="000000"/>
                <w:szCs w:val="18"/>
              </w:rPr>
              <w:t>22</w:t>
            </w:r>
          </w:p>
        </w:tc>
        <w:tc>
          <w:tcPr>
            <w:tcW w:w="1235" w:type="dxa"/>
            <w:tcBorders>
              <w:top w:val="nil"/>
              <w:left w:val="nil"/>
              <w:bottom w:val="nil"/>
              <w:right w:val="nil"/>
            </w:tcBorders>
            <w:shd w:val="clear" w:color="000000" w:fill="DBE5F1"/>
            <w:vAlign w:val="center"/>
            <w:hideMark/>
          </w:tcPr>
          <w:p w:rsidRPr="00DE554C" w:rsidR="0090172E" w:rsidP="0090172E" w:rsidRDefault="0090172E" w14:paraId="25801019" w14:textId="77777777">
            <w:pPr>
              <w:spacing w:after="0"/>
              <w:jc w:val="right"/>
              <w:rPr>
                <w:rFonts w:cs="Calibri"/>
                <w:color w:val="000000"/>
                <w:szCs w:val="18"/>
              </w:rPr>
            </w:pPr>
            <w:r w:rsidRPr="00DE554C">
              <w:rPr>
                <w:rFonts w:cs="Calibri"/>
                <w:szCs w:val="18"/>
              </w:rPr>
              <w:t>13</w:t>
            </w:r>
          </w:p>
        </w:tc>
        <w:tc>
          <w:tcPr>
            <w:tcW w:w="1817" w:type="dxa"/>
            <w:tcBorders>
              <w:top w:val="nil"/>
              <w:left w:val="nil"/>
              <w:bottom w:val="nil"/>
              <w:right w:val="nil"/>
            </w:tcBorders>
            <w:shd w:val="clear" w:color="000000" w:fill="DBE5F1"/>
            <w:vAlign w:val="center"/>
          </w:tcPr>
          <w:p w:rsidRPr="00DE554C" w:rsidR="0090172E" w:rsidP="0090172E" w:rsidRDefault="0090172E" w14:paraId="3CF64B66" w14:textId="77777777">
            <w:pPr>
              <w:spacing w:after="0"/>
              <w:jc w:val="right"/>
              <w:rPr>
                <w:rFonts w:cs="Calibri"/>
                <w:szCs w:val="18"/>
              </w:rPr>
            </w:pPr>
            <w:r w:rsidRPr="00DE554C">
              <w:rPr>
                <w:rFonts w:cs="Calibri"/>
                <w:szCs w:val="18"/>
              </w:rPr>
              <w:t>4</w:t>
            </w:r>
          </w:p>
        </w:tc>
      </w:tr>
      <w:tr w:rsidRPr="00DE554C" w:rsidR="0090172E" w:rsidTr="009523EA" w14:paraId="48B01D53" w14:textId="77777777">
        <w:trPr>
          <w:trHeight w:val="450"/>
        </w:trPr>
        <w:tc>
          <w:tcPr>
            <w:tcW w:w="1789" w:type="dxa"/>
            <w:tcBorders>
              <w:top w:val="nil"/>
              <w:left w:val="nil"/>
              <w:bottom w:val="nil"/>
              <w:right w:val="nil"/>
            </w:tcBorders>
            <w:shd w:val="clear" w:color="auto" w:fill="auto"/>
            <w:vAlign w:val="center"/>
            <w:hideMark/>
          </w:tcPr>
          <w:p w:rsidRPr="00AE4C85" w:rsidR="0090172E" w:rsidP="0090172E" w:rsidRDefault="0090172E" w14:paraId="4A783140" w14:textId="77777777">
            <w:pPr>
              <w:spacing w:after="0"/>
              <w:rPr>
                <w:rFonts w:cs="Calibri"/>
                <w:b/>
                <w:bCs/>
                <w:color w:val="000000"/>
                <w:szCs w:val="18"/>
              </w:rPr>
            </w:pPr>
            <w:proofErr w:type="spellStart"/>
            <w:r w:rsidRPr="00AE4C85">
              <w:rPr>
                <w:rFonts w:cs="Calibri"/>
                <w:b/>
                <w:bCs/>
                <w:color w:val="000000"/>
                <w:szCs w:val="18"/>
                <w:lang w:val="en-US"/>
              </w:rPr>
              <w:t>Startersregeling</w:t>
            </w:r>
            <w:proofErr w:type="spellEnd"/>
            <w:r w:rsidRPr="00AE4C85">
              <w:rPr>
                <w:rFonts w:cs="Calibri"/>
                <w:b/>
                <w:bCs/>
                <w:color w:val="000000"/>
                <w:szCs w:val="18"/>
                <w:lang w:val="en-US"/>
              </w:rPr>
              <w:t xml:space="preserve"> Q1 2022</w:t>
            </w:r>
          </w:p>
        </w:tc>
        <w:tc>
          <w:tcPr>
            <w:tcW w:w="1414" w:type="dxa"/>
            <w:tcBorders>
              <w:top w:val="nil"/>
              <w:left w:val="nil"/>
              <w:bottom w:val="nil"/>
              <w:right w:val="nil"/>
            </w:tcBorders>
            <w:shd w:val="clear" w:color="auto" w:fill="auto"/>
            <w:vAlign w:val="center"/>
            <w:hideMark/>
          </w:tcPr>
          <w:p w:rsidRPr="00DE554C" w:rsidR="0090172E" w:rsidP="0090172E" w:rsidRDefault="0090172E" w14:paraId="00063853" w14:textId="77777777">
            <w:pPr>
              <w:spacing w:after="0"/>
              <w:jc w:val="right"/>
              <w:rPr>
                <w:rFonts w:cs="Calibri"/>
                <w:color w:val="000000"/>
                <w:szCs w:val="18"/>
              </w:rPr>
            </w:pPr>
            <w:r w:rsidRPr="00DE554C">
              <w:rPr>
                <w:rFonts w:cs="Calibri"/>
                <w:color w:val="000000"/>
                <w:szCs w:val="18"/>
              </w:rPr>
              <w:t>43</w:t>
            </w:r>
          </w:p>
        </w:tc>
        <w:tc>
          <w:tcPr>
            <w:tcW w:w="1474" w:type="dxa"/>
            <w:tcBorders>
              <w:top w:val="nil"/>
              <w:left w:val="nil"/>
              <w:bottom w:val="nil"/>
              <w:right w:val="nil"/>
            </w:tcBorders>
            <w:shd w:val="clear" w:color="auto" w:fill="auto"/>
            <w:vAlign w:val="center"/>
            <w:hideMark/>
          </w:tcPr>
          <w:p w:rsidRPr="00DE554C" w:rsidR="0090172E" w:rsidP="0090172E" w:rsidRDefault="0090172E" w14:paraId="09AB73FD" w14:textId="77777777">
            <w:pPr>
              <w:spacing w:after="0"/>
              <w:jc w:val="right"/>
              <w:rPr>
                <w:rFonts w:cs="Calibri"/>
                <w:color w:val="000000"/>
                <w:szCs w:val="18"/>
              </w:rPr>
            </w:pPr>
            <w:r w:rsidRPr="00DE554C">
              <w:rPr>
                <w:rFonts w:cs="Calibri"/>
                <w:color w:val="000000"/>
                <w:szCs w:val="18"/>
              </w:rPr>
              <w:t>29</w:t>
            </w:r>
          </w:p>
        </w:tc>
        <w:tc>
          <w:tcPr>
            <w:tcW w:w="146" w:type="dxa"/>
            <w:tcBorders>
              <w:top w:val="nil"/>
              <w:left w:val="nil"/>
              <w:bottom w:val="nil"/>
              <w:right w:val="nil"/>
            </w:tcBorders>
          </w:tcPr>
          <w:p w:rsidRPr="00DE554C" w:rsidR="0090172E" w:rsidP="0090172E" w:rsidRDefault="0090172E" w14:paraId="118D6E5B" w14:textId="77777777">
            <w:pPr>
              <w:spacing w:after="0"/>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90172E" w:rsidP="0090172E" w:rsidRDefault="0090172E" w14:paraId="79CF5817" w14:textId="77777777">
            <w:pPr>
              <w:spacing w:after="0"/>
              <w:jc w:val="right"/>
              <w:rPr>
                <w:rFonts w:cs="Calibri"/>
                <w:color w:val="000000"/>
                <w:szCs w:val="18"/>
              </w:rPr>
            </w:pPr>
            <w:r w:rsidRPr="00DE554C">
              <w:rPr>
                <w:rFonts w:cs="Calibri"/>
                <w:color w:val="000000"/>
                <w:szCs w:val="18"/>
              </w:rPr>
              <w:t>10</w:t>
            </w:r>
          </w:p>
        </w:tc>
        <w:tc>
          <w:tcPr>
            <w:tcW w:w="1235" w:type="dxa"/>
            <w:tcBorders>
              <w:top w:val="nil"/>
              <w:left w:val="nil"/>
              <w:bottom w:val="nil"/>
              <w:right w:val="nil"/>
            </w:tcBorders>
            <w:shd w:val="clear" w:color="auto" w:fill="auto"/>
            <w:vAlign w:val="center"/>
            <w:hideMark/>
          </w:tcPr>
          <w:p w:rsidRPr="00DE554C" w:rsidR="0090172E" w:rsidP="0090172E" w:rsidRDefault="0090172E" w14:paraId="2273597F" w14:textId="77777777">
            <w:pPr>
              <w:spacing w:after="0"/>
              <w:jc w:val="right"/>
              <w:rPr>
                <w:rFonts w:cs="Calibri"/>
                <w:color w:val="000000"/>
                <w:szCs w:val="18"/>
              </w:rPr>
            </w:pPr>
            <w:r w:rsidRPr="00DE554C">
              <w:rPr>
                <w:rFonts w:cs="Calibri"/>
                <w:color w:val="000000"/>
                <w:szCs w:val="18"/>
              </w:rPr>
              <w:t>5</w:t>
            </w:r>
          </w:p>
        </w:tc>
        <w:tc>
          <w:tcPr>
            <w:tcW w:w="1817" w:type="dxa"/>
            <w:tcBorders>
              <w:top w:val="nil"/>
              <w:left w:val="nil"/>
              <w:bottom w:val="nil"/>
              <w:right w:val="nil"/>
            </w:tcBorders>
            <w:vAlign w:val="center"/>
          </w:tcPr>
          <w:p w:rsidRPr="00DE554C" w:rsidR="0090172E" w:rsidP="0090172E" w:rsidRDefault="0090172E" w14:paraId="3E3D1735" w14:textId="77777777">
            <w:pPr>
              <w:spacing w:after="0"/>
              <w:jc w:val="right"/>
              <w:rPr>
                <w:rFonts w:cs="Calibri"/>
                <w:color w:val="000000"/>
                <w:szCs w:val="18"/>
              </w:rPr>
            </w:pPr>
            <w:r w:rsidRPr="00DE554C">
              <w:rPr>
                <w:rFonts w:cs="Calibri"/>
                <w:color w:val="000000"/>
                <w:szCs w:val="18"/>
              </w:rPr>
              <w:t>4</w:t>
            </w:r>
          </w:p>
        </w:tc>
      </w:tr>
      <w:tr w:rsidRPr="00DE554C" w:rsidR="0090172E" w:rsidTr="009523EA" w14:paraId="4F7ACA8A" w14:textId="77777777">
        <w:trPr>
          <w:trHeight w:val="315"/>
        </w:trPr>
        <w:tc>
          <w:tcPr>
            <w:tcW w:w="1789" w:type="dxa"/>
            <w:tcBorders>
              <w:top w:val="nil"/>
              <w:left w:val="nil"/>
              <w:bottom w:val="single" w:color="auto" w:sz="8" w:space="0"/>
              <w:right w:val="nil"/>
            </w:tcBorders>
            <w:shd w:val="clear" w:color="000000" w:fill="DBE5F1"/>
            <w:vAlign w:val="center"/>
            <w:hideMark/>
          </w:tcPr>
          <w:p w:rsidRPr="00AE4C85" w:rsidR="0090172E" w:rsidP="0090172E" w:rsidRDefault="0090172E" w14:paraId="2761E786" w14:textId="77777777">
            <w:pPr>
              <w:spacing w:after="0"/>
              <w:rPr>
                <w:rFonts w:cs="Calibri"/>
                <w:b/>
                <w:bCs/>
                <w:color w:val="000000"/>
                <w:szCs w:val="18"/>
              </w:rPr>
            </w:pPr>
            <w:r w:rsidRPr="00AE4C85">
              <w:rPr>
                <w:rFonts w:cs="Calibri"/>
                <w:b/>
                <w:bCs/>
                <w:szCs w:val="18"/>
              </w:rPr>
              <w:t>Totaal</w:t>
            </w:r>
          </w:p>
        </w:tc>
        <w:tc>
          <w:tcPr>
            <w:tcW w:w="1414" w:type="dxa"/>
            <w:tcBorders>
              <w:top w:val="nil"/>
              <w:left w:val="nil"/>
              <w:bottom w:val="single" w:color="auto" w:sz="8" w:space="0"/>
              <w:right w:val="nil"/>
            </w:tcBorders>
            <w:shd w:val="clear" w:color="000000" w:fill="DBE5F1"/>
            <w:noWrap/>
            <w:vAlign w:val="center"/>
            <w:hideMark/>
          </w:tcPr>
          <w:p w:rsidRPr="00DE554C" w:rsidR="0090172E" w:rsidP="0090172E" w:rsidRDefault="0090172E" w14:paraId="71FBC882" w14:textId="77777777">
            <w:pPr>
              <w:spacing w:after="0"/>
              <w:jc w:val="right"/>
              <w:rPr>
                <w:rFonts w:cs="Calibri"/>
                <w:b/>
                <w:bCs/>
                <w:color w:val="000000"/>
                <w:szCs w:val="18"/>
              </w:rPr>
            </w:pPr>
            <w:r w:rsidRPr="00DE554C">
              <w:rPr>
                <w:rFonts w:cs="Calibri"/>
                <w:b/>
                <w:bCs/>
                <w:szCs w:val="18"/>
              </w:rPr>
              <w:t>80.845</w:t>
            </w:r>
          </w:p>
        </w:tc>
        <w:tc>
          <w:tcPr>
            <w:tcW w:w="1474" w:type="dxa"/>
            <w:tcBorders>
              <w:top w:val="nil"/>
              <w:left w:val="nil"/>
              <w:bottom w:val="single" w:color="auto" w:sz="8" w:space="0"/>
              <w:right w:val="nil"/>
            </w:tcBorders>
            <w:shd w:val="clear" w:color="000000" w:fill="DBE5F1"/>
            <w:noWrap/>
            <w:vAlign w:val="center"/>
            <w:hideMark/>
          </w:tcPr>
          <w:p w:rsidRPr="00DE554C" w:rsidR="0090172E" w:rsidP="0090172E" w:rsidRDefault="0090172E" w14:paraId="63481258" w14:textId="77777777">
            <w:pPr>
              <w:spacing w:after="0"/>
              <w:jc w:val="right"/>
              <w:rPr>
                <w:rFonts w:cs="Calibri"/>
                <w:b/>
                <w:bCs/>
                <w:color w:val="000000"/>
                <w:szCs w:val="18"/>
              </w:rPr>
            </w:pPr>
            <w:r w:rsidRPr="00DE554C">
              <w:rPr>
                <w:rFonts w:cs="Calibri"/>
                <w:b/>
                <w:bCs/>
                <w:color w:val="000000"/>
                <w:szCs w:val="18"/>
              </w:rPr>
              <w:t>53.009</w:t>
            </w:r>
          </w:p>
        </w:tc>
        <w:tc>
          <w:tcPr>
            <w:tcW w:w="146" w:type="dxa"/>
            <w:tcBorders>
              <w:top w:val="nil"/>
              <w:left w:val="nil"/>
              <w:bottom w:val="single" w:color="auto" w:sz="8" w:space="0"/>
              <w:right w:val="nil"/>
            </w:tcBorders>
            <w:shd w:val="clear" w:color="000000" w:fill="DBE5F1"/>
          </w:tcPr>
          <w:p w:rsidRPr="00DE554C" w:rsidR="0090172E" w:rsidP="0090172E" w:rsidRDefault="0090172E" w14:paraId="5EF4A231" w14:textId="77777777">
            <w:pPr>
              <w:spacing w:after="0"/>
              <w:jc w:val="right"/>
              <w:rPr>
                <w:rFonts w:cs="Calibri"/>
                <w:b/>
                <w:bCs/>
                <w:color w:val="000000"/>
                <w:szCs w:val="18"/>
              </w:rPr>
            </w:pPr>
          </w:p>
        </w:tc>
        <w:tc>
          <w:tcPr>
            <w:tcW w:w="1474" w:type="dxa"/>
            <w:tcBorders>
              <w:top w:val="nil"/>
              <w:left w:val="nil"/>
              <w:bottom w:val="single" w:color="auto" w:sz="8" w:space="0"/>
              <w:right w:val="nil"/>
            </w:tcBorders>
            <w:shd w:val="clear" w:color="000000" w:fill="DBE5F1"/>
            <w:noWrap/>
            <w:vAlign w:val="center"/>
            <w:hideMark/>
          </w:tcPr>
          <w:p w:rsidRPr="00DE554C" w:rsidR="0090172E" w:rsidP="0090172E" w:rsidRDefault="0090172E" w14:paraId="69FF250A" w14:textId="77777777">
            <w:pPr>
              <w:spacing w:after="0"/>
              <w:jc w:val="right"/>
              <w:rPr>
                <w:rFonts w:cs="Calibri"/>
                <w:b/>
                <w:bCs/>
                <w:color w:val="000000"/>
                <w:szCs w:val="18"/>
              </w:rPr>
            </w:pPr>
            <w:r w:rsidRPr="00DE554C">
              <w:rPr>
                <w:rFonts w:cs="Calibri"/>
                <w:b/>
                <w:bCs/>
                <w:color w:val="000000"/>
                <w:szCs w:val="18"/>
              </w:rPr>
              <w:t>13.439</w:t>
            </w:r>
          </w:p>
        </w:tc>
        <w:tc>
          <w:tcPr>
            <w:tcW w:w="1235" w:type="dxa"/>
            <w:tcBorders>
              <w:top w:val="nil"/>
              <w:left w:val="nil"/>
              <w:bottom w:val="single" w:color="auto" w:sz="8" w:space="0"/>
              <w:right w:val="nil"/>
            </w:tcBorders>
            <w:shd w:val="clear" w:color="000000" w:fill="DBE5F1"/>
            <w:noWrap/>
            <w:vAlign w:val="center"/>
            <w:hideMark/>
          </w:tcPr>
          <w:p w:rsidRPr="00DE554C" w:rsidR="0090172E" w:rsidP="0090172E" w:rsidRDefault="0090172E" w14:paraId="7C3CD868" w14:textId="77777777">
            <w:pPr>
              <w:spacing w:after="0"/>
              <w:jc w:val="right"/>
              <w:rPr>
                <w:rFonts w:cs="Calibri"/>
                <w:b/>
                <w:bCs/>
                <w:color w:val="000000"/>
                <w:szCs w:val="18"/>
              </w:rPr>
            </w:pPr>
            <w:r w:rsidRPr="00DE554C">
              <w:rPr>
                <w:rFonts w:cs="Calibri"/>
                <w:b/>
                <w:bCs/>
                <w:color w:val="000000"/>
                <w:szCs w:val="18"/>
              </w:rPr>
              <w:t>5.155</w:t>
            </w:r>
          </w:p>
        </w:tc>
        <w:tc>
          <w:tcPr>
            <w:tcW w:w="1817" w:type="dxa"/>
            <w:tcBorders>
              <w:top w:val="nil"/>
              <w:left w:val="nil"/>
              <w:bottom w:val="single" w:color="auto" w:sz="8" w:space="0"/>
              <w:right w:val="nil"/>
            </w:tcBorders>
            <w:shd w:val="clear" w:color="000000" w:fill="DBE5F1"/>
            <w:vAlign w:val="center"/>
          </w:tcPr>
          <w:p w:rsidRPr="00DE554C" w:rsidR="0090172E" w:rsidP="0090172E" w:rsidRDefault="0090172E" w14:paraId="4546FD93" w14:textId="77777777">
            <w:pPr>
              <w:spacing w:after="0"/>
              <w:jc w:val="right"/>
              <w:rPr>
                <w:rFonts w:cs="Calibri"/>
                <w:b/>
                <w:bCs/>
                <w:szCs w:val="18"/>
              </w:rPr>
            </w:pPr>
            <w:r w:rsidRPr="00DE554C">
              <w:rPr>
                <w:rFonts w:cs="Calibri"/>
                <w:b/>
                <w:bCs/>
                <w:szCs w:val="18"/>
              </w:rPr>
              <w:t>14.397</w:t>
            </w:r>
          </w:p>
        </w:tc>
      </w:tr>
    </w:tbl>
    <w:p w:rsidR="0090172E" w:rsidP="0090172E" w:rsidRDefault="0090172E" w14:paraId="34B8FDAE" w14:textId="77777777">
      <w:pPr>
        <w:spacing w:after="0"/>
        <w:rPr>
          <w:szCs w:val="18"/>
        </w:rPr>
      </w:pPr>
    </w:p>
    <w:p w:rsidR="0090172E" w:rsidP="0090172E" w:rsidRDefault="0090172E" w14:paraId="37E8C51E" w14:textId="77777777">
      <w:pPr>
        <w:spacing w:after="0"/>
        <w:rPr>
          <w:szCs w:val="18"/>
        </w:rPr>
      </w:pPr>
      <w:r>
        <w:rPr>
          <w:szCs w:val="18"/>
        </w:rPr>
        <w:t xml:space="preserve">Het demissionair kabinet roept ondernemers met betalingsproblemen </w:t>
      </w:r>
      <w:r w:rsidRPr="003E69BA">
        <w:rPr>
          <w:szCs w:val="18"/>
        </w:rPr>
        <w:t xml:space="preserve">op om contact op te nemen met RVO of andere hulpverlenende instanties zoals de KvK, </w:t>
      </w:r>
      <w:proofErr w:type="spellStart"/>
      <w:r w:rsidRPr="003E69BA">
        <w:rPr>
          <w:szCs w:val="18"/>
        </w:rPr>
        <w:t>GeldFit</w:t>
      </w:r>
      <w:proofErr w:type="spellEnd"/>
      <w:r w:rsidRPr="003E69BA">
        <w:rPr>
          <w:szCs w:val="18"/>
        </w:rPr>
        <w:t xml:space="preserve"> Zakelijk of hun gemeente als schuldhulpverlening nodig is.</w:t>
      </w:r>
    </w:p>
    <w:p w:rsidR="0090172E" w:rsidP="0090172E" w:rsidRDefault="0090172E" w14:paraId="77DEDF9E" w14:textId="77777777">
      <w:pPr>
        <w:spacing w:after="0"/>
        <w:rPr>
          <w:szCs w:val="18"/>
        </w:rPr>
      </w:pPr>
    </w:p>
    <w:p w:rsidRPr="00A10198" w:rsidR="0090172E" w:rsidP="0090172E" w:rsidRDefault="0090172E" w14:paraId="3C35BACB" w14:textId="77777777">
      <w:pPr>
        <w:pStyle w:val="Kop2"/>
        <w:spacing w:before="0" w:after="0"/>
        <w:rPr>
          <w:sz w:val="18"/>
          <w:szCs w:val="18"/>
          <w:u w:val="single"/>
        </w:rPr>
      </w:pPr>
      <w:r w:rsidRPr="00A10198">
        <w:rPr>
          <w:sz w:val="18"/>
          <w:szCs w:val="18"/>
          <w:u w:val="single"/>
        </w:rPr>
        <w:t>3.</w:t>
      </w:r>
      <w:r>
        <w:rPr>
          <w:sz w:val="18"/>
          <w:szCs w:val="18"/>
          <w:u w:val="single"/>
        </w:rPr>
        <w:t>4</w:t>
      </w:r>
      <w:r w:rsidRPr="00A10198">
        <w:rPr>
          <w:sz w:val="18"/>
          <w:szCs w:val="18"/>
          <w:u w:val="single"/>
        </w:rPr>
        <w:t xml:space="preserve"> Bezwaar en beroep</w:t>
      </w:r>
    </w:p>
    <w:p w:rsidR="0090172E" w:rsidP="0090172E" w:rsidRDefault="0090172E" w14:paraId="744BC41A" w14:textId="77777777">
      <w:pPr>
        <w:spacing w:after="0"/>
        <w:rPr>
          <w:i/>
          <w:iCs/>
          <w:sz w:val="16"/>
          <w:szCs w:val="16"/>
        </w:rPr>
      </w:pPr>
      <w:r w:rsidRPr="00E9563E">
        <w:rPr>
          <w:szCs w:val="18"/>
        </w:rPr>
        <w:t xml:space="preserve">Ondernemers kunnen in bezwaar of beroep gaan tegen de (verlenings- en </w:t>
      </w:r>
      <w:proofErr w:type="spellStart"/>
      <w:r w:rsidRPr="00E9563E">
        <w:rPr>
          <w:szCs w:val="18"/>
        </w:rPr>
        <w:t>vaststellings</w:t>
      </w:r>
      <w:proofErr w:type="spellEnd"/>
      <w:r w:rsidRPr="00E9563E">
        <w:rPr>
          <w:szCs w:val="18"/>
        </w:rPr>
        <w:t>) beslissing over de TVL-subsidie. De bezwaar- en beroepsafhandeling is bij de TVL-regeling grotendeels afgerond. Tegen circa 3,3% van de TVL-besluiten (verlening en vaststelling) is bezwaar aangetekend. Het aantal ingediende beroepschriften bedraagt 3.65</w:t>
      </w:r>
      <w:r>
        <w:rPr>
          <w:szCs w:val="18"/>
        </w:rPr>
        <w:t>7</w:t>
      </w:r>
      <w:r w:rsidRPr="00E9563E">
        <w:rPr>
          <w:szCs w:val="18"/>
        </w:rPr>
        <w:t xml:space="preserve"> (0,4% van het aantal genomen beslissingen</w:t>
      </w:r>
      <w:r w:rsidRPr="00E9563E">
        <w:rPr>
          <w:rStyle w:val="Voetnootmarkering"/>
          <w:szCs w:val="18"/>
        </w:rPr>
        <w:footnoteReference w:id="11"/>
      </w:r>
      <w:r w:rsidRPr="00E9563E">
        <w:rPr>
          <w:szCs w:val="18"/>
        </w:rPr>
        <w:t>). Daarvan zijn 3.5</w:t>
      </w:r>
      <w:r>
        <w:rPr>
          <w:szCs w:val="18"/>
        </w:rPr>
        <w:t>61</w:t>
      </w:r>
      <w:r w:rsidRPr="00E9563E">
        <w:rPr>
          <w:szCs w:val="18"/>
        </w:rPr>
        <w:t xml:space="preserve"> procedures afgerond bij het College van Beroep voor het bedrijfsleven (</w:t>
      </w:r>
      <w:proofErr w:type="spellStart"/>
      <w:r w:rsidRPr="00E9563E">
        <w:rPr>
          <w:szCs w:val="18"/>
        </w:rPr>
        <w:t>CBb</w:t>
      </w:r>
      <w:proofErr w:type="spellEnd"/>
      <w:r w:rsidRPr="00E9563E">
        <w:rPr>
          <w:szCs w:val="18"/>
        </w:rPr>
        <w:t xml:space="preserve">). Tabel </w:t>
      </w:r>
      <w:r>
        <w:rPr>
          <w:szCs w:val="18"/>
        </w:rPr>
        <w:t>3</w:t>
      </w:r>
      <w:r w:rsidRPr="00E9563E">
        <w:rPr>
          <w:szCs w:val="18"/>
        </w:rPr>
        <w:t xml:space="preserve"> geeft een nader inzicht </w:t>
      </w:r>
      <w:r w:rsidRPr="00E9563E">
        <w:rPr>
          <w:szCs w:val="18"/>
        </w:rPr>
        <w:lastRenderedPageBreak/>
        <w:t>in het aantal ingediende en afgeronde bezwaar- en beroepsprocedures</w:t>
      </w:r>
      <w:r>
        <w:rPr>
          <w:szCs w:val="18"/>
        </w:rPr>
        <w:t xml:space="preserve"> per TVL-regeling. </w:t>
      </w:r>
      <w:r w:rsidRPr="0086215F">
        <w:rPr>
          <w:szCs w:val="18"/>
        </w:rPr>
        <w:t xml:space="preserve">Het </w:t>
      </w:r>
      <w:proofErr w:type="spellStart"/>
      <w:r w:rsidRPr="0086215F">
        <w:rPr>
          <w:szCs w:val="18"/>
        </w:rPr>
        <w:t>CBb</w:t>
      </w:r>
      <w:proofErr w:type="spellEnd"/>
      <w:r w:rsidRPr="0086215F">
        <w:rPr>
          <w:szCs w:val="18"/>
        </w:rPr>
        <w:t xml:space="preserve"> heeft </w:t>
      </w:r>
      <w:r w:rsidRPr="00E9563E">
        <w:rPr>
          <w:szCs w:val="18"/>
        </w:rPr>
        <w:t>in 5,8%</w:t>
      </w:r>
      <w:r>
        <w:rPr>
          <w:szCs w:val="18"/>
        </w:rPr>
        <w:t xml:space="preserve"> van de</w:t>
      </w:r>
      <w:r w:rsidRPr="0086215F">
        <w:rPr>
          <w:szCs w:val="18"/>
        </w:rPr>
        <w:t xml:space="preserve"> gevallen de ondernemer in het gelijk gesteld. RVO geeft uitvoering aan de uitspraken van het </w:t>
      </w:r>
      <w:proofErr w:type="spellStart"/>
      <w:r w:rsidRPr="0086215F">
        <w:rPr>
          <w:szCs w:val="18"/>
        </w:rPr>
        <w:t>CBb</w:t>
      </w:r>
      <w:proofErr w:type="spellEnd"/>
      <w:r w:rsidRPr="0086215F">
        <w:rPr>
          <w:szCs w:val="18"/>
        </w:rPr>
        <w:t xml:space="preserve"> en past, indien nodig, de beoordeling van de lopende subsidieaanvragen en -vaststellingen</w:t>
      </w:r>
      <w:r>
        <w:rPr>
          <w:szCs w:val="18"/>
        </w:rPr>
        <w:t xml:space="preserve">, </w:t>
      </w:r>
      <w:r w:rsidRPr="0086215F">
        <w:rPr>
          <w:szCs w:val="18"/>
        </w:rPr>
        <w:t xml:space="preserve">bezwaarzaken </w:t>
      </w:r>
      <w:r>
        <w:rPr>
          <w:szCs w:val="18"/>
        </w:rPr>
        <w:t xml:space="preserve">en beroepszaken </w:t>
      </w:r>
      <w:r w:rsidRPr="0086215F">
        <w:rPr>
          <w:szCs w:val="18"/>
        </w:rPr>
        <w:t xml:space="preserve">hierop aan. De beroepszaken hebben vooral betrekking op de </w:t>
      </w:r>
      <w:r>
        <w:rPr>
          <w:szCs w:val="18"/>
        </w:rPr>
        <w:t>hoogte van het omzetverlies,</w:t>
      </w:r>
      <w:r w:rsidRPr="00E9563E">
        <w:rPr>
          <w:szCs w:val="18"/>
        </w:rPr>
        <w:t xml:space="preserve"> </w:t>
      </w:r>
      <w:r>
        <w:rPr>
          <w:szCs w:val="18"/>
        </w:rPr>
        <w:t>het vestigingsvereiste, de startdatum van de</w:t>
      </w:r>
      <w:r w:rsidRPr="0086215F">
        <w:rPr>
          <w:szCs w:val="18"/>
        </w:rPr>
        <w:t xml:space="preserve"> onderneming en de gehanteerde referentieperiode.</w:t>
      </w:r>
      <w:r>
        <w:rPr>
          <w:szCs w:val="18"/>
        </w:rPr>
        <w:t xml:space="preserve"> </w:t>
      </w:r>
    </w:p>
    <w:p w:rsidRPr="00B0438B" w:rsidR="0090172E" w:rsidP="0090172E" w:rsidRDefault="0090172E" w14:paraId="19AF08CB" w14:textId="77777777">
      <w:pPr>
        <w:spacing w:after="0"/>
        <w:rPr>
          <w:szCs w:val="18"/>
        </w:rPr>
      </w:pPr>
    </w:p>
    <w:p w:rsidRPr="00E9563E" w:rsidR="0090172E" w:rsidP="0090172E" w:rsidRDefault="0090172E" w14:paraId="6AF10439" w14:textId="77777777">
      <w:pPr>
        <w:pStyle w:val="Bijschrift"/>
        <w:keepNext/>
        <w:spacing w:after="0" w:line="240" w:lineRule="atLeast"/>
        <w:rPr>
          <w:rFonts w:ascii="Verdana" w:hAnsi="Verdana"/>
          <w:i w:val="0"/>
          <w:iCs w:val="0"/>
          <w:color w:val="auto"/>
          <w:sz w:val="16"/>
          <w:szCs w:val="16"/>
        </w:rPr>
      </w:pPr>
      <w:r w:rsidRPr="00C07D18">
        <w:rPr>
          <w:rFonts w:ascii="Verdana" w:hAnsi="Verdana"/>
          <w:i w:val="0"/>
          <w:iCs w:val="0"/>
          <w:color w:val="auto"/>
          <w:sz w:val="16"/>
          <w:szCs w:val="16"/>
        </w:rPr>
        <w:t xml:space="preserve">Tabel </w:t>
      </w:r>
      <w:r>
        <w:rPr>
          <w:rFonts w:ascii="Verdana" w:hAnsi="Verdana"/>
          <w:i w:val="0"/>
          <w:iCs w:val="0"/>
          <w:color w:val="auto"/>
          <w:sz w:val="16"/>
          <w:szCs w:val="16"/>
        </w:rPr>
        <w:t>3</w:t>
      </w:r>
      <w:r w:rsidRPr="00C07D18">
        <w:rPr>
          <w:rFonts w:ascii="Verdana" w:hAnsi="Verdana"/>
          <w:i w:val="0"/>
          <w:iCs w:val="0"/>
          <w:color w:val="auto"/>
          <w:sz w:val="16"/>
          <w:szCs w:val="16"/>
        </w:rPr>
        <w:t>: Bezwaar en beroep TVL</w:t>
      </w:r>
    </w:p>
    <w:tbl>
      <w:tblPr>
        <w:tblStyle w:val="Rastertabel2-Accent1"/>
        <w:tblW w:w="7558" w:type="dxa"/>
        <w:tblBorders>
          <w:top w:val="single" w:color="auto" w:sz="4" w:space="0"/>
          <w:bottom w:val="single" w:color="auto" w:sz="4" w:space="0"/>
          <w:insideH w:val="none" w:color="auto" w:sz="0" w:space="0"/>
          <w:insideV w:val="none" w:color="auto" w:sz="0" w:space="0"/>
        </w:tblBorders>
        <w:tblLook w:val="04A0" w:firstRow="1" w:lastRow="0" w:firstColumn="1" w:lastColumn="0" w:noHBand="0" w:noVBand="1"/>
      </w:tblPr>
      <w:tblGrid>
        <w:gridCol w:w="1295"/>
        <w:gridCol w:w="1403"/>
        <w:gridCol w:w="1697"/>
        <w:gridCol w:w="1444"/>
        <w:gridCol w:w="1719"/>
      </w:tblGrid>
      <w:tr w:rsidRPr="00967256" w:rsidR="0090172E" w:rsidTr="009523EA" w14:paraId="1F31DF9E" w14:textId="77777777">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3B3BEC8D" w14:textId="77777777">
            <w:pPr>
              <w:rPr>
                <w:b w:val="0"/>
                <w:bCs w:val="0"/>
                <w:szCs w:val="18"/>
              </w:rPr>
            </w:pPr>
            <w:r w:rsidRPr="00E9563E">
              <w:rPr>
                <w:szCs w:val="18"/>
              </w:rPr>
              <w:t>TVL-</w:t>
            </w:r>
            <w:proofErr w:type="spellStart"/>
            <w:r w:rsidRPr="00E9563E">
              <w:rPr>
                <w:szCs w:val="18"/>
              </w:rPr>
              <w:t>periode</w:t>
            </w:r>
            <w:proofErr w:type="spellEnd"/>
          </w:p>
        </w:tc>
        <w:tc>
          <w:tcPr>
            <w:tcW w:w="1403" w:type="dxa"/>
          </w:tcPr>
          <w:p w:rsidRPr="00E9563E" w:rsidR="0090172E" w:rsidP="0090172E" w:rsidRDefault="0090172E" w14:paraId="04EEC228" w14:textId="77777777">
            <w:pPr>
              <w:cnfStyle w:val="100000000000" w:firstRow="1" w:lastRow="0" w:firstColumn="0" w:lastColumn="0" w:oddVBand="0" w:evenVBand="0" w:oddHBand="0" w:evenHBand="0" w:firstRowFirstColumn="0" w:firstRowLastColumn="0" w:lastRowFirstColumn="0" w:lastRowLastColumn="0"/>
              <w:rPr>
                <w:b w:val="0"/>
                <w:bCs w:val="0"/>
                <w:szCs w:val="18"/>
              </w:rPr>
            </w:pPr>
            <w:proofErr w:type="spellStart"/>
            <w:r w:rsidRPr="00E9563E">
              <w:rPr>
                <w:szCs w:val="18"/>
              </w:rPr>
              <w:t>Bezwaren</w:t>
            </w:r>
            <w:proofErr w:type="spellEnd"/>
            <w:r w:rsidRPr="00E9563E">
              <w:rPr>
                <w:szCs w:val="18"/>
              </w:rPr>
              <w:t xml:space="preserve"> </w:t>
            </w:r>
            <w:proofErr w:type="spellStart"/>
            <w:r w:rsidRPr="00E9563E">
              <w:rPr>
                <w:szCs w:val="18"/>
              </w:rPr>
              <w:t>ingediend</w:t>
            </w:r>
            <w:proofErr w:type="spellEnd"/>
          </w:p>
        </w:tc>
        <w:tc>
          <w:tcPr>
            <w:tcW w:w="1697" w:type="dxa"/>
          </w:tcPr>
          <w:p w:rsidRPr="00E9563E" w:rsidR="0090172E" w:rsidP="0090172E" w:rsidRDefault="0090172E" w14:paraId="569B1F58" w14:textId="77777777">
            <w:pPr>
              <w:cnfStyle w:val="100000000000" w:firstRow="1" w:lastRow="0" w:firstColumn="0" w:lastColumn="0" w:oddVBand="0" w:evenVBand="0" w:oddHBand="0" w:evenHBand="0" w:firstRowFirstColumn="0" w:firstRowLastColumn="0" w:lastRowFirstColumn="0" w:lastRowLastColumn="0"/>
              <w:rPr>
                <w:b w:val="0"/>
                <w:bCs w:val="0"/>
                <w:szCs w:val="18"/>
              </w:rPr>
            </w:pPr>
            <w:proofErr w:type="spellStart"/>
            <w:r w:rsidRPr="00E9563E">
              <w:rPr>
                <w:szCs w:val="18"/>
              </w:rPr>
              <w:t>Bezwaren</w:t>
            </w:r>
            <w:proofErr w:type="spellEnd"/>
            <w:r w:rsidRPr="00E9563E">
              <w:rPr>
                <w:szCs w:val="18"/>
              </w:rPr>
              <w:t xml:space="preserve"> </w:t>
            </w:r>
            <w:proofErr w:type="spellStart"/>
            <w:r w:rsidRPr="00E9563E">
              <w:rPr>
                <w:szCs w:val="18"/>
              </w:rPr>
              <w:t>afgehandeld</w:t>
            </w:r>
            <w:proofErr w:type="spellEnd"/>
          </w:p>
        </w:tc>
        <w:tc>
          <w:tcPr>
            <w:tcW w:w="1444" w:type="dxa"/>
          </w:tcPr>
          <w:p w:rsidRPr="00E9563E" w:rsidR="0090172E" w:rsidP="0090172E" w:rsidRDefault="0090172E" w14:paraId="180E5042" w14:textId="77777777">
            <w:pPr>
              <w:cnfStyle w:val="100000000000" w:firstRow="1" w:lastRow="0" w:firstColumn="0" w:lastColumn="0" w:oddVBand="0" w:evenVBand="0" w:oddHBand="0" w:evenHBand="0" w:firstRowFirstColumn="0" w:firstRowLastColumn="0" w:lastRowFirstColumn="0" w:lastRowLastColumn="0"/>
              <w:rPr>
                <w:b w:val="0"/>
                <w:bCs w:val="0"/>
                <w:szCs w:val="18"/>
              </w:rPr>
            </w:pPr>
            <w:proofErr w:type="spellStart"/>
            <w:r w:rsidRPr="00E9563E">
              <w:rPr>
                <w:szCs w:val="18"/>
              </w:rPr>
              <w:t>Beroepen</w:t>
            </w:r>
            <w:proofErr w:type="spellEnd"/>
          </w:p>
          <w:p w:rsidRPr="00E9563E" w:rsidR="0090172E" w:rsidP="0090172E" w:rsidRDefault="0090172E" w14:paraId="7829ACEB" w14:textId="77777777">
            <w:pPr>
              <w:cnfStyle w:val="100000000000" w:firstRow="1" w:lastRow="0" w:firstColumn="0" w:lastColumn="0" w:oddVBand="0" w:evenVBand="0" w:oddHBand="0" w:evenHBand="0" w:firstRowFirstColumn="0" w:firstRowLastColumn="0" w:lastRowFirstColumn="0" w:lastRowLastColumn="0"/>
              <w:rPr>
                <w:b w:val="0"/>
                <w:bCs w:val="0"/>
                <w:szCs w:val="18"/>
              </w:rPr>
            </w:pPr>
            <w:proofErr w:type="spellStart"/>
            <w:r w:rsidRPr="00E9563E">
              <w:rPr>
                <w:szCs w:val="18"/>
              </w:rPr>
              <w:t>Ingediend</w:t>
            </w:r>
            <w:proofErr w:type="spellEnd"/>
          </w:p>
        </w:tc>
        <w:tc>
          <w:tcPr>
            <w:tcW w:w="1719" w:type="dxa"/>
          </w:tcPr>
          <w:p w:rsidRPr="00E9563E" w:rsidR="0090172E" w:rsidP="0090172E" w:rsidRDefault="0090172E" w14:paraId="71DBB55E" w14:textId="77777777">
            <w:pPr>
              <w:cnfStyle w:val="100000000000" w:firstRow="1" w:lastRow="0" w:firstColumn="0" w:lastColumn="0" w:oddVBand="0" w:evenVBand="0" w:oddHBand="0" w:evenHBand="0" w:firstRowFirstColumn="0" w:firstRowLastColumn="0" w:lastRowFirstColumn="0" w:lastRowLastColumn="0"/>
              <w:rPr>
                <w:b w:val="0"/>
                <w:bCs w:val="0"/>
                <w:szCs w:val="18"/>
              </w:rPr>
            </w:pPr>
            <w:proofErr w:type="spellStart"/>
            <w:r w:rsidRPr="00E9563E">
              <w:rPr>
                <w:szCs w:val="18"/>
              </w:rPr>
              <w:t>Beroepen</w:t>
            </w:r>
            <w:proofErr w:type="spellEnd"/>
          </w:p>
          <w:p w:rsidRPr="00E9563E" w:rsidR="0090172E" w:rsidP="0090172E" w:rsidRDefault="0090172E" w14:paraId="14C9DD0C" w14:textId="77777777">
            <w:pPr>
              <w:cnfStyle w:val="100000000000" w:firstRow="1" w:lastRow="0" w:firstColumn="0" w:lastColumn="0" w:oddVBand="0" w:evenVBand="0" w:oddHBand="0" w:evenHBand="0" w:firstRowFirstColumn="0" w:firstRowLastColumn="0" w:lastRowFirstColumn="0" w:lastRowLastColumn="0"/>
              <w:rPr>
                <w:b w:val="0"/>
                <w:bCs w:val="0"/>
                <w:szCs w:val="18"/>
              </w:rPr>
            </w:pPr>
            <w:proofErr w:type="spellStart"/>
            <w:r w:rsidRPr="00E9563E">
              <w:rPr>
                <w:szCs w:val="18"/>
              </w:rPr>
              <w:t>Afgehandeld</w:t>
            </w:r>
            <w:proofErr w:type="spellEnd"/>
          </w:p>
        </w:tc>
      </w:tr>
      <w:tr w:rsidRPr="00967256" w:rsidR="0090172E" w:rsidTr="009523EA" w14:paraId="32AFB41A"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575C6419" w14:textId="77777777">
            <w:pPr>
              <w:rPr>
                <w:szCs w:val="18"/>
              </w:rPr>
            </w:pPr>
            <w:r w:rsidRPr="00E9563E">
              <w:rPr>
                <w:szCs w:val="18"/>
              </w:rPr>
              <w:t>TVL 1</w:t>
            </w:r>
          </w:p>
        </w:tc>
        <w:tc>
          <w:tcPr>
            <w:tcW w:w="1403" w:type="dxa"/>
          </w:tcPr>
          <w:p w:rsidRPr="00E9563E" w:rsidR="0090172E" w:rsidP="0090172E" w:rsidRDefault="0090172E" w14:paraId="0E78F9AA"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3.670</w:t>
            </w:r>
          </w:p>
        </w:tc>
        <w:tc>
          <w:tcPr>
            <w:tcW w:w="1697" w:type="dxa"/>
          </w:tcPr>
          <w:p w:rsidRPr="00E9563E" w:rsidR="0090172E" w:rsidP="0090172E" w:rsidRDefault="0090172E" w14:paraId="520E956C"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3.664</w:t>
            </w:r>
          </w:p>
        </w:tc>
        <w:tc>
          <w:tcPr>
            <w:tcW w:w="1444" w:type="dxa"/>
          </w:tcPr>
          <w:p w:rsidRPr="00E9563E" w:rsidR="0090172E" w:rsidP="0090172E" w:rsidRDefault="0090172E" w14:paraId="14871F96"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416</w:t>
            </w:r>
          </w:p>
        </w:tc>
        <w:tc>
          <w:tcPr>
            <w:tcW w:w="1719" w:type="dxa"/>
          </w:tcPr>
          <w:p w:rsidRPr="00E9563E" w:rsidR="0090172E" w:rsidP="0090172E" w:rsidRDefault="0090172E" w14:paraId="1ED37EAF" w14:textId="77777777">
            <w:pPr>
              <w:jc w:val="right"/>
              <w:cnfStyle w:val="000000100000" w:firstRow="0" w:lastRow="0" w:firstColumn="0" w:lastColumn="0" w:oddVBand="0" w:evenVBand="0" w:oddHBand="1" w:evenHBand="0" w:firstRowFirstColumn="0" w:firstRowLastColumn="0" w:lastRowFirstColumn="0" w:lastRowLastColumn="0"/>
            </w:pPr>
            <w:r w:rsidRPr="00E9563E">
              <w:t>407</w:t>
            </w:r>
          </w:p>
        </w:tc>
      </w:tr>
      <w:tr w:rsidRPr="00967256" w:rsidR="0090172E" w:rsidTr="009523EA" w14:paraId="7D5C768B" w14:textId="77777777">
        <w:trPr>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199D0996" w14:textId="77777777">
            <w:pPr>
              <w:rPr>
                <w:b w:val="0"/>
                <w:bCs w:val="0"/>
                <w:szCs w:val="18"/>
              </w:rPr>
            </w:pPr>
            <w:r w:rsidRPr="00E9563E">
              <w:rPr>
                <w:szCs w:val="18"/>
              </w:rPr>
              <w:t>TVL Q4 2020</w:t>
            </w:r>
          </w:p>
        </w:tc>
        <w:tc>
          <w:tcPr>
            <w:tcW w:w="1403" w:type="dxa"/>
          </w:tcPr>
          <w:p w:rsidRPr="00E9563E" w:rsidR="0090172E" w:rsidP="0090172E" w:rsidRDefault="0090172E" w14:paraId="3885858D"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6.551</w:t>
            </w:r>
          </w:p>
        </w:tc>
        <w:tc>
          <w:tcPr>
            <w:tcW w:w="1697" w:type="dxa"/>
          </w:tcPr>
          <w:p w:rsidRPr="00E9563E" w:rsidR="0090172E" w:rsidP="0090172E" w:rsidRDefault="0090172E" w14:paraId="756145B1"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6.545</w:t>
            </w:r>
          </w:p>
        </w:tc>
        <w:tc>
          <w:tcPr>
            <w:tcW w:w="1444" w:type="dxa"/>
          </w:tcPr>
          <w:p w:rsidRPr="00E9563E" w:rsidR="0090172E" w:rsidP="0090172E" w:rsidRDefault="0090172E" w14:paraId="2FBB7E7A"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710</w:t>
            </w:r>
          </w:p>
        </w:tc>
        <w:tc>
          <w:tcPr>
            <w:tcW w:w="1719" w:type="dxa"/>
          </w:tcPr>
          <w:p w:rsidRPr="00E9563E" w:rsidR="0090172E" w:rsidP="0090172E" w:rsidRDefault="0090172E" w14:paraId="46EFECCE"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700</w:t>
            </w:r>
          </w:p>
        </w:tc>
      </w:tr>
      <w:tr w:rsidRPr="00967256" w:rsidR="0090172E" w:rsidTr="009523EA" w14:paraId="0E2F9860"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5F3CBF49" w14:textId="77777777">
            <w:pPr>
              <w:rPr>
                <w:b w:val="0"/>
                <w:bCs w:val="0"/>
                <w:szCs w:val="18"/>
              </w:rPr>
            </w:pPr>
            <w:r w:rsidRPr="00E9563E">
              <w:rPr>
                <w:szCs w:val="18"/>
              </w:rPr>
              <w:t>TVL Q1 2021</w:t>
            </w:r>
          </w:p>
        </w:tc>
        <w:tc>
          <w:tcPr>
            <w:tcW w:w="1403" w:type="dxa"/>
          </w:tcPr>
          <w:p w:rsidRPr="00E9563E" w:rsidR="0090172E" w:rsidP="0090172E" w:rsidRDefault="0090172E" w14:paraId="3883390C"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7.761</w:t>
            </w:r>
          </w:p>
        </w:tc>
        <w:tc>
          <w:tcPr>
            <w:tcW w:w="1697" w:type="dxa"/>
          </w:tcPr>
          <w:p w:rsidRPr="00E9563E" w:rsidR="0090172E" w:rsidP="0090172E" w:rsidRDefault="0090172E" w14:paraId="1D305FEC"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7.750</w:t>
            </w:r>
          </w:p>
        </w:tc>
        <w:tc>
          <w:tcPr>
            <w:tcW w:w="1444" w:type="dxa"/>
          </w:tcPr>
          <w:p w:rsidRPr="00E9563E" w:rsidR="0090172E" w:rsidP="0090172E" w:rsidRDefault="0090172E" w14:paraId="63DC9D0D"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777</w:t>
            </w:r>
          </w:p>
        </w:tc>
        <w:tc>
          <w:tcPr>
            <w:tcW w:w="1719" w:type="dxa"/>
          </w:tcPr>
          <w:p w:rsidRPr="00E9563E" w:rsidR="0090172E" w:rsidP="0090172E" w:rsidRDefault="0090172E" w14:paraId="2181DE08"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762</w:t>
            </w:r>
          </w:p>
        </w:tc>
      </w:tr>
      <w:tr w:rsidRPr="00967256" w:rsidR="0090172E" w:rsidTr="009523EA" w14:paraId="24697688" w14:textId="77777777">
        <w:trPr>
          <w:trHeight w:val="72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52F54895" w14:textId="77777777">
            <w:pPr>
              <w:rPr>
                <w:b w:val="0"/>
                <w:bCs w:val="0"/>
                <w:szCs w:val="18"/>
              </w:rPr>
            </w:pPr>
            <w:r w:rsidRPr="00E9563E">
              <w:rPr>
                <w:szCs w:val="18"/>
              </w:rPr>
              <w:t>Starters-</w:t>
            </w:r>
            <w:proofErr w:type="spellStart"/>
            <w:r w:rsidRPr="00E9563E">
              <w:rPr>
                <w:szCs w:val="18"/>
              </w:rPr>
              <w:t>regeling</w:t>
            </w:r>
            <w:proofErr w:type="spellEnd"/>
            <w:r w:rsidRPr="00E9563E">
              <w:rPr>
                <w:szCs w:val="18"/>
              </w:rPr>
              <w:t xml:space="preserve"> Q1 2021</w:t>
            </w:r>
          </w:p>
        </w:tc>
        <w:tc>
          <w:tcPr>
            <w:tcW w:w="1403" w:type="dxa"/>
          </w:tcPr>
          <w:p w:rsidRPr="00E9563E" w:rsidR="0090172E" w:rsidP="0090172E" w:rsidRDefault="0090172E" w14:paraId="26EE4E54"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w:t>
            </w:r>
          </w:p>
        </w:tc>
        <w:tc>
          <w:tcPr>
            <w:tcW w:w="1697" w:type="dxa"/>
          </w:tcPr>
          <w:p w:rsidRPr="00E9563E" w:rsidR="0090172E" w:rsidP="0090172E" w:rsidRDefault="0090172E" w14:paraId="1F3FA9F6"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w:t>
            </w:r>
          </w:p>
        </w:tc>
        <w:tc>
          <w:tcPr>
            <w:tcW w:w="1444" w:type="dxa"/>
          </w:tcPr>
          <w:p w:rsidRPr="00E9563E" w:rsidR="0090172E" w:rsidP="0090172E" w:rsidRDefault="0090172E" w14:paraId="6867F3BE"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63</w:t>
            </w:r>
          </w:p>
        </w:tc>
        <w:tc>
          <w:tcPr>
            <w:tcW w:w="1719" w:type="dxa"/>
          </w:tcPr>
          <w:p w:rsidRPr="00E9563E" w:rsidR="0090172E" w:rsidP="0090172E" w:rsidRDefault="0090172E" w14:paraId="76FEB4C2"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63</w:t>
            </w:r>
          </w:p>
        </w:tc>
      </w:tr>
      <w:tr w:rsidRPr="00967256" w:rsidR="0090172E" w:rsidTr="009523EA" w14:paraId="0D2FC1D7"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7CF50337" w14:textId="77777777">
            <w:pPr>
              <w:rPr>
                <w:b w:val="0"/>
                <w:bCs w:val="0"/>
                <w:szCs w:val="18"/>
              </w:rPr>
            </w:pPr>
            <w:r w:rsidRPr="00E9563E">
              <w:rPr>
                <w:szCs w:val="18"/>
              </w:rPr>
              <w:t>TVL Q2 2021</w:t>
            </w:r>
          </w:p>
        </w:tc>
        <w:tc>
          <w:tcPr>
            <w:tcW w:w="1403" w:type="dxa"/>
          </w:tcPr>
          <w:p w:rsidRPr="00E9563E" w:rsidR="0090172E" w:rsidP="0090172E" w:rsidRDefault="0090172E" w14:paraId="5E893D94"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3.960</w:t>
            </w:r>
          </w:p>
        </w:tc>
        <w:tc>
          <w:tcPr>
            <w:tcW w:w="1697" w:type="dxa"/>
          </w:tcPr>
          <w:p w:rsidRPr="00E9563E" w:rsidR="0090172E" w:rsidP="0090172E" w:rsidRDefault="0090172E" w14:paraId="520C467C"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3.957</w:t>
            </w:r>
          </w:p>
        </w:tc>
        <w:tc>
          <w:tcPr>
            <w:tcW w:w="1444" w:type="dxa"/>
          </w:tcPr>
          <w:p w:rsidRPr="00E9563E" w:rsidR="0090172E" w:rsidP="0090172E" w:rsidRDefault="0090172E" w14:paraId="3BF8D638"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555</w:t>
            </w:r>
          </w:p>
        </w:tc>
        <w:tc>
          <w:tcPr>
            <w:tcW w:w="1719" w:type="dxa"/>
          </w:tcPr>
          <w:p w:rsidRPr="00E9563E" w:rsidR="0090172E" w:rsidP="0090172E" w:rsidRDefault="0090172E" w14:paraId="543EEDA5"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541</w:t>
            </w:r>
          </w:p>
        </w:tc>
      </w:tr>
      <w:tr w:rsidRPr="00967256" w:rsidR="0090172E" w:rsidTr="009523EA" w14:paraId="7624F395" w14:textId="77777777">
        <w:trPr>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7C2C01FC" w14:textId="77777777">
            <w:pPr>
              <w:rPr>
                <w:b w:val="0"/>
                <w:bCs w:val="0"/>
                <w:szCs w:val="18"/>
              </w:rPr>
            </w:pPr>
            <w:r w:rsidRPr="00E9563E">
              <w:rPr>
                <w:szCs w:val="18"/>
              </w:rPr>
              <w:t>TVL Q3 2021</w:t>
            </w:r>
          </w:p>
        </w:tc>
        <w:tc>
          <w:tcPr>
            <w:tcW w:w="1403" w:type="dxa"/>
          </w:tcPr>
          <w:p w:rsidRPr="00E9563E" w:rsidR="0090172E" w:rsidP="0090172E" w:rsidRDefault="0090172E" w14:paraId="3F55192F"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2.147</w:t>
            </w:r>
          </w:p>
        </w:tc>
        <w:tc>
          <w:tcPr>
            <w:tcW w:w="1697" w:type="dxa"/>
          </w:tcPr>
          <w:p w:rsidRPr="00E9563E" w:rsidR="0090172E" w:rsidP="0090172E" w:rsidRDefault="0090172E" w14:paraId="3EB3E4A2"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2.144</w:t>
            </w:r>
          </w:p>
        </w:tc>
        <w:tc>
          <w:tcPr>
            <w:tcW w:w="1444" w:type="dxa"/>
          </w:tcPr>
          <w:p w:rsidRPr="00E9563E" w:rsidR="0090172E" w:rsidP="0090172E" w:rsidRDefault="0090172E" w14:paraId="1656FC69"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344</w:t>
            </w:r>
          </w:p>
        </w:tc>
        <w:tc>
          <w:tcPr>
            <w:tcW w:w="1719" w:type="dxa"/>
          </w:tcPr>
          <w:p w:rsidRPr="00E9563E" w:rsidR="0090172E" w:rsidP="0090172E" w:rsidRDefault="0090172E" w14:paraId="221E0EA7"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331</w:t>
            </w:r>
          </w:p>
        </w:tc>
      </w:tr>
      <w:tr w:rsidRPr="00967256" w:rsidR="0090172E" w:rsidTr="009523EA" w14:paraId="5E616788"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02A18FF2" w14:textId="77777777">
            <w:pPr>
              <w:rPr>
                <w:b w:val="0"/>
                <w:bCs w:val="0"/>
                <w:szCs w:val="18"/>
              </w:rPr>
            </w:pPr>
            <w:r w:rsidRPr="00E9563E">
              <w:rPr>
                <w:szCs w:val="18"/>
              </w:rPr>
              <w:t>TVL Q4 2021</w:t>
            </w:r>
          </w:p>
        </w:tc>
        <w:tc>
          <w:tcPr>
            <w:tcW w:w="1403" w:type="dxa"/>
          </w:tcPr>
          <w:p w:rsidRPr="00E9563E" w:rsidR="0090172E" w:rsidP="0090172E" w:rsidRDefault="0090172E" w14:paraId="0B1BF149"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2.822</w:t>
            </w:r>
          </w:p>
        </w:tc>
        <w:tc>
          <w:tcPr>
            <w:tcW w:w="1697" w:type="dxa"/>
          </w:tcPr>
          <w:p w:rsidRPr="00E9563E" w:rsidR="0090172E" w:rsidP="0090172E" w:rsidRDefault="0090172E" w14:paraId="4A04441B"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2.817</w:t>
            </w:r>
          </w:p>
        </w:tc>
        <w:tc>
          <w:tcPr>
            <w:tcW w:w="1444" w:type="dxa"/>
          </w:tcPr>
          <w:p w:rsidRPr="00E9563E" w:rsidR="0090172E" w:rsidP="0090172E" w:rsidRDefault="0090172E" w14:paraId="20B58E54"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393</w:t>
            </w:r>
          </w:p>
        </w:tc>
        <w:tc>
          <w:tcPr>
            <w:tcW w:w="1719" w:type="dxa"/>
          </w:tcPr>
          <w:p w:rsidRPr="00E9563E" w:rsidR="0090172E" w:rsidP="0090172E" w:rsidRDefault="0090172E" w14:paraId="7021DE7D"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379</w:t>
            </w:r>
          </w:p>
        </w:tc>
      </w:tr>
      <w:tr w:rsidRPr="00967256" w:rsidR="0090172E" w:rsidTr="009523EA" w14:paraId="6169F297" w14:textId="77777777">
        <w:trPr>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59CDABA4" w14:textId="77777777">
            <w:pPr>
              <w:rPr>
                <w:b w:val="0"/>
                <w:bCs w:val="0"/>
                <w:szCs w:val="18"/>
              </w:rPr>
            </w:pPr>
            <w:r w:rsidRPr="00E9563E">
              <w:rPr>
                <w:szCs w:val="18"/>
              </w:rPr>
              <w:t>TVL Q1 2022</w:t>
            </w:r>
          </w:p>
        </w:tc>
        <w:tc>
          <w:tcPr>
            <w:tcW w:w="1403" w:type="dxa"/>
          </w:tcPr>
          <w:p w:rsidRPr="00E9563E" w:rsidR="0090172E" w:rsidP="0090172E" w:rsidRDefault="0090172E" w14:paraId="423E873F"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1.985</w:t>
            </w:r>
          </w:p>
        </w:tc>
        <w:tc>
          <w:tcPr>
            <w:tcW w:w="1697" w:type="dxa"/>
          </w:tcPr>
          <w:p w:rsidRPr="00E9563E" w:rsidR="0090172E" w:rsidP="0090172E" w:rsidRDefault="0090172E" w14:paraId="73D75F77"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1.975</w:t>
            </w:r>
          </w:p>
        </w:tc>
        <w:tc>
          <w:tcPr>
            <w:tcW w:w="1444" w:type="dxa"/>
          </w:tcPr>
          <w:p w:rsidRPr="00E9563E" w:rsidR="0090172E" w:rsidP="0090172E" w:rsidRDefault="0090172E" w14:paraId="2876416E"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337</w:t>
            </w:r>
          </w:p>
        </w:tc>
        <w:tc>
          <w:tcPr>
            <w:tcW w:w="1719" w:type="dxa"/>
          </w:tcPr>
          <w:p w:rsidRPr="00E9563E" w:rsidR="0090172E" w:rsidP="0090172E" w:rsidRDefault="0090172E" w14:paraId="5BB8F3B3"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317</w:t>
            </w:r>
          </w:p>
        </w:tc>
      </w:tr>
      <w:tr w:rsidRPr="00967256" w:rsidR="0090172E" w:rsidTr="009523EA" w14:paraId="34FEB273"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388C7F85" w14:textId="77777777">
            <w:pPr>
              <w:rPr>
                <w:b w:val="0"/>
                <w:bCs w:val="0"/>
                <w:szCs w:val="18"/>
              </w:rPr>
            </w:pPr>
            <w:r w:rsidRPr="00E9563E">
              <w:rPr>
                <w:szCs w:val="18"/>
              </w:rPr>
              <w:t>Starters-</w:t>
            </w:r>
            <w:proofErr w:type="spellStart"/>
            <w:r w:rsidRPr="00E9563E">
              <w:rPr>
                <w:szCs w:val="18"/>
              </w:rPr>
              <w:t>regeling</w:t>
            </w:r>
            <w:proofErr w:type="spellEnd"/>
            <w:r w:rsidRPr="00E9563E">
              <w:rPr>
                <w:szCs w:val="18"/>
              </w:rPr>
              <w:t xml:space="preserve"> Q4 2021</w:t>
            </w:r>
          </w:p>
        </w:tc>
        <w:tc>
          <w:tcPr>
            <w:tcW w:w="1403" w:type="dxa"/>
          </w:tcPr>
          <w:p w:rsidRPr="00E9563E" w:rsidR="0090172E" w:rsidP="0090172E" w:rsidRDefault="0090172E" w14:paraId="0104E40B"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130</w:t>
            </w:r>
          </w:p>
        </w:tc>
        <w:tc>
          <w:tcPr>
            <w:tcW w:w="1697" w:type="dxa"/>
          </w:tcPr>
          <w:p w:rsidRPr="00E9563E" w:rsidR="0090172E" w:rsidP="0090172E" w:rsidRDefault="0090172E" w14:paraId="33AD1B7D"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130</w:t>
            </w:r>
          </w:p>
        </w:tc>
        <w:tc>
          <w:tcPr>
            <w:tcW w:w="1444" w:type="dxa"/>
          </w:tcPr>
          <w:p w:rsidRPr="00E9563E" w:rsidR="0090172E" w:rsidP="0090172E" w:rsidRDefault="0090172E" w14:paraId="13046BAC"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28</w:t>
            </w:r>
          </w:p>
        </w:tc>
        <w:tc>
          <w:tcPr>
            <w:tcW w:w="1719" w:type="dxa"/>
          </w:tcPr>
          <w:p w:rsidRPr="00E9563E" w:rsidR="0090172E" w:rsidP="0090172E" w:rsidRDefault="0090172E" w14:paraId="2BA35B9F"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28</w:t>
            </w:r>
          </w:p>
        </w:tc>
      </w:tr>
      <w:tr w:rsidRPr="00967256" w:rsidR="0090172E" w:rsidTr="009523EA" w14:paraId="179A134E" w14:textId="77777777">
        <w:trPr>
          <w:trHeight w:val="720"/>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2A10B324" w14:textId="77777777">
            <w:pPr>
              <w:rPr>
                <w:b w:val="0"/>
                <w:bCs w:val="0"/>
                <w:szCs w:val="18"/>
              </w:rPr>
            </w:pPr>
            <w:r w:rsidRPr="00E9563E">
              <w:rPr>
                <w:szCs w:val="18"/>
              </w:rPr>
              <w:t>Starters-</w:t>
            </w:r>
            <w:proofErr w:type="spellStart"/>
            <w:r w:rsidRPr="00E9563E">
              <w:rPr>
                <w:szCs w:val="18"/>
              </w:rPr>
              <w:t>regeling</w:t>
            </w:r>
            <w:proofErr w:type="spellEnd"/>
            <w:r w:rsidRPr="00E9563E">
              <w:rPr>
                <w:szCs w:val="18"/>
              </w:rPr>
              <w:t xml:space="preserve"> Q1 2022</w:t>
            </w:r>
          </w:p>
        </w:tc>
        <w:tc>
          <w:tcPr>
            <w:tcW w:w="1403" w:type="dxa"/>
          </w:tcPr>
          <w:p w:rsidRPr="00E9563E" w:rsidR="0090172E" w:rsidP="0090172E" w:rsidRDefault="0090172E" w14:paraId="5DB5479A"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128</w:t>
            </w:r>
          </w:p>
        </w:tc>
        <w:tc>
          <w:tcPr>
            <w:tcW w:w="1697" w:type="dxa"/>
          </w:tcPr>
          <w:p w:rsidRPr="00E9563E" w:rsidR="0090172E" w:rsidP="0090172E" w:rsidRDefault="0090172E" w14:paraId="0E88C723"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128</w:t>
            </w:r>
          </w:p>
        </w:tc>
        <w:tc>
          <w:tcPr>
            <w:tcW w:w="1444" w:type="dxa"/>
          </w:tcPr>
          <w:p w:rsidRPr="00E9563E" w:rsidR="0090172E" w:rsidP="0090172E" w:rsidRDefault="0090172E" w14:paraId="304C3FF7"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34</w:t>
            </w:r>
          </w:p>
        </w:tc>
        <w:tc>
          <w:tcPr>
            <w:tcW w:w="1719" w:type="dxa"/>
          </w:tcPr>
          <w:p w:rsidRPr="00E9563E" w:rsidR="0090172E" w:rsidP="0090172E" w:rsidRDefault="0090172E" w14:paraId="783EADAF"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33</w:t>
            </w:r>
          </w:p>
        </w:tc>
      </w:tr>
      <w:tr w:rsidRPr="00967256" w:rsidR="0090172E" w:rsidTr="009523EA" w14:paraId="6CE154A5" w14:textId="7777777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295" w:type="dxa"/>
          </w:tcPr>
          <w:p w:rsidRPr="00E9563E" w:rsidR="0090172E" w:rsidP="0090172E" w:rsidRDefault="0090172E" w14:paraId="0CE34D36" w14:textId="77777777">
            <w:pPr>
              <w:rPr>
                <w:szCs w:val="18"/>
              </w:rPr>
            </w:pPr>
            <w:proofErr w:type="spellStart"/>
            <w:r w:rsidRPr="00E9563E">
              <w:rPr>
                <w:szCs w:val="18"/>
              </w:rPr>
              <w:t>Totaal</w:t>
            </w:r>
            <w:proofErr w:type="spellEnd"/>
          </w:p>
        </w:tc>
        <w:tc>
          <w:tcPr>
            <w:tcW w:w="1403" w:type="dxa"/>
          </w:tcPr>
          <w:p w:rsidRPr="00E9563E" w:rsidR="0090172E" w:rsidP="0090172E" w:rsidRDefault="0090172E" w14:paraId="0715DB1A"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29.368</w:t>
            </w:r>
          </w:p>
        </w:tc>
        <w:tc>
          <w:tcPr>
            <w:tcW w:w="1697" w:type="dxa"/>
          </w:tcPr>
          <w:p w:rsidRPr="00E9563E" w:rsidR="0090172E" w:rsidP="0090172E" w:rsidRDefault="0090172E" w14:paraId="6C8316AF"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29.324</w:t>
            </w:r>
          </w:p>
        </w:tc>
        <w:tc>
          <w:tcPr>
            <w:tcW w:w="1444" w:type="dxa"/>
          </w:tcPr>
          <w:p w:rsidRPr="00E9563E" w:rsidR="0090172E" w:rsidP="0090172E" w:rsidRDefault="0090172E" w14:paraId="7C0A3826"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3.657</w:t>
            </w:r>
          </w:p>
        </w:tc>
        <w:tc>
          <w:tcPr>
            <w:tcW w:w="1719" w:type="dxa"/>
          </w:tcPr>
          <w:p w:rsidRPr="00E9563E" w:rsidR="0090172E" w:rsidP="0090172E" w:rsidRDefault="0090172E" w14:paraId="2F18FE52"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3.561</w:t>
            </w:r>
          </w:p>
        </w:tc>
      </w:tr>
    </w:tbl>
    <w:p w:rsidR="0090172E" w:rsidP="0090172E" w:rsidRDefault="0090172E" w14:paraId="1B793B60" w14:textId="77777777">
      <w:pPr>
        <w:spacing w:after="0"/>
        <w:rPr>
          <w:szCs w:val="18"/>
        </w:rPr>
      </w:pPr>
    </w:p>
    <w:p w:rsidRPr="007A27E5" w:rsidR="0090172E" w:rsidP="0090172E" w:rsidRDefault="0090172E" w14:paraId="14E7880D" w14:textId="77777777">
      <w:pPr>
        <w:spacing w:after="0"/>
        <w:rPr>
          <w:szCs w:val="18"/>
        </w:rPr>
      </w:pPr>
    </w:p>
    <w:p w:rsidRPr="007A27E5" w:rsidR="0090172E" w:rsidP="0090172E" w:rsidRDefault="0090172E" w14:paraId="115B1AB7" w14:textId="77777777">
      <w:pPr>
        <w:pStyle w:val="Kop1"/>
        <w:spacing w:before="0" w:after="0"/>
        <w:rPr>
          <w:b/>
          <w:bCs/>
          <w:sz w:val="18"/>
          <w:szCs w:val="18"/>
        </w:rPr>
      </w:pPr>
      <w:r>
        <w:rPr>
          <w:sz w:val="18"/>
          <w:szCs w:val="18"/>
        </w:rPr>
        <w:t xml:space="preserve">IV. </w:t>
      </w:r>
      <w:r w:rsidRPr="007A27E5">
        <w:rPr>
          <w:sz w:val="18"/>
          <w:szCs w:val="18"/>
        </w:rPr>
        <w:t>Tot slot</w:t>
      </w:r>
    </w:p>
    <w:p w:rsidR="0090172E" w:rsidP="0090172E" w:rsidRDefault="0090172E" w14:paraId="6F1C9699" w14:textId="77777777">
      <w:pPr>
        <w:spacing w:after="0"/>
        <w:rPr>
          <w:szCs w:val="18"/>
        </w:rPr>
      </w:pPr>
      <w:r w:rsidRPr="007A27E5">
        <w:rPr>
          <w:szCs w:val="18"/>
        </w:rPr>
        <w:t xml:space="preserve">Met deze brief </w:t>
      </w:r>
      <w:r>
        <w:rPr>
          <w:szCs w:val="18"/>
        </w:rPr>
        <w:t>heb ik</w:t>
      </w:r>
      <w:r w:rsidRPr="007A27E5">
        <w:rPr>
          <w:szCs w:val="18"/>
        </w:rPr>
        <w:t xml:space="preserve"> met uw Kamer de uitkomsten gedeeld van de evaluatie van de TOGS en TVL. </w:t>
      </w:r>
      <w:r>
        <w:rPr>
          <w:szCs w:val="18"/>
        </w:rPr>
        <w:t xml:space="preserve">Daarnaast hoop ik </w:t>
      </w:r>
      <w:r w:rsidRPr="007A27E5">
        <w:rPr>
          <w:szCs w:val="18"/>
        </w:rPr>
        <w:t xml:space="preserve">uw Kamer inzicht te hebben gegeven in de voortgang en monitoring van de TVL. </w:t>
      </w:r>
    </w:p>
    <w:p w:rsidR="0090172E" w:rsidP="0090172E" w:rsidRDefault="0090172E" w14:paraId="36CA6DA9" w14:textId="77777777">
      <w:pPr>
        <w:spacing w:after="0"/>
        <w:rPr>
          <w:szCs w:val="18"/>
        </w:rPr>
      </w:pPr>
    </w:p>
    <w:p w:rsidR="0090172E" w:rsidP="0090172E" w:rsidRDefault="0090172E" w14:paraId="0EDDAC76" w14:textId="77777777">
      <w:pPr>
        <w:spacing w:after="0"/>
        <w:rPr>
          <w:szCs w:val="18"/>
        </w:rPr>
      </w:pPr>
      <w:r>
        <w:rPr>
          <w:szCs w:val="18"/>
        </w:rPr>
        <w:t>De</w:t>
      </w:r>
      <w:r w:rsidRPr="007D7696">
        <w:rPr>
          <w:szCs w:val="18"/>
        </w:rPr>
        <w:t xml:space="preserve"> evaluaties zullen als input dienen voor de synthesestudie van de meest omvangrijke coronasteunmaatregele</w:t>
      </w:r>
      <w:r>
        <w:rPr>
          <w:szCs w:val="18"/>
        </w:rPr>
        <w:t>n.</w:t>
      </w:r>
      <w:r>
        <w:rPr>
          <w:rStyle w:val="Voetnootmarkering"/>
          <w:szCs w:val="18"/>
        </w:rPr>
        <w:footnoteReference w:id="12"/>
      </w:r>
      <w:r w:rsidRPr="007D7696">
        <w:rPr>
          <w:szCs w:val="18"/>
        </w:rPr>
        <w:t xml:space="preserve"> De doelen van deze synthesestudie zijn om overkoepelende lessen te identificeren voor de vormgeving van steunpakketten bij toekomstige crises en om verantwoording af te leggen over de verleende coronasteun. </w:t>
      </w:r>
      <w:r w:rsidRPr="00634E8A">
        <w:rPr>
          <w:szCs w:val="18"/>
        </w:rPr>
        <w:t xml:space="preserve">De synthese maakt uitsluitend gebruik van bestaand </w:t>
      </w:r>
      <w:r w:rsidRPr="00634E8A">
        <w:rPr>
          <w:szCs w:val="18"/>
        </w:rPr>
        <w:lastRenderedPageBreak/>
        <w:t>materiaal, zoals evaluaties van individuele maatregelen</w:t>
      </w:r>
      <w:r>
        <w:rPr>
          <w:szCs w:val="18"/>
        </w:rPr>
        <w:t xml:space="preserve">. </w:t>
      </w:r>
      <w:r w:rsidRPr="007D7696">
        <w:rPr>
          <w:szCs w:val="18"/>
        </w:rPr>
        <w:t>Over het plan van aanpak is uw Kamer op 10 april 2024 geïnformeerd.</w:t>
      </w:r>
      <w:r w:rsidRPr="007D7696">
        <w:rPr>
          <w:rStyle w:val="Voetnootmarkering"/>
          <w:szCs w:val="18"/>
        </w:rPr>
        <w:footnoteReference w:id="13"/>
      </w:r>
      <w:r>
        <w:rPr>
          <w:szCs w:val="18"/>
        </w:rPr>
        <w:t xml:space="preserve"> </w:t>
      </w:r>
    </w:p>
    <w:p w:rsidR="0090172E" w:rsidP="0090172E" w:rsidRDefault="0090172E" w14:paraId="692DE9F4" w14:textId="77777777">
      <w:pPr>
        <w:spacing w:after="0"/>
        <w:rPr>
          <w:szCs w:val="18"/>
        </w:rPr>
      </w:pPr>
    </w:p>
    <w:p w:rsidRPr="007A27E5" w:rsidR="0090172E" w:rsidP="0090172E" w:rsidRDefault="0090172E" w14:paraId="21753399" w14:textId="77777777">
      <w:pPr>
        <w:spacing w:after="0"/>
        <w:rPr>
          <w:szCs w:val="18"/>
        </w:rPr>
      </w:pPr>
      <w:r w:rsidRPr="007A27E5">
        <w:rPr>
          <w:szCs w:val="18"/>
        </w:rPr>
        <w:t xml:space="preserve">RVO blijft bezig met de laatste fase van de TVL: </w:t>
      </w:r>
      <w:r>
        <w:rPr>
          <w:szCs w:val="18"/>
        </w:rPr>
        <w:t xml:space="preserve">het in goede banen leiden van de terugbetalingen van de TVL en </w:t>
      </w:r>
      <w:r w:rsidRPr="007A27E5">
        <w:rPr>
          <w:szCs w:val="18"/>
        </w:rPr>
        <w:t xml:space="preserve">het </w:t>
      </w:r>
      <w:r>
        <w:rPr>
          <w:szCs w:val="18"/>
        </w:rPr>
        <w:t xml:space="preserve">afhandelen van bezwaar- en beroepsprocedures en de daaruit voortvloeiende </w:t>
      </w:r>
      <w:r w:rsidRPr="007A27E5">
        <w:rPr>
          <w:szCs w:val="18"/>
        </w:rPr>
        <w:t xml:space="preserve">(verlenings- en </w:t>
      </w:r>
      <w:proofErr w:type="spellStart"/>
      <w:r w:rsidRPr="007A27E5">
        <w:rPr>
          <w:szCs w:val="18"/>
        </w:rPr>
        <w:t>vaststellings</w:t>
      </w:r>
      <w:proofErr w:type="spellEnd"/>
      <w:r w:rsidRPr="007A27E5">
        <w:rPr>
          <w:szCs w:val="18"/>
        </w:rPr>
        <w:t xml:space="preserve">)beslissingen. </w:t>
      </w:r>
      <w:r>
        <w:rPr>
          <w:szCs w:val="18"/>
        </w:rPr>
        <w:t>M</w:t>
      </w:r>
      <w:r w:rsidRPr="007A27E5">
        <w:rPr>
          <w:szCs w:val="18"/>
        </w:rPr>
        <w:t xml:space="preserve">ochten zich in de verdere toekomst relevante ontwikkelingen inzake de afwikkeling van de TVL voordoen, dan zal </w:t>
      </w:r>
      <w:r>
        <w:rPr>
          <w:szCs w:val="18"/>
        </w:rPr>
        <w:t>ik</w:t>
      </w:r>
      <w:r w:rsidRPr="007A27E5">
        <w:rPr>
          <w:szCs w:val="18"/>
        </w:rPr>
        <w:t xml:space="preserve"> uw Kamer daarover informeren. Eventuele budgettaire bijstellingen op de TVL worden verwerkt in de jaarverslagen van EZ.</w:t>
      </w:r>
    </w:p>
    <w:p w:rsidR="0090172E" w:rsidP="0090172E" w:rsidRDefault="0090172E" w14:paraId="28493506" w14:textId="77777777">
      <w:pPr>
        <w:spacing w:after="0"/>
      </w:pPr>
    </w:p>
    <w:p w:rsidR="0090172E" w:rsidP="0090172E" w:rsidRDefault="004E4562" w14:paraId="6364F355" w14:textId="3B2DF773">
      <w:pPr>
        <w:spacing w:after="0"/>
      </w:pPr>
      <w:r>
        <w:t>De m</w:t>
      </w:r>
      <w:r w:rsidRPr="000464ED" w:rsidR="0090172E">
        <w:t>inister van Economische Zaken</w:t>
      </w:r>
      <w:r>
        <w:t>,</w:t>
      </w:r>
    </w:p>
    <w:p w:rsidR="004E4562" w:rsidP="004E4562" w:rsidRDefault="004E4562" w14:paraId="41530733" w14:textId="0F3CFF08">
      <w:pPr>
        <w:spacing w:after="0"/>
      </w:pPr>
      <w:r>
        <w:t xml:space="preserve">V.P.G. </w:t>
      </w:r>
      <w:r w:rsidRPr="00B30FA0">
        <w:t>Karremans</w:t>
      </w:r>
    </w:p>
    <w:p w:rsidRPr="000464ED" w:rsidR="004E4562" w:rsidP="0090172E" w:rsidRDefault="004E4562" w14:paraId="195A8953" w14:textId="77777777">
      <w:pPr>
        <w:spacing w:after="0"/>
      </w:pPr>
    </w:p>
    <w:p w:rsidRPr="00706FA5" w:rsidR="0090172E" w:rsidP="0090172E" w:rsidRDefault="0090172E" w14:paraId="32D7E8F5" w14:textId="77777777">
      <w:pPr>
        <w:spacing w:after="0"/>
      </w:pPr>
    </w:p>
    <w:p w:rsidR="00F80165" w:rsidP="0090172E" w:rsidRDefault="00F80165" w14:paraId="2010DA1E" w14:textId="77777777">
      <w:pPr>
        <w:spacing w:after="0"/>
      </w:pPr>
    </w:p>
    <w:sectPr w:rsidR="00F80165" w:rsidSect="0090172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C992" w14:textId="77777777" w:rsidR="0090172E" w:rsidRDefault="0090172E" w:rsidP="0090172E">
      <w:pPr>
        <w:spacing w:after="0" w:line="240" w:lineRule="auto"/>
      </w:pPr>
      <w:r>
        <w:separator/>
      </w:r>
    </w:p>
  </w:endnote>
  <w:endnote w:type="continuationSeparator" w:id="0">
    <w:p w14:paraId="086A66E9" w14:textId="77777777" w:rsidR="0090172E" w:rsidRDefault="0090172E" w:rsidP="0090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D2DA" w14:textId="77777777" w:rsidR="0090172E" w:rsidRPr="0090172E" w:rsidRDefault="0090172E" w:rsidP="00901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E04" w14:textId="77777777" w:rsidR="0090172E" w:rsidRPr="0090172E" w:rsidRDefault="0090172E" w:rsidP="00901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6B8B" w14:textId="77777777" w:rsidR="0090172E" w:rsidRPr="0090172E" w:rsidRDefault="0090172E" w:rsidP="00901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42D6" w14:textId="77777777" w:rsidR="0090172E" w:rsidRDefault="0090172E" w:rsidP="0090172E">
      <w:pPr>
        <w:spacing w:after="0" w:line="240" w:lineRule="auto"/>
      </w:pPr>
      <w:r>
        <w:separator/>
      </w:r>
    </w:p>
  </w:footnote>
  <w:footnote w:type="continuationSeparator" w:id="0">
    <w:p w14:paraId="1F53B934" w14:textId="77777777" w:rsidR="0090172E" w:rsidRDefault="0090172E" w:rsidP="0090172E">
      <w:pPr>
        <w:spacing w:after="0" w:line="240" w:lineRule="auto"/>
      </w:pPr>
      <w:r>
        <w:continuationSeparator/>
      </w:r>
    </w:p>
  </w:footnote>
  <w:footnote w:id="1">
    <w:p w14:paraId="2645F33A" w14:textId="77777777" w:rsidR="0090172E" w:rsidRPr="00B14BC5" w:rsidRDefault="0090172E" w:rsidP="0090172E">
      <w:pPr>
        <w:pStyle w:val="Voetnoottekst"/>
        <w:rPr>
          <w:szCs w:val="13"/>
        </w:rPr>
      </w:pPr>
      <w:r w:rsidRPr="00B14BC5">
        <w:rPr>
          <w:rStyle w:val="Voetnootmarkering"/>
          <w:szCs w:val="13"/>
        </w:rPr>
        <w:footnoteRef/>
      </w:r>
      <w:r w:rsidRPr="00B14BC5">
        <w:rPr>
          <w:szCs w:val="13"/>
        </w:rPr>
        <w:t xml:space="preserve"> Kamerstukken II</w:t>
      </w:r>
      <w:r>
        <w:rPr>
          <w:szCs w:val="13"/>
        </w:rPr>
        <w:t xml:space="preserve"> 2023/24, </w:t>
      </w:r>
      <w:r w:rsidRPr="00B14BC5">
        <w:rPr>
          <w:szCs w:val="13"/>
        </w:rPr>
        <w:t>35 420, nr. 535 en 536.</w:t>
      </w:r>
    </w:p>
  </w:footnote>
  <w:footnote w:id="2">
    <w:p w14:paraId="6490AE2B" w14:textId="77777777" w:rsidR="0090172E" w:rsidRPr="00B37AAE" w:rsidRDefault="0090172E" w:rsidP="0090172E">
      <w:pPr>
        <w:pStyle w:val="Voetnoottekst"/>
      </w:pPr>
      <w:r>
        <w:rPr>
          <w:rStyle w:val="Voetnootmarkering"/>
        </w:rPr>
        <w:footnoteRef/>
      </w:r>
      <w:r>
        <w:t xml:space="preserve"> Centraal Planbureau, 2024, </w:t>
      </w:r>
      <w:r w:rsidRPr="00B37AAE">
        <w:t>Economische effecten van het coronasteunbeleid met lessen voor toekomstige crises</w:t>
      </w:r>
      <w:r>
        <w:t>.</w:t>
      </w:r>
    </w:p>
    <w:p w14:paraId="1D768702" w14:textId="77777777" w:rsidR="0090172E" w:rsidRPr="00B37AAE" w:rsidRDefault="0090172E" w:rsidP="0090172E">
      <w:pPr>
        <w:pStyle w:val="Voetnoottekst"/>
      </w:pPr>
    </w:p>
  </w:footnote>
  <w:footnote w:id="3">
    <w:p w14:paraId="672613F8" w14:textId="77777777" w:rsidR="0090172E" w:rsidRPr="00AE43D3" w:rsidRDefault="0090172E" w:rsidP="0090172E">
      <w:pPr>
        <w:pStyle w:val="Voetnoottekst"/>
      </w:pPr>
      <w:r w:rsidRPr="00B14BC5">
        <w:rPr>
          <w:rStyle w:val="Voetnootmarkering"/>
          <w:szCs w:val="13"/>
        </w:rPr>
        <w:footnoteRef/>
      </w:r>
      <w:r w:rsidRPr="00B14BC5">
        <w:rPr>
          <w:szCs w:val="13"/>
        </w:rPr>
        <w:t xml:space="preserve"> Kamerstukken II</w:t>
      </w:r>
      <w:r>
        <w:rPr>
          <w:szCs w:val="13"/>
        </w:rPr>
        <w:t xml:space="preserve"> 2023/24,</w:t>
      </w:r>
      <w:r w:rsidRPr="00B14BC5">
        <w:rPr>
          <w:szCs w:val="13"/>
        </w:rPr>
        <w:t>, 35 420, nr. 535.</w:t>
      </w:r>
    </w:p>
  </w:footnote>
  <w:footnote w:id="4">
    <w:p w14:paraId="3AD8EC6F" w14:textId="77777777" w:rsidR="0090172E" w:rsidRPr="00B0438B" w:rsidRDefault="0090172E" w:rsidP="0090172E">
      <w:pPr>
        <w:pStyle w:val="Voetnoottekst"/>
      </w:pPr>
      <w:r w:rsidRPr="00DB04FB">
        <w:rPr>
          <w:rStyle w:val="Voetnootmarkering"/>
        </w:rPr>
        <w:footnoteRef/>
      </w:r>
      <w:r w:rsidRPr="00DB04FB">
        <w:t xml:space="preserve"> De uitkomsten op het gebied van doeltreffendheid kunnen in deze evaluatie worden aangeduid als “zeer waarschijnlijk” conform de onderzoeksmethodiek van de evaluatie.</w:t>
      </w:r>
    </w:p>
  </w:footnote>
  <w:footnote w:id="5">
    <w:p w14:paraId="2EF321E9" w14:textId="77777777" w:rsidR="0090172E" w:rsidRPr="00B14BC5" w:rsidRDefault="0090172E" w:rsidP="0090172E">
      <w:pPr>
        <w:pStyle w:val="Voetnoottekst"/>
        <w:rPr>
          <w:szCs w:val="13"/>
        </w:rPr>
      </w:pPr>
      <w:r w:rsidRPr="00B14BC5">
        <w:rPr>
          <w:rStyle w:val="Voetnootmarkering"/>
          <w:szCs w:val="13"/>
        </w:rPr>
        <w:footnoteRef/>
      </w:r>
      <w:r w:rsidRPr="00B14BC5">
        <w:rPr>
          <w:szCs w:val="13"/>
        </w:rPr>
        <w:t xml:space="preserve"> Uitzondering hierop is TVL Q4 2021, waarbij </w:t>
      </w:r>
      <w:r>
        <w:rPr>
          <w:szCs w:val="13"/>
        </w:rPr>
        <w:t>ondernemers minimaal een</w:t>
      </w:r>
      <w:r w:rsidRPr="00B14BC5">
        <w:rPr>
          <w:szCs w:val="13"/>
        </w:rPr>
        <w:t xml:space="preserve"> omzetverlies 20% of meer </w:t>
      </w:r>
      <w:r>
        <w:rPr>
          <w:szCs w:val="13"/>
        </w:rPr>
        <w:t>hadden om in aanmerking te komen voor TVL-subsidie.</w:t>
      </w:r>
    </w:p>
  </w:footnote>
  <w:footnote w:id="6">
    <w:p w14:paraId="4068BB57" w14:textId="77777777" w:rsidR="0090172E" w:rsidRDefault="0090172E" w:rsidP="0090172E">
      <w:pPr>
        <w:pStyle w:val="Voetnoottekst"/>
      </w:pPr>
      <w:r>
        <w:rPr>
          <w:rStyle w:val="Voetnootmarkering"/>
        </w:rPr>
        <w:footnoteRef/>
      </w:r>
      <w:r>
        <w:t xml:space="preserve"> Bedrijven zijn benaderd op basis van de KvK-gegevens. Gegevens van beëindigde bedrijven waren niet meer bruikbaar.</w:t>
      </w:r>
    </w:p>
  </w:footnote>
  <w:footnote w:id="7">
    <w:p w14:paraId="0CE7CE54" w14:textId="77777777" w:rsidR="0090172E" w:rsidRPr="0020299E" w:rsidRDefault="0090172E" w:rsidP="0090172E">
      <w:pPr>
        <w:pStyle w:val="Voetnoottekst"/>
      </w:pPr>
      <w:r>
        <w:rPr>
          <w:rStyle w:val="Voetnootmarkering"/>
        </w:rPr>
        <w:footnoteRef/>
      </w:r>
      <w:r>
        <w:t xml:space="preserve"> </w:t>
      </w:r>
      <w:r w:rsidRPr="00B14BC5">
        <w:rPr>
          <w:szCs w:val="13"/>
        </w:rPr>
        <w:t>Kamerstukken II</w:t>
      </w:r>
      <w:r>
        <w:rPr>
          <w:szCs w:val="13"/>
        </w:rPr>
        <w:t xml:space="preserve"> 2022/23</w:t>
      </w:r>
      <w:r w:rsidRPr="00B14BC5">
        <w:rPr>
          <w:szCs w:val="13"/>
        </w:rPr>
        <w:t>, 35 420, nr. 528.</w:t>
      </w:r>
    </w:p>
  </w:footnote>
  <w:footnote w:id="8">
    <w:p w14:paraId="33E31833" w14:textId="77777777" w:rsidR="0090172E" w:rsidRPr="003B3653" w:rsidRDefault="0090172E" w:rsidP="0090172E">
      <w:pPr>
        <w:pStyle w:val="Voetnoottekst"/>
      </w:pPr>
      <w:r>
        <w:rPr>
          <w:rStyle w:val="Voetnootmarkering"/>
        </w:rPr>
        <w:footnoteRef/>
      </w:r>
      <w:r>
        <w:t xml:space="preserve"> </w:t>
      </w:r>
      <w:r w:rsidRPr="003B3653">
        <w:t>De c</w:t>
      </w:r>
      <w:r>
        <w:t>ijfermatige data dateert van 28 april jl.</w:t>
      </w:r>
    </w:p>
  </w:footnote>
  <w:footnote w:id="9">
    <w:p w14:paraId="2A243266" w14:textId="77777777" w:rsidR="0090172E" w:rsidRPr="00B14BC5" w:rsidRDefault="0090172E" w:rsidP="0090172E">
      <w:pPr>
        <w:pStyle w:val="Voetnoottekst"/>
        <w:rPr>
          <w:szCs w:val="13"/>
        </w:rPr>
      </w:pPr>
      <w:r w:rsidRPr="00B14BC5">
        <w:rPr>
          <w:rStyle w:val="Voetnootmarkering"/>
          <w:szCs w:val="13"/>
        </w:rPr>
        <w:footnoteRef/>
      </w:r>
      <w:r w:rsidRPr="00B14BC5">
        <w:rPr>
          <w:szCs w:val="13"/>
        </w:rPr>
        <w:t xml:space="preserve"> Kamerstukken II</w:t>
      </w:r>
      <w:r>
        <w:rPr>
          <w:szCs w:val="13"/>
        </w:rPr>
        <w:t xml:space="preserve"> 2021/22,</w:t>
      </w:r>
      <w:r w:rsidRPr="00B14BC5">
        <w:rPr>
          <w:szCs w:val="13"/>
        </w:rPr>
        <w:t xml:space="preserve"> 35 420, nr. 242.</w:t>
      </w:r>
    </w:p>
  </w:footnote>
  <w:footnote w:id="10">
    <w:p w14:paraId="49AE2CAD" w14:textId="77777777" w:rsidR="0090172E" w:rsidRDefault="0090172E" w:rsidP="0090172E">
      <w:pPr>
        <w:pStyle w:val="Voetnoottekst"/>
        <w:rPr>
          <w:rFonts w:ascii="Aptos" w:eastAsia="Gulim" w:hAnsi="Aptos" w:cs="Gulim"/>
          <w:sz w:val="20"/>
          <w:lang w:eastAsia="en-US"/>
          <w14:ligatures w14:val="standardContextual"/>
        </w:rPr>
      </w:pPr>
      <w:r>
        <w:rPr>
          <w:rStyle w:val="Voetnootmarkering"/>
        </w:rPr>
        <w:t>[1]</w:t>
      </w:r>
      <w:r>
        <w:t xml:space="preserve"> Juni t/m september 2020.</w:t>
      </w:r>
    </w:p>
  </w:footnote>
  <w:footnote w:id="11">
    <w:p w14:paraId="39F4B679" w14:textId="77777777" w:rsidR="0090172E" w:rsidRPr="00F86733" w:rsidRDefault="0090172E" w:rsidP="0090172E">
      <w:pPr>
        <w:pStyle w:val="Voetnoottekst"/>
      </w:pPr>
      <w:r>
        <w:rPr>
          <w:rStyle w:val="Voetnootmarkering"/>
        </w:rPr>
        <w:footnoteRef/>
      </w:r>
      <w:r w:rsidRPr="00F86733">
        <w:t xml:space="preserve"> </w:t>
      </w:r>
      <w:r w:rsidRPr="007D37A7">
        <w:t xml:space="preserve">RVO heeft </w:t>
      </w:r>
      <w:r>
        <w:t xml:space="preserve">885.654 (verlenings- en </w:t>
      </w:r>
      <w:proofErr w:type="spellStart"/>
      <w:r>
        <w:t>vaststellings</w:t>
      </w:r>
      <w:proofErr w:type="spellEnd"/>
      <w:r>
        <w:t>) beslissingen genomen.</w:t>
      </w:r>
    </w:p>
  </w:footnote>
  <w:footnote w:id="12">
    <w:p w14:paraId="7C0920B0" w14:textId="77777777" w:rsidR="0090172E" w:rsidRPr="008641E0" w:rsidRDefault="0090172E" w:rsidP="0090172E">
      <w:pPr>
        <w:pStyle w:val="Voetnoottekst"/>
      </w:pPr>
      <w:r>
        <w:rPr>
          <w:rStyle w:val="Voetnootmarkering"/>
        </w:rPr>
        <w:footnoteRef/>
      </w:r>
      <w:r>
        <w:t xml:space="preserve"> </w:t>
      </w:r>
      <w:r w:rsidRPr="008641E0">
        <w:t>TOGS/T</w:t>
      </w:r>
      <w:r>
        <w:t>VL (EZ), NOW (SZW), de T</w:t>
      </w:r>
      <w:r w:rsidRPr="008641E0">
        <w:t>ijdelijke overbrugging zelfstandige ondernemers (</w:t>
      </w:r>
      <w:proofErr w:type="spellStart"/>
      <w:r w:rsidRPr="008641E0">
        <w:t>Tozo</w:t>
      </w:r>
      <w:proofErr w:type="spellEnd"/>
      <w:r>
        <w:t xml:space="preserve">; SZW) en </w:t>
      </w:r>
      <w:r w:rsidRPr="008641E0">
        <w:t>Bijzonder uitstel van betalen van belastingen van maart 2020 tot april 2022</w:t>
      </w:r>
      <w:r>
        <w:t xml:space="preserve"> (FIN).</w:t>
      </w:r>
    </w:p>
  </w:footnote>
  <w:footnote w:id="13">
    <w:p w14:paraId="0537ECE3" w14:textId="77777777" w:rsidR="0090172E" w:rsidRPr="00B14BC5" w:rsidRDefault="0090172E" w:rsidP="0090172E">
      <w:pPr>
        <w:pStyle w:val="Voetnoottekst"/>
        <w:rPr>
          <w:szCs w:val="13"/>
        </w:rPr>
      </w:pPr>
      <w:r w:rsidRPr="00B14BC5">
        <w:rPr>
          <w:rStyle w:val="Voetnootmarkering"/>
          <w:szCs w:val="13"/>
        </w:rPr>
        <w:footnoteRef/>
      </w:r>
      <w:r w:rsidRPr="00B14BC5">
        <w:rPr>
          <w:szCs w:val="13"/>
        </w:rPr>
        <w:t xml:space="preserve"> Kamerstukken II</w:t>
      </w:r>
      <w:r>
        <w:rPr>
          <w:szCs w:val="13"/>
        </w:rPr>
        <w:t xml:space="preserve"> 2023/24</w:t>
      </w:r>
      <w:r w:rsidRPr="00B14BC5">
        <w:rPr>
          <w:szCs w:val="13"/>
        </w:rPr>
        <w:t>, 35 420,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B9F9" w14:textId="77777777" w:rsidR="0090172E" w:rsidRPr="0090172E" w:rsidRDefault="0090172E" w:rsidP="00901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2736" w14:textId="77777777" w:rsidR="0090172E" w:rsidRPr="0090172E" w:rsidRDefault="0090172E" w:rsidP="00901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9C7D" w14:textId="77777777" w:rsidR="0090172E" w:rsidRPr="0090172E" w:rsidRDefault="0090172E" w:rsidP="00901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2E"/>
    <w:rsid w:val="00040B9C"/>
    <w:rsid w:val="002A6EAA"/>
    <w:rsid w:val="004E4562"/>
    <w:rsid w:val="006860EA"/>
    <w:rsid w:val="0090172E"/>
    <w:rsid w:val="00AF1F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F0CA"/>
  <w15:chartTrackingRefBased/>
  <w15:docId w15:val="{DBABE889-A06E-4CE9-8444-CD8CD687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01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01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1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1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1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1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1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1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1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01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901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1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1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1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1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1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1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172E"/>
    <w:rPr>
      <w:rFonts w:eastAsiaTheme="majorEastAsia" w:cstheme="majorBidi"/>
      <w:color w:val="272727" w:themeColor="text1" w:themeTint="D8"/>
    </w:rPr>
  </w:style>
  <w:style w:type="paragraph" w:styleId="Titel">
    <w:name w:val="Title"/>
    <w:basedOn w:val="Standaard"/>
    <w:next w:val="Standaard"/>
    <w:link w:val="TitelChar"/>
    <w:uiPriority w:val="10"/>
    <w:qFormat/>
    <w:rsid w:val="00901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1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1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1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172E"/>
    <w:rPr>
      <w:i/>
      <w:iCs/>
      <w:color w:val="404040" w:themeColor="text1" w:themeTint="BF"/>
    </w:rPr>
  </w:style>
  <w:style w:type="paragraph" w:styleId="Lijstalinea">
    <w:name w:val="List Paragraph"/>
    <w:basedOn w:val="Standaard"/>
    <w:uiPriority w:val="34"/>
    <w:qFormat/>
    <w:rsid w:val="0090172E"/>
    <w:pPr>
      <w:ind w:left="720"/>
      <w:contextualSpacing/>
    </w:pPr>
  </w:style>
  <w:style w:type="character" w:styleId="Intensievebenadrukking">
    <w:name w:val="Intense Emphasis"/>
    <w:basedOn w:val="Standaardalinea-lettertype"/>
    <w:uiPriority w:val="21"/>
    <w:qFormat/>
    <w:rsid w:val="0090172E"/>
    <w:rPr>
      <w:i/>
      <w:iCs/>
      <w:color w:val="0F4761" w:themeColor="accent1" w:themeShade="BF"/>
    </w:rPr>
  </w:style>
  <w:style w:type="paragraph" w:styleId="Duidelijkcitaat">
    <w:name w:val="Intense Quote"/>
    <w:basedOn w:val="Standaard"/>
    <w:next w:val="Standaard"/>
    <w:link w:val="DuidelijkcitaatChar"/>
    <w:uiPriority w:val="30"/>
    <w:qFormat/>
    <w:rsid w:val="00901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172E"/>
    <w:rPr>
      <w:i/>
      <w:iCs/>
      <w:color w:val="0F4761" w:themeColor="accent1" w:themeShade="BF"/>
    </w:rPr>
  </w:style>
  <w:style w:type="character" w:styleId="Intensieveverwijzing">
    <w:name w:val="Intense Reference"/>
    <w:basedOn w:val="Standaardalinea-lettertype"/>
    <w:uiPriority w:val="32"/>
    <w:qFormat/>
    <w:rsid w:val="0090172E"/>
    <w:rPr>
      <w:b/>
      <w:bCs/>
      <w:smallCaps/>
      <w:color w:val="0F4761" w:themeColor="accent1" w:themeShade="BF"/>
      <w:spacing w:val="5"/>
    </w:rPr>
  </w:style>
  <w:style w:type="paragraph" w:styleId="Koptekst">
    <w:name w:val="header"/>
    <w:basedOn w:val="Standaard"/>
    <w:link w:val="KoptekstChar"/>
    <w:rsid w:val="00901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0172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01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0172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017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172E"/>
    <w:rPr>
      <w:rFonts w:ascii="Verdana" w:hAnsi="Verdana"/>
      <w:noProof/>
      <w:sz w:val="13"/>
      <w:szCs w:val="24"/>
      <w:lang w:eastAsia="nl-NL"/>
    </w:rPr>
  </w:style>
  <w:style w:type="paragraph" w:customStyle="1" w:styleId="Huisstijl-Gegeven">
    <w:name w:val="Huisstijl-Gegeven"/>
    <w:basedOn w:val="Standaard"/>
    <w:link w:val="Huisstijl-GegevenCharChar"/>
    <w:rsid w:val="009017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17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172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172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172E"/>
    <w:pPr>
      <w:spacing w:after="0"/>
    </w:pPr>
    <w:rPr>
      <w:b/>
    </w:rPr>
  </w:style>
  <w:style w:type="paragraph" w:customStyle="1" w:styleId="Huisstijl-Paginanummering">
    <w:name w:val="Huisstijl-Paginanummering"/>
    <w:basedOn w:val="Standaard"/>
    <w:rsid w:val="0090172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172E"/>
    <w:rPr>
      <w:rFonts w:ascii="Verdana" w:eastAsia="Times New Roman" w:hAnsi="Verdana" w:cs="Verdana"/>
      <w:noProof/>
      <w:kern w:val="0"/>
      <w:sz w:val="13"/>
      <w:szCs w:val="13"/>
      <w:lang w:eastAsia="nl-NL"/>
      <w14:ligatures w14:val="none"/>
    </w:rPr>
  </w:style>
  <w:style w:type="paragraph" w:styleId="Voetnoottekst">
    <w:name w:val="footnote text"/>
    <w:aliases w:val="Voetnoottekst Nibud,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90172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Nibud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90172E"/>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90172E"/>
    <w:rPr>
      <w:vertAlign w:val="superscript"/>
    </w:rPr>
  </w:style>
  <w:style w:type="paragraph" w:styleId="Bijschrift">
    <w:name w:val="caption"/>
    <w:basedOn w:val="Standaard"/>
    <w:next w:val="Standaard"/>
    <w:uiPriority w:val="35"/>
    <w:unhideWhenUsed/>
    <w:qFormat/>
    <w:rsid w:val="0090172E"/>
    <w:pPr>
      <w:spacing w:after="200" w:line="240" w:lineRule="auto"/>
    </w:pPr>
    <w:rPr>
      <w:i/>
      <w:iCs/>
      <w:color w:val="0E2841" w:themeColor="text2"/>
      <w:kern w:val="0"/>
      <w:sz w:val="18"/>
      <w:szCs w:val="18"/>
      <w14:ligatures w14:val="none"/>
    </w:rPr>
  </w:style>
  <w:style w:type="table" w:styleId="Rastertabel2-Accent1">
    <w:name w:val="Grid Table 2 Accent 1"/>
    <w:basedOn w:val="Standaardtabel"/>
    <w:uiPriority w:val="47"/>
    <w:rsid w:val="0090172E"/>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3453</ap:Words>
  <ap:Characters>18994</ap:Characters>
  <ap:DocSecurity>0</ap:DocSecurity>
  <ap:Lines>158</ap:Lines>
  <ap:Paragraphs>44</ap:Paragraphs>
  <ap:ScaleCrop>false</ap:ScaleCrop>
  <ap:LinksUpToDate>false</ap:LinksUpToDate>
  <ap:CharactersWithSpaces>22403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2025-07-18T14:30:00.0000000Z</dcterms:created>
  <dcterms:modified xsi:type="dcterms:W3CDTF">2025-07-18T14:30:00.0000000Z</dcterms:modified>
  <version/>
  <category/>
</coreProperties>
</file>