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2025Z14732</w:t>
        <w:br/>
      </w:r>
      <w:proofErr w:type="spellEnd"/>
    </w:p>
    <w:p>
      <w:pPr>
        <w:pStyle w:val="Normal"/>
        <w:rPr>
          <w:b w:val="1"/>
          <w:bCs w:val="1"/>
        </w:rPr>
      </w:pPr>
      <w:r w:rsidR="250AE766">
        <w:rPr>
          <w:b w:val="0"/>
          <w:bCs w:val="0"/>
        </w:rPr>
        <w:t>(ingezonden 16 juli 2025)</w:t>
        <w:br/>
      </w:r>
    </w:p>
    <w:p>
      <w:r>
        <w:t xml:space="preserve">Vragen van de leden Kathmann (GroenLinks-PvdA) en Six Dijkstra (Nieuw Sociaal Contract) aan de minister van Justitie en Veiligheid en staatssecretaris van Binnenlandse Zaken en Koninkrijksrelaties over de uitspraken van minister van Justitie en Veiligheid over de afhankelijkheid van Amerikaanse techgiganten.</w:t>
      </w:r>
      <w:r>
        <w:br/>
      </w:r>
    </w:p>
    <w:p>
      <w:r>
        <w:t xml:space="preserve"> </w:t>
      </w:r>
      <w:r>
        <w:br/>
      </w:r>
    </w:p>
    <w:p>
      <w:r>
        <w:t xml:space="preserve">1. Zijn uw uitspraken in de uitzending van Goedenavond Nederland op maandag 14 juli jl., 1) over de afhankelijkheid van Amerikaanse techgiganten, representatief voor het kabinetsstandpunt?</w:t>
      </w:r>
      <w:r>
        <w:br/>
      </w:r>
    </w:p>
    <w:p>
      <w:r>
        <w:t xml:space="preserve">2. Wat bedoelde u precies met de uitspraak: ‘We hebben geen Europese cloudbedrijven’? In welke zin zit Nederland in een ‘hele ongemakkelijke positie tegenover de grote techbedrijven’?</w:t>
      </w:r>
      <w:r>
        <w:br/>
      </w:r>
    </w:p>
    <w:p>
      <w:r>
        <w:t xml:space="preserve">3. Noopt de hele ongemakkelijke positie van Nederland tegenover de grote techbedrijven niet tot het nemen van maatregelen om op zo kort mogelijke termijn de afhankelijkheid af te bouwen?</w:t>
      </w:r>
      <w:r>
        <w:br/>
      </w:r>
    </w:p>
    <w:p>
      <w:r>
        <w:t xml:space="preserve">4. Kunt u bondig het kabinetsstandpunt over digitale autonomie toelichten? Op welke manier is het ministerie van Justitie en Veiligheid verantwoordelijk voor het vergroten van de digitale autonomie?</w:t>
      </w:r>
      <w:r>
        <w:br/>
      </w:r>
    </w:p>
    <w:p>
      <w:r>
        <w:t xml:space="preserve">5. Wat is het kabinetsstandpunt over een Europese digitale taks voor Amerikaanse techbedrijven? Hoort dit wat u betreft tot de mogelijkheden voor een Europese reactie op de aangekondigde Amerikaanse importheffingen? Acht u dit in het belang van Nederland?</w:t>
      </w:r>
      <w:r>
        <w:br/>
      </w:r>
    </w:p>
    <w:p>
      <w:r>
        <w:t xml:space="preserve">6. Kunt u toezeggen dat ook het ministerie van Justitie en Veiligheid zich zal inspannen voor het vergroten van de digitale autonomie van Nederland, onder andere door zelf meer Europese alternatieve digitale diensten af te nemen, in lijn met alle aangenomen Kamermoties? 2)</w:t>
      </w:r>
      <w:r>
        <w:br/>
      </w:r>
    </w:p>
    <w:p>
      <w:r>
        <w:t xml:space="preserve">7. Kunt u deze vragen afzonderlijk van elkaar beantwoorden?</w:t>
      </w:r>
      <w:r>
        <w:br/>
      </w:r>
    </w:p>
    <w:p>
      <w:r>
        <w:t xml:space="preserve"> </w:t>
      </w:r>
      <w:r>
        <w:br/>
      </w:r>
    </w:p>
    <w:p>
      <w:r>
        <w:t xml:space="preserve">1) ‘Laten we eerlijk zijn, we zitten natuurlijk in een hele ongemakkelijke positie tegenover die grote techbedrijven. We hebben ze gewoon nodig. We hebben geen Europese cloudbedrijven.’ (Goedenavond Nederland, 14 juli 2025, 00:40:39-00:40:49).</w:t>
      </w:r>
      <w:r>
        <w:br/>
      </w:r>
    </w:p>
    <w:p>
      <w:r>
        <w:t xml:space="preserve">2) Onder andere de motie-Kathmann c.s. over het stoppen van onnodige migraties naar Amerikaanse clouddiensten (Kamerstuk 26 643, nr. 1315), motie-Kathmann over het aanbesteden van een Rijkscloud (Kamerstuk 26 643, nr. 1316), motie-Six Dijkstra c.s. over niet rechtstreeks afhankelijk zijn van Amerikaanse partijen (Kamerstuk 26 643, nr. 1320), motie-Van der Werf c.s. over alternatieven ontwikkelen voor Amerikaanse techbedrijven (Kamerstuk 26 643, nr. 1323) en de motie-Thijssen/Bruyning over per 2029 minstens 30% van alle clouddiensten van Nederlands-Europese bodem laten komen (Kamerstuk 36574, nr. 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