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B397E" w:rsidP="00283535" w:rsidRDefault="00AB397E" w14:paraId="20A028CD" w14:textId="77777777"/>
    <w:p w:rsidR="00AB397E" w:rsidP="00283535" w:rsidRDefault="00AB397E" w14:paraId="3B49FF0A" w14:textId="77777777">
      <w:r w:rsidRPr="004D5694">
        <w:t>Geachte Voorzitter, </w:t>
      </w:r>
    </w:p>
    <w:p w:rsidRPr="004D5694" w:rsidR="00AB397E" w:rsidP="00283535" w:rsidRDefault="00AB397E" w14:paraId="20C9EFD0" w14:textId="77777777">
      <w:r w:rsidRPr="004D5694">
        <w:t> </w:t>
      </w:r>
    </w:p>
    <w:p w:rsidR="00AB397E" w:rsidP="00283535" w:rsidRDefault="00AB397E" w14:paraId="7E01B57B" w14:textId="77777777">
      <w:r w:rsidRPr="004D5694">
        <w:t>Met deze brief biedt het kabinet het Windenergie Infrastructuurplan Noordzee (WIN) aan de Kamer aan.</w:t>
      </w:r>
      <w:r>
        <w:rPr>
          <w:rStyle w:val="Voetnootmarkering"/>
        </w:rPr>
        <w:footnoteReference w:id="1"/>
      </w:r>
      <w:r w:rsidRPr="004D5694">
        <w:t xml:space="preserve"> Het WIN maakt de keuzes voor energie-infrastructuur op zee inzichtelijk die de komende jaren moeten worden gemaakt om de kabinetsdoelen voor windenergie op zee op de langere termijn te realiseren.</w:t>
      </w:r>
      <w:r>
        <w:rPr>
          <w:rStyle w:val="Voetnootmarkering"/>
        </w:rPr>
        <w:footnoteReference w:id="2"/>
      </w:r>
      <w:r w:rsidRPr="004D5694">
        <w:t xml:space="preserve"> Het plan kijkt vooruit naar de periode vanaf ongeveer 2033 tot in de jaren 2040, met een doorkijk naar 2050. Het is daarmee een bouwsteen voor de ontwikkeling van de volgende fase van de Routekaart windenergie op zee na de realisatie van de huidige doelstelling van 21 Gigawatt (GW).</w:t>
      </w:r>
      <w:r>
        <w:rPr>
          <w:rStyle w:val="Voetnootmarkering"/>
        </w:rPr>
        <w:footnoteReference w:id="3"/>
      </w:r>
    </w:p>
    <w:p w:rsidRPr="004D5694" w:rsidR="00AB397E" w:rsidP="00283535" w:rsidRDefault="00AB397E" w14:paraId="229C355C" w14:textId="77777777"/>
    <w:p w:rsidR="00AB397E" w:rsidP="00283535" w:rsidRDefault="00AB397E" w14:paraId="5DB7BFB2" w14:textId="70FA312D">
      <w:r w:rsidRPr="004D5694">
        <w:t>Windenergie op zee is essentieel om de Nederlandse opgave voor groene groei en verduurzaming te realiseren en om Nederland nu en in de toekomst energieonafhankelijkheid en weerbaarheid te bieden. In de scenario’s voor de ontwikkeling van het Nederlandse energiesysteem is windenergie de grootste bron van energie.</w:t>
      </w:r>
      <w:r>
        <w:rPr>
          <w:rStyle w:val="Voetnootmarkering"/>
        </w:rPr>
        <w:footnoteReference w:id="4"/>
      </w:r>
      <w:r w:rsidRPr="004D5694">
        <w:t xml:space="preserve"> Om de tijdige uitrol van wind op zee mogelijk te maken, zijn in het Nationaal Plan Energiesysteem (NPE) en in het regeerprogramma ambitieuze streefdoelen opgenomen voor windenergie op zee, namelijk 50 GW in 2040 en 70</w:t>
      </w:r>
      <w:r w:rsidR="00283535">
        <w:t> </w:t>
      </w:r>
      <w:r w:rsidRPr="004D5694">
        <w:t>GW in 2050.  </w:t>
      </w:r>
    </w:p>
    <w:p w:rsidRPr="004D5694" w:rsidR="00AB397E" w:rsidP="00283535" w:rsidRDefault="00AB397E" w14:paraId="6D41EF1F" w14:textId="77777777"/>
    <w:p w:rsidR="00AB397E" w:rsidP="00283535" w:rsidRDefault="00AB397E" w14:paraId="157F61D7" w14:textId="6B2F8708">
      <w:r w:rsidRPr="004D5694">
        <w:t xml:space="preserve">Tegelijkertijd ziet het kabinet dat op dit moment de internationale marktsituatie voor windenergie op zee zeer uitdagend is. </w:t>
      </w:r>
      <w:r>
        <w:t>In meerdere landen</w:t>
      </w:r>
      <w:r w:rsidR="00283535">
        <w:t xml:space="preserve"> - </w:t>
      </w:r>
      <w:r>
        <w:t>waaronder het Verenigd Koninkrijk, Denemarken en België</w:t>
      </w:r>
      <w:r w:rsidR="00283535">
        <w:t xml:space="preserve"> </w:t>
      </w:r>
      <w:r>
        <w:t>-</w:t>
      </w:r>
      <w:r w:rsidRPr="004D5694">
        <w:t xml:space="preserve"> hebben tenders zonder biedingen plaatsgevonden of zijn tenders uitgesteld vanwege beperkte marktinteresse. Enerzijds zijn de kosten voor de aanleg van windparken gestegen, onder andere </w:t>
      </w:r>
      <w:r w:rsidRPr="004D5694">
        <w:lastRenderedPageBreak/>
        <w:t xml:space="preserve">door hogere prijzen voor materialen en gestegen rentes. Anderzijds blijft de elektrificatie van </w:t>
      </w:r>
      <w:r>
        <w:t xml:space="preserve">onder andere </w:t>
      </w:r>
      <w:r w:rsidRPr="004D5694">
        <w:t xml:space="preserve">de industrie achter ten opzichte van eerdere verwachtingen, wat leidt tot onzekerheid over de toekomstige vraag naar duurzame elektriciteit. Dit bemoeilijkt het tijdig afsluiten van zogenoemde </w:t>
      </w:r>
      <w:r w:rsidRPr="004D5694">
        <w:rPr>
          <w:i/>
          <w:iCs/>
        </w:rPr>
        <w:t xml:space="preserve">Power </w:t>
      </w:r>
      <w:proofErr w:type="spellStart"/>
      <w:r w:rsidRPr="004D5694">
        <w:rPr>
          <w:i/>
          <w:iCs/>
        </w:rPr>
        <w:t>Purchase</w:t>
      </w:r>
      <w:proofErr w:type="spellEnd"/>
      <w:r w:rsidRPr="004D5694">
        <w:rPr>
          <w:i/>
          <w:iCs/>
        </w:rPr>
        <w:t xml:space="preserve"> </w:t>
      </w:r>
      <w:proofErr w:type="spellStart"/>
      <w:r w:rsidRPr="004D5694">
        <w:rPr>
          <w:i/>
          <w:iCs/>
        </w:rPr>
        <w:t>Agreements</w:t>
      </w:r>
      <w:proofErr w:type="spellEnd"/>
      <w:r w:rsidRPr="004D5694">
        <w:t xml:space="preserve"> (</w:t>
      </w:r>
      <w:proofErr w:type="spellStart"/>
      <w:r w:rsidRPr="004D5694">
        <w:t>PPA’s</w:t>
      </w:r>
      <w:proofErr w:type="spellEnd"/>
      <w:r w:rsidRPr="004D5694">
        <w:t>), die noodzakelijk zijn om projecten financieel sluitend te krijgen. </w:t>
      </w:r>
      <w:r>
        <w:t xml:space="preserve">Het risico van achterblijvende elektriciteitsvraag was reeds door mijn voorganger geïdentificeerd toen in 2022 met de ‘aanvullende routekaart windenergie op zee 2030’ de doelstelling werd verhoogd van 11 naar 21 GW. Ook de krapte in de toeleveringsketen, die nu mede leidt tot gestegen kosten, was reeds geïdentificeerd. </w:t>
      </w:r>
    </w:p>
    <w:p w:rsidRPr="004D5694" w:rsidR="00AB397E" w:rsidP="00283535" w:rsidRDefault="00AB397E" w14:paraId="52D92608" w14:textId="77777777"/>
    <w:p w:rsidR="00AB397E" w:rsidP="00283535" w:rsidRDefault="00AB397E" w14:paraId="6F94F232" w14:textId="77777777">
      <w:r>
        <w:t xml:space="preserve">Tegen deze achtergrond is realisme geboden bij het stellen van doelen en het plannen van de uitrol van windenergie op zee. Het kabinet inventariseert daarom de mogelijke maatregelen die genomen kunnen worden om de uitrol van windenergie op zee te continueren. Dit pakket aan maatregelen wordt na de zomer met de Kamer gedeeld in het actieplan voor windenergie op zee. Na de zomer wordt ook de Actieagenda Elektrificatie Industrie met de Kamer gedeeld. Voor de lange termijn blijft het kabinet ambitieus, maar is ook van mening dat de uitvoering van deze plannen moet plaatsvinden binnen de grenzen van wat technisch, economisch en maatschappelijk haalbaar is. </w:t>
      </w:r>
    </w:p>
    <w:p w:rsidR="00AB397E" w:rsidP="00283535" w:rsidRDefault="00AB397E" w14:paraId="401C5A94" w14:textId="77777777"/>
    <w:p w:rsidR="00AB397E" w:rsidP="00283535" w:rsidRDefault="00AB397E" w14:paraId="1ACBC7B2" w14:textId="77777777">
      <w:r>
        <w:t>In lijn met het regeerprogramma wordt bij het inpassen van nieuwe windenergiegebieden eerst gekeken naar ruimte voor de visserij. Daarnaast wordt de ecologische ruimte steeds beperkter en is vergunningverlening complexer en tijdrovender is geworden. Het Programma Noordzee is het instrument waarmee het kabinet keuzes maakt tussen de verschillende activiteiten en belangen op zee. Naast realisme is het essentieel om de uitrol zodanig vorm te geven dat deze waar nodig kan worden bijgestuurd, zodat kan worden meebewogen met de fase waarin de energietransitie zich bevindt. In deze context is het WIN vormgegeven. </w:t>
      </w:r>
    </w:p>
    <w:p w:rsidRPr="004D5694" w:rsidR="00AB397E" w:rsidP="00283535" w:rsidRDefault="00AB397E" w14:paraId="16B8A8AC" w14:textId="77777777"/>
    <w:p w:rsidRPr="004D5694" w:rsidR="00AB397E" w:rsidP="00283535" w:rsidRDefault="00AB397E" w14:paraId="452B7A05" w14:textId="77777777">
      <w:pPr>
        <w:numPr>
          <w:ilvl w:val="0"/>
          <w:numId w:val="15"/>
        </w:numPr>
      </w:pPr>
      <w:r w:rsidRPr="004D5694">
        <w:rPr>
          <w:b/>
          <w:bCs/>
        </w:rPr>
        <w:t xml:space="preserve">Op weg naar een realistisch </w:t>
      </w:r>
      <w:proofErr w:type="spellStart"/>
      <w:r w:rsidRPr="004D5694">
        <w:rPr>
          <w:b/>
          <w:bCs/>
        </w:rPr>
        <w:t>uitrolpad</w:t>
      </w:r>
      <w:proofErr w:type="spellEnd"/>
      <w:r w:rsidRPr="004D5694">
        <w:t> </w:t>
      </w:r>
    </w:p>
    <w:p w:rsidRPr="004D5694" w:rsidR="00AB397E" w:rsidP="00283535" w:rsidRDefault="00AB397E" w14:paraId="2FF4D9C0" w14:textId="77777777">
      <w:r w:rsidRPr="004D5694">
        <w:t>De richtdoelen waar het kabinet mee van start is gegaan zijn afgelopen jaren in nauw overleg met partners uit de windsector getoetst op realiseerbaarheid. Dit heeft geresulteerd in het adviesrapport van Deloitte dat op 6 juni 2024 met de Kamer is gedeeld.</w:t>
      </w:r>
      <w:r>
        <w:rPr>
          <w:rStyle w:val="Voetnootmarkering"/>
        </w:rPr>
        <w:footnoteReference w:id="5"/>
      </w:r>
      <w:r w:rsidRPr="004D5694">
        <w:t xml:space="preserve"> </w:t>
      </w:r>
      <w:r>
        <w:t xml:space="preserve">Dit rapport liet zien hoe uitdagend het halen van 50 GW windenergie op zee in 2040 zou zijn. </w:t>
      </w:r>
      <w:r w:rsidRPr="004D5694">
        <w:t>Op basis van dit rapport en recente ontwikkelingen in de markt heeft het kabinet het WIN opgesteld. De conclusie is dat het niet realistisch is om 50 GW in 2040 te realiseren. De meest recente inzichten laten zien dat dit vanuit de vraag naar elektriciteit in 2040 naar verwachting ook niet nodig is. Daarnaast komt de waterstofmarkt langzamer tot ontwikkeling dan verwacht. Dit maakt ook de waterstofproductie op zee minder urgent. Daarom lijkt het op dit moment niet haalbaar en noodzakelijk om 50 GW aan productiecapaciteit van windenergie op zee te hebben in 2040 en dus ook niet om de infrastructuur daarvoor aan te leggen.  </w:t>
      </w:r>
    </w:p>
    <w:p w:rsidRPr="004D5694" w:rsidR="00AB397E" w:rsidP="00283535" w:rsidRDefault="00AB397E" w14:paraId="5F525C9C" w14:textId="77777777"/>
    <w:p w:rsidR="00AB397E" w:rsidP="00283535" w:rsidRDefault="00AB397E" w14:paraId="75B7BFE9" w14:textId="77777777">
      <w:r w:rsidRPr="004D5694">
        <w:t xml:space="preserve">De Klimaat- en Energienota, die in september met de Kamer gedeeld wordt, zal in meer detail op de veranderde vraagprognoses </w:t>
      </w:r>
      <w:r>
        <w:t xml:space="preserve">duurzame elektriciteit en </w:t>
      </w:r>
      <w:r w:rsidRPr="004D5694">
        <w:t xml:space="preserve">voor waterstof en op het bijbehorende beeld voor de verduurzaming van de energie-intensieve industrie ingaan. </w:t>
      </w:r>
      <w:r w:rsidRPr="00214C94">
        <w:t>Uit de analyses in het WIN</w:t>
      </w:r>
      <w:r>
        <w:t xml:space="preserve"> blijkt dat voor de ontwikkeling van wind op zee </w:t>
      </w:r>
      <w:r w:rsidRPr="004D5694">
        <w:t xml:space="preserve">voor de periode tot en met 2040 een bandbreedte van 30 tot 40 GW aan windenergie op zee het meest realistisch is om op in te </w:t>
      </w:r>
      <w:r w:rsidRPr="004D5694">
        <w:lastRenderedPageBreak/>
        <w:t>zetten. Het kabinet zal in de Klimaat- en Energienota het streefdoel voor windenergie op zee en waterstofproductie op zee herijken en de impact op het gehele energiesysteem ervan meenemen in de actualisatie van het NPE.</w:t>
      </w:r>
      <w:r w:rsidRPr="00077038">
        <w:t xml:space="preserve"> </w:t>
      </w:r>
      <w:r w:rsidRPr="00EC537E">
        <w:t>Hierbij zal ook aandacht zijn voor een realistisch beeld voor de doorgroei van hernieuwbaar op land, rekening houdend met beperkingen die er zijn voor bijvoorbeeld windenergie op land.</w:t>
      </w:r>
      <w:r>
        <w:t xml:space="preserve"> </w:t>
      </w:r>
      <w:r w:rsidRPr="004D5694">
        <w:t xml:space="preserve">De volgende fase van de Routekaart windenergie op zee - na de reeds geplande 21 GW – wordt gebaseerd op deze herijking. Zo ontstaat er een realistischer </w:t>
      </w:r>
      <w:proofErr w:type="spellStart"/>
      <w:r w:rsidRPr="004D5694">
        <w:t>uitrolpad</w:t>
      </w:r>
      <w:proofErr w:type="spellEnd"/>
      <w:r w:rsidRPr="004D5694">
        <w:t xml:space="preserve"> dat past bij de manier waarop de energietransitie zich ontwikkelt.</w:t>
      </w:r>
      <w:r>
        <w:t xml:space="preserve"> Om besluitvorming over de vormgeving van het energiesysteem en infrastructuur te verbeteren en bij te dragen aan een doelmatige transitie is het publieke kennisprogramma Energiesysteem Integraal Kostenbeeld opgezet. Er wordt naar gestreefd de eerste inzichten uit dit kennisprogramma mee te nemen in de actualisatie van het NPE in 2026.</w:t>
      </w:r>
      <w:r>
        <w:rPr>
          <w:rStyle w:val="Voetnootmarkering"/>
        </w:rPr>
        <w:footnoteReference w:id="6"/>
      </w:r>
    </w:p>
    <w:p w:rsidR="00AB397E" w:rsidP="00283535" w:rsidRDefault="00AB397E" w14:paraId="254A356C" w14:textId="77777777"/>
    <w:p w:rsidR="00AB397E" w:rsidP="00283535" w:rsidRDefault="00AB397E" w14:paraId="2AF039BE" w14:textId="77777777">
      <w:r>
        <w:t xml:space="preserve">De voorbereiding van de waterstofdemonstratieprojecten op zee wordt gepauzeerd in afwachting van de publicatie van de Klimaat- en Energienota, waarin wordt besloten hoe het traject wordt voortgezet. In het WIN is uiteengezet hoe een mogelijke rol voor waterstof op zee in de toekomst eruit kan gaan zien voor het mogelijk maken van de verdere uitrol van windenergie op zee en voor systeemintegratie. </w:t>
      </w:r>
    </w:p>
    <w:p w:rsidRPr="004D5694" w:rsidR="00AB397E" w:rsidP="00283535" w:rsidRDefault="00AB397E" w14:paraId="5CE3E8C4" w14:textId="77777777"/>
    <w:p w:rsidRPr="004D5694" w:rsidR="00AB397E" w:rsidP="00283535" w:rsidRDefault="00AB397E" w14:paraId="2E6590A1" w14:textId="77777777">
      <w:pPr>
        <w:numPr>
          <w:ilvl w:val="0"/>
          <w:numId w:val="16"/>
        </w:numPr>
      </w:pPr>
      <w:r w:rsidRPr="004D5694">
        <w:rPr>
          <w:b/>
          <w:bCs/>
        </w:rPr>
        <w:t>Adaptieve besluitvorming</w:t>
      </w:r>
      <w:r w:rsidRPr="004D5694">
        <w:t> </w:t>
      </w:r>
    </w:p>
    <w:p w:rsidR="00AB397E" w:rsidP="00283535" w:rsidRDefault="00AB397E" w14:paraId="096A39C6" w14:textId="77777777">
      <w:r>
        <w:t>De aanleg van infrastructuur voor windparken op zee vereist tijdige besluitvorming, doorgaans circa tien jaar voorafgaand aan realisatie. Het gaat hierbij niet om de vergunningen voor de bouw van de windparken zelf, maar om de aanleg van de infrastructuur die nodig is om opgewekte stroom van zee naar land te brengen. Daarbij gaat het onder meer om elektriciteitskabels voor het transport van stroom naar land én voor de uitwisseling van elektriciteit met buurlanden. Ook de bijbehorende platformen op zee – het zogenaamde ‘stopcontact op zee’ – en de uitbreiding van het landstation om de stroom op het hoogspanningsnet in te voeden, maken hier deel van uit. Ten slotte zijn buisleidingen voor het transporteren van waterstof onderdeel van de infrastructuur. </w:t>
      </w:r>
    </w:p>
    <w:p w:rsidRPr="004D5694" w:rsidR="00AB397E" w:rsidP="00283535" w:rsidRDefault="00AB397E" w14:paraId="4B3706C5" w14:textId="77777777"/>
    <w:p w:rsidR="00AB397E" w:rsidP="00283535" w:rsidRDefault="00AB397E" w14:paraId="190B82FE" w14:textId="77777777">
      <w:r w:rsidRPr="004D5694">
        <w:t>De voorbereiding voor nieuwe windparken na de huidige routekaart gebeurt in een context van onzekerheid over de exacte behoefte aan windenergiecapaciteit in de betreffende uitrolperiode. Het WIN zet daarom een gefaseerde aanpak uiteen waarin ruimte wordt gelaten voor toekomstige inzichten, technologische ontwikkeling en veranderende energiebehoefte. Tegelijkertijd zullen besluiten over aanvullende benodigde capaciteit en de daarvoor benodigde infrastructuur gemaakt moeten worden op het moment dat de hoeveelheid benodigde elektriciteit voor tien jaar later nog niet exact kan worden bepaald. Vanuit het perspectief van gestage uitrol van windparken is het ook belangrijk om voldoende zekerheid te creëren voor windparkontwikkelaars. Mede daarom worden ondersteun</w:t>
      </w:r>
      <w:r>
        <w:t>en</w:t>
      </w:r>
      <w:r w:rsidRPr="004D5694">
        <w:t>de maatregelen onderzocht en tegen elkaar afgewogen in het Actieplan Wind op Zee. </w:t>
      </w:r>
    </w:p>
    <w:p w:rsidRPr="004D5694" w:rsidR="00AB397E" w:rsidP="00283535" w:rsidRDefault="00AB397E" w14:paraId="69AD126D" w14:textId="77777777"/>
    <w:p w:rsidRPr="00335FE5" w:rsidR="00AB397E" w:rsidP="00283535" w:rsidRDefault="00AB397E" w14:paraId="2FA8DCBB" w14:textId="77777777">
      <w:pPr>
        <w:numPr>
          <w:ilvl w:val="0"/>
          <w:numId w:val="17"/>
        </w:numPr>
      </w:pPr>
      <w:r w:rsidRPr="00335FE5">
        <w:rPr>
          <w:b/>
          <w:bCs/>
        </w:rPr>
        <w:t xml:space="preserve">In de toekomst te nemen besluiten over de infrastructuur </w:t>
      </w:r>
    </w:p>
    <w:p w:rsidR="00AB397E" w:rsidP="00283535" w:rsidRDefault="00AB397E" w14:paraId="7C28B272" w14:textId="77777777">
      <w:r>
        <w:t>Om wendbaar te blijven bij toekomstige ontwikkelingen, kiest het kabinet voor een gefaseerde aanpak voor de uitrol richting 2040. De eerste stap die genomen moet worden is de realisatie van elektrische infrastructuur voor circa 30 GW, omdat dit vanuit alle onderzochte scenario’s als ondergrens wordt gezien voor 2040. De meeste scenario’s komen echter uit rond de 40 GW aan windparken op zee in 2040 en het scenario met het meeste energieverbruik komt uit op ca. 50GW. Om tot de juiste hoeveelheid windenergie voor het Nederlandse energiesysteem te komen, heeft het kabinet een besluitenagenda opgesteld als onderdeel van het WIN. Deze agenda bevat toekomstige beslismomenten, zodat tijdig kan worden besloten op basis van de meest actuele inzichten.</w:t>
      </w:r>
    </w:p>
    <w:p w:rsidRPr="004D5694" w:rsidR="00AB397E" w:rsidP="00283535" w:rsidRDefault="00AB397E" w14:paraId="4052A850" w14:textId="77777777"/>
    <w:p w:rsidRPr="004D5694" w:rsidR="00AB397E" w:rsidP="00283535" w:rsidRDefault="00AB397E" w14:paraId="3E0FEA4B" w14:textId="77777777">
      <w:r w:rsidRPr="004D5694">
        <w:t xml:space="preserve">De belangrijkste </w:t>
      </w:r>
      <w:r>
        <w:t xml:space="preserve">toekomstige </w:t>
      </w:r>
      <w:r w:rsidRPr="004D5694">
        <w:t>geïdentificeerde besluiten in het WIN die op korte termijn nodig zijn voor de uitrol van de aanvullende 9 GW om 30 GW windenergie op zee te realiseren in 2040 zijn: </w:t>
      </w:r>
    </w:p>
    <w:p w:rsidRPr="004D5694" w:rsidR="00AB397E" w:rsidP="00283535" w:rsidRDefault="00AB397E" w14:paraId="039C01F0" w14:textId="5F781B47">
      <w:pPr>
        <w:numPr>
          <w:ilvl w:val="0"/>
          <w:numId w:val="18"/>
        </w:numPr>
      </w:pPr>
      <w:r w:rsidRPr="004D5694">
        <w:t xml:space="preserve">In mei 2025 heeft het kabinet besloten dat netbeheerder </w:t>
      </w:r>
      <w:proofErr w:type="spellStart"/>
      <w:r w:rsidRPr="004D5694">
        <w:t>TenneT</w:t>
      </w:r>
      <w:proofErr w:type="spellEnd"/>
      <w:r w:rsidRPr="004D5694">
        <w:t xml:space="preserve"> mag beginnen met de voorbereidingen voor de aansluiting van het nieuwe windenergiegebied </w:t>
      </w:r>
      <w:proofErr w:type="spellStart"/>
      <w:r w:rsidRPr="004D5694">
        <w:t>Doordewind</w:t>
      </w:r>
      <w:proofErr w:type="spellEnd"/>
      <w:r w:rsidRPr="004D5694">
        <w:t xml:space="preserve"> II (2 GW additioneel op de 21</w:t>
      </w:r>
      <w:r w:rsidR="00283535">
        <w:t xml:space="preserve"> </w:t>
      </w:r>
      <w:r w:rsidRPr="004D5694">
        <w:t>GW Routekaart) op het elektriciteitsnet.  </w:t>
      </w:r>
    </w:p>
    <w:p w:rsidRPr="004D5694" w:rsidR="00AB397E" w:rsidP="00283535" w:rsidRDefault="00AB397E" w14:paraId="1302FAA1" w14:textId="77777777">
      <w:pPr>
        <w:numPr>
          <w:ilvl w:val="0"/>
          <w:numId w:val="19"/>
        </w:numPr>
      </w:pPr>
      <w:r w:rsidRPr="004D5694">
        <w:t xml:space="preserve">Op zijn vroegst medio 2026 beslist het kabinet of </w:t>
      </w:r>
      <w:proofErr w:type="spellStart"/>
      <w:r w:rsidRPr="004D5694">
        <w:t>TenneT</w:t>
      </w:r>
      <w:proofErr w:type="spellEnd"/>
      <w:r w:rsidRPr="004D5694">
        <w:t xml:space="preserve"> ook alvast kosten mag maken om capaciteit te reserveren bij bedrijven die de benodigde onderdelen leveren, zodat de aansluiting van het windpark dat na </w:t>
      </w:r>
      <w:proofErr w:type="spellStart"/>
      <w:r w:rsidRPr="004D5694">
        <w:t>Doordewind</w:t>
      </w:r>
      <w:proofErr w:type="spellEnd"/>
      <w:r w:rsidRPr="004D5694">
        <w:t xml:space="preserve"> II komt op tijd kan worden voorbereid. </w:t>
      </w:r>
    </w:p>
    <w:p w:rsidRPr="004D5694" w:rsidR="00AB397E" w:rsidP="00283535" w:rsidRDefault="00AB397E" w14:paraId="7455ACEE" w14:textId="18A34257">
      <w:pPr>
        <w:numPr>
          <w:ilvl w:val="0"/>
          <w:numId w:val="20"/>
        </w:numPr>
      </w:pPr>
      <w:r w:rsidRPr="004D5694">
        <w:t>Het kabinet blijft inzetten op het volbrengen van het Programma Verbindingen Aanlanding Wind op Zee (VAWOZ), Programma Aansluiting Wind op Zee – Eemshaven (PAWOZ-Eemshaven) en het onderzoekstraject voor diepe aanlandingen, zodat er voldoende ruimte is voor de benodigde kabelroutes en stationslocaties. Zo kunnen in de toekomst ongeveer 10</w:t>
      </w:r>
      <w:r w:rsidR="00283535">
        <w:t> </w:t>
      </w:r>
      <w:r w:rsidRPr="004D5694">
        <w:t>elektrische aanlandingen met elk een transportcapaciteit van 2 GW gebouwd worden. Daarnaast wordt ook de aanlanding van windenergie op zee via twee waterstofleidingen onderzocht, zodat waterstofproductie op zee op de lange termijn mogelijk blijft. </w:t>
      </w:r>
    </w:p>
    <w:p w:rsidR="00AB397E" w:rsidP="00283535" w:rsidRDefault="00AB397E" w14:paraId="15D81A61" w14:textId="77777777">
      <w:pPr>
        <w:numPr>
          <w:ilvl w:val="0"/>
          <w:numId w:val="23"/>
        </w:numPr>
      </w:pPr>
      <w:r w:rsidRPr="004D5694">
        <w:t xml:space="preserve">Voor de ontwikkeling van nieuwe </w:t>
      </w:r>
      <w:proofErr w:type="spellStart"/>
      <w:r w:rsidRPr="004D5694">
        <w:t>interconnectoren</w:t>
      </w:r>
      <w:proofErr w:type="spellEnd"/>
      <w:r w:rsidRPr="004D5694">
        <w:t xml:space="preserve"> wordt prioriteit gegeven aan verbindingen met landen die een zo groot mogelijke positieve bijdrage leveren aan het versterken van de leveringszekerheid en een bijdrage leveren aan betaalbaarheid van elektriciteit in Nederland. Een gunstige verdeling van de kosten van de infrastructuur met buurlanden draagt bij aan deze beoordeling. </w:t>
      </w:r>
    </w:p>
    <w:p w:rsidRPr="004D5694" w:rsidR="00AB397E" w:rsidP="00283535" w:rsidRDefault="00AB397E" w14:paraId="1E78AEB7" w14:textId="77777777">
      <w:pPr>
        <w:numPr>
          <w:ilvl w:val="0"/>
          <w:numId w:val="23"/>
        </w:numPr>
      </w:pPr>
      <w:r w:rsidRPr="004D5694">
        <w:t>Bij het ontwerpen van de platformen op zee wordt, waar relevant, rekening gehouden met de aansluiting van kabels (</w:t>
      </w:r>
      <w:proofErr w:type="spellStart"/>
      <w:r w:rsidRPr="004D5694">
        <w:t>interconnectoren</w:t>
      </w:r>
      <w:proofErr w:type="spellEnd"/>
      <w:r w:rsidRPr="004D5694">
        <w:t>) naar omliggende landen. </w:t>
      </w:r>
      <w:r>
        <w:t xml:space="preserve">Zo wordt het platform voor windenergiegebied </w:t>
      </w:r>
      <w:proofErr w:type="spellStart"/>
      <w:r>
        <w:t>Nederwiek</w:t>
      </w:r>
      <w:proofErr w:type="spellEnd"/>
      <w:r>
        <w:t xml:space="preserve"> 3 gereed gemaakt voor de aansluiting van een </w:t>
      </w:r>
      <w:proofErr w:type="spellStart"/>
      <w:r>
        <w:t>interconnector</w:t>
      </w:r>
      <w:proofErr w:type="spellEnd"/>
      <w:r>
        <w:t>.</w:t>
      </w:r>
    </w:p>
    <w:p w:rsidRPr="004D5694" w:rsidR="00AB397E" w:rsidP="00283535" w:rsidRDefault="00AB397E" w14:paraId="16D37428" w14:textId="77777777">
      <w:r w:rsidRPr="004D5694">
        <w:t> </w:t>
      </w:r>
    </w:p>
    <w:p w:rsidRPr="004D5694" w:rsidR="00AB397E" w:rsidP="00283535" w:rsidRDefault="00AB397E" w14:paraId="491BD58F" w14:textId="77777777">
      <w:pPr>
        <w:numPr>
          <w:ilvl w:val="0"/>
          <w:numId w:val="24"/>
        </w:numPr>
      </w:pPr>
      <w:r w:rsidRPr="004D5694">
        <w:rPr>
          <w:b/>
          <w:bCs/>
        </w:rPr>
        <w:t>Vooruitblik op toekomstige besluiten</w:t>
      </w:r>
      <w:r w:rsidRPr="004D5694">
        <w:t> </w:t>
      </w:r>
    </w:p>
    <w:p w:rsidR="00AB397E" w:rsidP="00283535" w:rsidRDefault="00AB397E" w14:paraId="4BDC9D2D" w14:textId="77777777">
      <w:r>
        <w:t xml:space="preserve">Het WIN geeft een overzicht van nog te nemen beslissingen die verder in de toekomst liggen om 40GW binnen bereik te houden. </w:t>
      </w:r>
      <w:r w:rsidRPr="510F8495">
        <w:rPr>
          <w:rFonts w:eastAsia="Verdana" w:cs="Verdana"/>
        </w:rPr>
        <w:t>Sommige van deze besluiten zijn afhankelijk van budgettaire besluitvorming. Indien er geen middelen beschikbaar zijn om bepaalde besluiten uit te voeren, zal de planning van de besluitenagenda veranderen.</w:t>
      </w:r>
      <w:r>
        <w:t xml:space="preserve"> De grote rol van windenergie op zee in ons toekomstige energiesysteem maakt dat deze beslissingen veelal in samenhang met andere onderdelen van het energiesysteem genomen moeten worden. De actualisatie van het NPE, die na de zomer van 2026 gereed is, zal inzicht geven in de samenhang tussen de verschillende delen van het energiesysteem. Op basis daarvan kan een aantal beslissingen worden genomen over de verdere uitrol van windenergie op zee richting 2040.  </w:t>
      </w:r>
    </w:p>
    <w:p w:rsidRPr="004D5694" w:rsidR="00AB397E" w:rsidP="00283535" w:rsidRDefault="00AB397E" w14:paraId="69869319" w14:textId="77777777"/>
    <w:p w:rsidR="00283535" w:rsidRDefault="00283535" w14:paraId="30AD6E82" w14:textId="77777777">
      <w:pPr>
        <w:spacing w:line="240" w:lineRule="auto"/>
      </w:pPr>
      <w:r>
        <w:br w:type="page"/>
      </w:r>
    </w:p>
    <w:p w:rsidRPr="004D5694" w:rsidR="00AB397E" w:rsidP="00283535" w:rsidRDefault="00AB397E" w14:paraId="51FCED62" w14:textId="1F94F5FB">
      <w:r w:rsidRPr="004D5694">
        <w:t>Belangrijke te nemen besluiten die nog volgen zijn: </w:t>
      </w:r>
    </w:p>
    <w:tbl>
      <w:tblPr>
        <w:tblW w:w="7287"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478"/>
        <w:gridCol w:w="5809"/>
      </w:tblGrid>
      <w:tr w:rsidRPr="004D5694" w:rsidR="00AB397E" w:rsidTr="00F75202" w14:paraId="3CD71052" w14:textId="77777777">
        <w:trPr>
          <w:trHeight w:val="304"/>
        </w:trPr>
        <w:tc>
          <w:tcPr>
            <w:tcW w:w="1478"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4D5694" w:rsidR="00AB397E" w:rsidP="00283535" w:rsidRDefault="00AB397E" w14:paraId="6F2BB5EB" w14:textId="77777777">
            <w:r w:rsidRPr="004D5694">
              <w:rPr>
                <w:b/>
                <w:bCs/>
              </w:rPr>
              <w:t>Planning</w:t>
            </w:r>
            <w:r w:rsidRPr="004D5694">
              <w:t> </w:t>
            </w:r>
          </w:p>
        </w:tc>
        <w:tc>
          <w:tcPr>
            <w:tcW w:w="5809"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4D5694" w:rsidR="00AB397E" w:rsidP="00283535" w:rsidRDefault="00AB397E" w14:paraId="7AEEF918" w14:textId="77777777">
            <w:r w:rsidRPr="004D5694">
              <w:rPr>
                <w:b/>
                <w:bCs/>
              </w:rPr>
              <w:t>Besluiten</w:t>
            </w:r>
            <w:r w:rsidRPr="004D5694">
              <w:t> </w:t>
            </w:r>
          </w:p>
        </w:tc>
      </w:tr>
      <w:tr w:rsidRPr="004D5694" w:rsidR="00AB397E" w:rsidTr="00F75202" w14:paraId="6A955196" w14:textId="77777777">
        <w:trPr>
          <w:trHeight w:val="304"/>
        </w:trPr>
        <w:tc>
          <w:tcPr>
            <w:tcW w:w="1478"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4D5694" w:rsidR="00AB397E" w:rsidP="00283535" w:rsidRDefault="00AB397E" w14:paraId="2199E458" w14:textId="77777777">
            <w:r w:rsidRPr="004D5694">
              <w:t>2025 </w:t>
            </w:r>
          </w:p>
        </w:tc>
        <w:tc>
          <w:tcPr>
            <w:tcW w:w="5809"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4D5694" w:rsidR="00AB397E" w:rsidP="00283535" w:rsidRDefault="00AB397E" w14:paraId="27D9D38B" w14:textId="77777777">
            <w:r>
              <w:t>Eventueel a</w:t>
            </w:r>
            <w:r w:rsidRPr="004D5694">
              <w:t xml:space="preserve">anwijzen </w:t>
            </w:r>
            <w:r>
              <w:t xml:space="preserve">van nieuwe </w:t>
            </w:r>
            <w:r w:rsidRPr="004D5694">
              <w:t>windenergiegebieden in de Partiële Herziening Programma Noordzee </w:t>
            </w:r>
            <w:r>
              <w:t xml:space="preserve">2022-2027 </w:t>
            </w:r>
          </w:p>
        </w:tc>
      </w:tr>
      <w:tr w:rsidRPr="004D5694" w:rsidR="00AB397E" w:rsidTr="00F75202" w14:paraId="4EBD6C37" w14:textId="77777777">
        <w:trPr>
          <w:trHeight w:val="304"/>
        </w:trPr>
        <w:tc>
          <w:tcPr>
            <w:tcW w:w="1478"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4D5694" w:rsidR="00AB397E" w:rsidP="00283535" w:rsidRDefault="00AB397E" w14:paraId="7D67DC60" w14:textId="77777777">
            <w:proofErr w:type="spellStart"/>
            <w:r w:rsidRPr="004D5694">
              <w:t>o.z.v</w:t>
            </w:r>
            <w:proofErr w:type="spellEnd"/>
            <w:r w:rsidRPr="004D5694">
              <w:t>. 2025 </w:t>
            </w:r>
          </w:p>
        </w:tc>
        <w:tc>
          <w:tcPr>
            <w:tcW w:w="5809"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4D5694" w:rsidR="00AB397E" w:rsidP="00283535" w:rsidRDefault="00AB397E" w14:paraId="147E5CDE" w14:textId="77777777">
            <w:r w:rsidRPr="004D5694">
              <w:t>Update Routekaart windenergie op zee</w:t>
            </w:r>
          </w:p>
        </w:tc>
      </w:tr>
      <w:tr w:rsidRPr="004D5694" w:rsidR="00AB397E" w:rsidTr="00F75202" w14:paraId="7C16C8AC" w14:textId="77777777">
        <w:trPr>
          <w:trHeight w:val="304"/>
        </w:trPr>
        <w:tc>
          <w:tcPr>
            <w:tcW w:w="1478"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4D5694" w:rsidR="00AB397E" w:rsidP="00283535" w:rsidRDefault="00AB397E" w14:paraId="53ED6354" w14:textId="77777777">
            <w:r w:rsidRPr="004D5694">
              <w:t>2025 </w:t>
            </w:r>
          </w:p>
        </w:tc>
        <w:tc>
          <w:tcPr>
            <w:tcW w:w="5809"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4D5694" w:rsidR="00AB397E" w:rsidP="00283535" w:rsidRDefault="00AB397E" w14:paraId="55087631" w14:textId="77777777">
            <w:r w:rsidRPr="004D5694">
              <w:t>K&amp;E nota met onder andere herijking van windenergie op zee ambitie &amp; </w:t>
            </w:r>
          </w:p>
          <w:p w:rsidRPr="004D5694" w:rsidR="00AB397E" w:rsidP="00283535" w:rsidRDefault="00AB397E" w14:paraId="40AB0620" w14:textId="77777777">
            <w:r w:rsidRPr="004D5694">
              <w:t>een keuze over waterstofproductie op zee  </w:t>
            </w:r>
          </w:p>
        </w:tc>
      </w:tr>
      <w:tr w:rsidRPr="004D5694" w:rsidR="00AB397E" w:rsidTr="00F75202" w14:paraId="1C01F778" w14:textId="77777777">
        <w:trPr>
          <w:trHeight w:val="304"/>
        </w:trPr>
        <w:tc>
          <w:tcPr>
            <w:tcW w:w="1478"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4D5694" w:rsidR="00AB397E" w:rsidP="00283535" w:rsidRDefault="00AB397E" w14:paraId="111D6087" w14:textId="77777777">
            <w:r w:rsidRPr="004D5694">
              <w:t>2026 </w:t>
            </w:r>
          </w:p>
        </w:tc>
        <w:tc>
          <w:tcPr>
            <w:tcW w:w="5809"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4D5694" w:rsidR="00AB397E" w:rsidP="00283535" w:rsidRDefault="00AB397E" w14:paraId="2F0CE034" w14:textId="77777777">
            <w:r w:rsidRPr="004D5694">
              <w:t>Afronden programma Verbindingen Aanlanding Wind op Zee (</w:t>
            </w:r>
            <w:proofErr w:type="spellStart"/>
            <w:r w:rsidRPr="004D5694">
              <w:t>pVAWOZ</w:t>
            </w:r>
            <w:proofErr w:type="spellEnd"/>
            <w:r w:rsidRPr="004D5694">
              <w:t>) en kiezen aanlandlocaties </w:t>
            </w:r>
          </w:p>
        </w:tc>
      </w:tr>
      <w:tr w:rsidRPr="004D5694" w:rsidR="00AB397E" w:rsidTr="00F75202" w14:paraId="5846F75D" w14:textId="77777777">
        <w:trPr>
          <w:trHeight w:val="304"/>
        </w:trPr>
        <w:tc>
          <w:tcPr>
            <w:tcW w:w="1478"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4D5694" w:rsidR="00AB397E" w:rsidP="00283535" w:rsidRDefault="00AB397E" w14:paraId="127F8280" w14:textId="77777777">
            <w:proofErr w:type="spellStart"/>
            <w:r>
              <w:t>o.z.v</w:t>
            </w:r>
            <w:proofErr w:type="spellEnd"/>
            <w:r>
              <w:t xml:space="preserve">. </w:t>
            </w:r>
            <w:r w:rsidRPr="004D5694">
              <w:t>2026 </w:t>
            </w:r>
          </w:p>
        </w:tc>
        <w:tc>
          <w:tcPr>
            <w:tcW w:w="5809"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4D5694" w:rsidR="00AB397E" w:rsidP="00283535" w:rsidRDefault="00AB397E" w14:paraId="40BE1C0D" w14:textId="77777777">
            <w:r w:rsidRPr="004D5694">
              <w:t xml:space="preserve">Besluit over eerstvolgende windpark na </w:t>
            </w:r>
            <w:proofErr w:type="spellStart"/>
            <w:r w:rsidRPr="004D5694">
              <w:t>Doordewind</w:t>
            </w:r>
            <w:proofErr w:type="spellEnd"/>
            <w:r w:rsidRPr="004D5694">
              <w:t xml:space="preserve"> II (2GW) </w:t>
            </w:r>
          </w:p>
        </w:tc>
      </w:tr>
      <w:tr w:rsidRPr="004D5694" w:rsidR="00AB397E" w:rsidTr="00F75202" w14:paraId="6BAB932B" w14:textId="77777777">
        <w:trPr>
          <w:trHeight w:val="304"/>
        </w:trPr>
        <w:tc>
          <w:tcPr>
            <w:tcW w:w="1478"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4D5694" w:rsidR="00AB397E" w:rsidP="00283535" w:rsidRDefault="00AB397E" w14:paraId="358C800E" w14:textId="77777777">
            <w:r w:rsidRPr="004D5694">
              <w:t>2027-2030 </w:t>
            </w:r>
          </w:p>
        </w:tc>
        <w:tc>
          <w:tcPr>
            <w:tcW w:w="5809"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4D5694" w:rsidR="00AB397E" w:rsidP="00283535" w:rsidRDefault="00AB397E" w14:paraId="6A1967AF" w14:textId="77777777">
            <w:r w:rsidRPr="004D5694">
              <w:t>Jaarlijks besluit over het aantal nieuw te ontwikkelen netaansluitingen  </w:t>
            </w:r>
          </w:p>
        </w:tc>
      </w:tr>
      <w:tr w:rsidRPr="004D5694" w:rsidR="00AB397E" w:rsidTr="00F75202" w14:paraId="263D2BB6" w14:textId="77777777">
        <w:trPr>
          <w:trHeight w:val="304"/>
        </w:trPr>
        <w:tc>
          <w:tcPr>
            <w:tcW w:w="1478"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4D5694" w:rsidR="00AB397E" w:rsidP="00283535" w:rsidRDefault="00AB397E" w14:paraId="3039B65C" w14:textId="77777777">
            <w:r>
              <w:t>2027</w:t>
            </w:r>
          </w:p>
        </w:tc>
        <w:tc>
          <w:tcPr>
            <w:tcW w:w="5809"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4D5694" w:rsidR="00AB397E" w:rsidP="00283535" w:rsidRDefault="00AB397E" w14:paraId="3115A3E4" w14:textId="77777777">
            <w:r w:rsidRPr="004D5694">
              <w:t>Indien nodig aanwijzen van nieuwe windenergiegebieden in Programma Noordzee </w:t>
            </w:r>
            <w:r>
              <w:t>2028-2033</w:t>
            </w:r>
          </w:p>
        </w:tc>
      </w:tr>
      <w:tr w:rsidRPr="004D5694" w:rsidR="00AB397E" w:rsidTr="00F75202" w14:paraId="5F6F42C0" w14:textId="77777777">
        <w:trPr>
          <w:trHeight w:val="304"/>
        </w:trPr>
        <w:tc>
          <w:tcPr>
            <w:tcW w:w="1478"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4D5694" w:rsidR="00AB397E" w:rsidP="00283535" w:rsidRDefault="00AB397E" w14:paraId="13C29C58" w14:textId="77777777">
            <w:r w:rsidRPr="004D5694">
              <w:t>2030&gt; </w:t>
            </w:r>
          </w:p>
        </w:tc>
        <w:tc>
          <w:tcPr>
            <w:tcW w:w="5809"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4D5694" w:rsidR="00AB397E" w:rsidP="00283535" w:rsidRDefault="00AB397E" w14:paraId="2BF48A6D" w14:textId="77777777">
            <w:r w:rsidRPr="004D5694">
              <w:t>Besluiten voor nog te ontwikkelen windparken vanaf 2040 </w:t>
            </w:r>
          </w:p>
        </w:tc>
      </w:tr>
    </w:tbl>
    <w:p w:rsidRPr="004D5694" w:rsidR="00AB397E" w:rsidP="00283535" w:rsidRDefault="00AB397E" w14:paraId="4A60A0B5" w14:textId="77777777">
      <w:r w:rsidRPr="004D5694">
        <w:t> </w:t>
      </w:r>
    </w:p>
    <w:p w:rsidRPr="004D5694" w:rsidR="00AB397E" w:rsidP="00283535" w:rsidRDefault="00AB397E" w14:paraId="78021B3D" w14:textId="77777777">
      <w:pPr>
        <w:numPr>
          <w:ilvl w:val="0"/>
          <w:numId w:val="25"/>
        </w:numPr>
      </w:pPr>
      <w:r w:rsidRPr="004D5694">
        <w:rPr>
          <w:b/>
          <w:bCs/>
        </w:rPr>
        <w:t>Samenhang met aanlandingen en aanwijzen nieuwe windenergiegebieden</w:t>
      </w:r>
      <w:r w:rsidRPr="004D5694">
        <w:t> </w:t>
      </w:r>
    </w:p>
    <w:p w:rsidRPr="001C52FC" w:rsidR="00AB397E" w:rsidP="00283535" w:rsidRDefault="00AB397E" w14:paraId="03DBEB0D" w14:textId="77777777">
      <w:pPr>
        <w:rPr>
          <w:i/>
          <w:iCs/>
        </w:rPr>
      </w:pPr>
      <w:r>
        <w:t xml:space="preserve">Naast het WIN werkt het kabinet aan de Partiële Herziening waarover de Kamer is geïnformeerd van het Programma Noordzee en het </w:t>
      </w:r>
      <w:proofErr w:type="spellStart"/>
      <w:r>
        <w:t>pVAWOZ</w:t>
      </w:r>
      <w:proofErr w:type="spellEnd"/>
      <w:r>
        <w:t>. Dit zijn de bouwstenen die in samenhang met het WIN worden ontwikkeld om de volgende fase van de Routekaart windenergie op zee vorm te geven tot en met 2040. In de Routekaart windenergie op zee zal vervolgens over de jaren invulling gegeven worden aan het precieze opgestelde vermogen voor 2040. In de Partiële Herziening van het Programma Noordzee wordt een integrale afweging gemaakt voor de inrichting van de Noordzee. In deze integrale ruimtelijke afweging worden onder andere de belangen van windenergie, visserij, natuur, gaswinning, scheepvaart en defensie gewogen. Het ontwerp van de Partiële Herziening is op 18 april 2025 door de minister van Infrastructuur en Waterstaat aan de Tweede Kamer gestuurd. De besluitvorming hierover is bepalend voor de ruimte die er is voor windenergie op zee.</w:t>
      </w:r>
    </w:p>
    <w:p w:rsidR="00AB397E" w:rsidP="00283535" w:rsidRDefault="00AB397E" w14:paraId="26D4F6D0" w14:textId="77777777"/>
    <w:p w:rsidR="00AB397E" w:rsidP="00283535" w:rsidRDefault="00AB397E" w14:paraId="530D6007" w14:textId="77777777">
      <w:r w:rsidRPr="004D5694">
        <w:t xml:space="preserve">In het </w:t>
      </w:r>
      <w:proofErr w:type="spellStart"/>
      <w:r w:rsidRPr="004D5694">
        <w:t>pVAWOZ</w:t>
      </w:r>
      <w:proofErr w:type="spellEnd"/>
      <w:r w:rsidRPr="004D5694">
        <w:t xml:space="preserve"> onderzoekt het kabinet welke mogelijkheden er zijn om in de periode tot 2040 windenergiecapaciteit aan land te brengen door middel van elektriciteitskabels en waterstofleidingen. In aanvulling op </w:t>
      </w:r>
      <w:proofErr w:type="spellStart"/>
      <w:r w:rsidRPr="004D5694">
        <w:t>pVAWOZ</w:t>
      </w:r>
      <w:proofErr w:type="spellEnd"/>
      <w:r w:rsidRPr="004D5694">
        <w:t xml:space="preserve"> loopt voor de aanlanding van windenergie op zee in Noord-Nederland een specifiek programma: PAWOZ-Eemshaven. Ten slotte loopt er een onderzoekstraject naar diepe aanlandingen. Dit zijn aanlandingen van windparken op zee die niet direct aan de kust op het landelijk hoogspanningsnet worden aangesloten, maar dieper landinwaarts. Dit helpt om netcongestie te beperken. De uitkomsten van deze trajecten hebben invloed op het realiseren van het uiteindelijk opgestelde vermogen voor windenergie op zee.  </w:t>
      </w:r>
    </w:p>
    <w:p w:rsidRPr="004D5694" w:rsidR="00AB397E" w:rsidP="00283535" w:rsidRDefault="00AB397E" w14:paraId="4329DDE9" w14:textId="77777777"/>
    <w:p w:rsidRPr="004D5694" w:rsidR="00AB397E" w:rsidP="00283535" w:rsidRDefault="00AB397E" w14:paraId="383306AA" w14:textId="77777777">
      <w:pPr>
        <w:numPr>
          <w:ilvl w:val="0"/>
          <w:numId w:val="26"/>
        </w:numPr>
      </w:pPr>
      <w:r w:rsidRPr="004D5694">
        <w:rPr>
          <w:b/>
          <w:bCs/>
        </w:rPr>
        <w:t>Tot slot</w:t>
      </w:r>
      <w:r w:rsidRPr="004D5694">
        <w:t> </w:t>
      </w:r>
    </w:p>
    <w:p w:rsidRPr="004D5694" w:rsidR="00AB397E" w:rsidP="00283535" w:rsidRDefault="00AB397E" w14:paraId="18938B7D" w14:textId="77777777">
      <w:r w:rsidRPr="004D5694">
        <w:t>Met het WIN wordt een cruciale stap gezet richting een kosteneffectieve, realistische en adaptieve uitrol van de infrastructuur voor windenergie op zee. Deze aanpak houdt rekening met veranderende omstandigheden en geeft ruimte aan toekomstige inzichten en innovaties. Tegelijkertijd waarborgt het kabinet hiermee dat Nederland minder afhankelijk wordt van fossiele brandstoffen en landen buiten Europa. De uitwerking in beleid, infrastructuur en financiering zal zorgvuldig worden afgestemd ten opzichte van overige maatschappelijke prioriteiten. </w:t>
      </w:r>
      <w:r>
        <w:t xml:space="preserve">Het WIN richt zich op de periode vanaf 2033. Voor maatregelen die nodig zijn op de korte termijn zal na de zomer het actieplan voor windenergie op zee </w:t>
      </w:r>
      <w:r w:rsidRPr="004D5694">
        <w:t xml:space="preserve">met de Kamer </w:t>
      </w:r>
      <w:r>
        <w:t xml:space="preserve">worden </w:t>
      </w:r>
      <w:r w:rsidRPr="004D5694">
        <w:t>gedeeld</w:t>
      </w:r>
      <w:r>
        <w:t xml:space="preserve">. </w:t>
      </w:r>
    </w:p>
    <w:p w:rsidRPr="004D5694" w:rsidR="00AB397E" w:rsidP="00283535" w:rsidRDefault="00AB397E" w14:paraId="6F5B0B2E" w14:textId="77777777">
      <w:r w:rsidRPr="004D5694">
        <w:t>  </w:t>
      </w:r>
    </w:p>
    <w:p w:rsidR="00AB397E" w:rsidP="00283535" w:rsidRDefault="00AB397E" w14:paraId="12C8DC93" w14:textId="77777777"/>
    <w:p w:rsidR="00AB397E" w:rsidP="00283535" w:rsidRDefault="00AB397E" w14:paraId="3EC2A66E" w14:textId="77777777"/>
    <w:p w:rsidR="00AB397E" w:rsidP="00283535" w:rsidRDefault="00AB397E" w14:paraId="4C779830" w14:textId="77777777"/>
    <w:p w:rsidRPr="00D2796D" w:rsidR="00AB397E" w:rsidP="00283535" w:rsidRDefault="00AB397E" w14:paraId="23163531" w14:textId="77777777">
      <w:pPr>
        <w:rPr>
          <w:szCs w:val="18"/>
        </w:rPr>
      </w:pPr>
      <w:r w:rsidRPr="005461DA">
        <w:rPr>
          <w:szCs w:val="18"/>
        </w:rPr>
        <w:t>Sophie Hermans</w:t>
      </w:r>
    </w:p>
    <w:p w:rsidRPr="004D5694" w:rsidR="00AB397E" w:rsidP="00283535" w:rsidRDefault="00AB397E" w14:paraId="260364C8" w14:textId="290DC731">
      <w:r w:rsidRPr="004D5694">
        <w:t xml:space="preserve">Minister </w:t>
      </w:r>
      <w:r w:rsidR="00283535">
        <w:t>van</w:t>
      </w:r>
      <w:r w:rsidRPr="004D5694">
        <w:t xml:space="preserve"> Klimaat en Groene Groei</w:t>
      </w:r>
    </w:p>
    <w:sectPr w:rsidRPr="004D5694" w:rsidR="00AB397E"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E46C8" w14:textId="77777777" w:rsidR="002C1295" w:rsidRDefault="002C1295">
      <w:r>
        <w:separator/>
      </w:r>
    </w:p>
    <w:p w14:paraId="105E2A3F" w14:textId="77777777" w:rsidR="002C1295" w:rsidRDefault="002C1295"/>
  </w:endnote>
  <w:endnote w:type="continuationSeparator" w:id="0">
    <w:p w14:paraId="6F831A0F" w14:textId="77777777" w:rsidR="002C1295" w:rsidRDefault="002C1295">
      <w:r>
        <w:continuationSeparator/>
      </w:r>
    </w:p>
    <w:p w14:paraId="138BA9DD" w14:textId="77777777" w:rsidR="002C1295" w:rsidRDefault="002C12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EE5E4"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C45876" w14:paraId="4BE5A819" w14:textId="77777777" w:rsidTr="00CA6A25">
      <w:trPr>
        <w:trHeight w:hRule="exact" w:val="240"/>
      </w:trPr>
      <w:tc>
        <w:tcPr>
          <w:tcW w:w="7601" w:type="dxa"/>
          <w:shd w:val="clear" w:color="auto" w:fill="auto"/>
        </w:tcPr>
        <w:p w14:paraId="2D0646D4" w14:textId="77777777" w:rsidR="00527BD4" w:rsidRDefault="00527BD4" w:rsidP="003F1F6B">
          <w:pPr>
            <w:pStyle w:val="Huisstijl-Rubricering"/>
          </w:pPr>
        </w:p>
      </w:tc>
      <w:tc>
        <w:tcPr>
          <w:tcW w:w="2156" w:type="dxa"/>
        </w:tcPr>
        <w:p w14:paraId="64D7F52D" w14:textId="77F35C28" w:rsidR="00527BD4" w:rsidRPr="00645414" w:rsidRDefault="00892759"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BC222D">
            <w:fldChar w:fldCharType="begin"/>
          </w:r>
          <w:r>
            <w:instrText xml:space="preserve"> SECTIONPAGES   \* MERGEFORMAT </w:instrText>
          </w:r>
          <w:r w:rsidR="00BC222D">
            <w:fldChar w:fldCharType="separate"/>
          </w:r>
          <w:r w:rsidR="00BA5DEF">
            <w:t>6</w:t>
          </w:r>
          <w:r w:rsidR="00BC222D">
            <w:fldChar w:fldCharType="end"/>
          </w:r>
        </w:p>
      </w:tc>
    </w:tr>
  </w:tbl>
  <w:p w14:paraId="446E9E60"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C45876" w14:paraId="63440865" w14:textId="77777777" w:rsidTr="00CA6A25">
      <w:trPr>
        <w:trHeight w:hRule="exact" w:val="240"/>
      </w:trPr>
      <w:tc>
        <w:tcPr>
          <w:tcW w:w="7601" w:type="dxa"/>
          <w:shd w:val="clear" w:color="auto" w:fill="auto"/>
        </w:tcPr>
        <w:p w14:paraId="41582946" w14:textId="77777777" w:rsidR="00527BD4" w:rsidRDefault="00527BD4" w:rsidP="008C356D">
          <w:pPr>
            <w:pStyle w:val="Huisstijl-Rubricering"/>
          </w:pPr>
        </w:p>
      </w:tc>
      <w:tc>
        <w:tcPr>
          <w:tcW w:w="2170" w:type="dxa"/>
        </w:tcPr>
        <w:p w14:paraId="6E3430E1" w14:textId="7637209D" w:rsidR="00527BD4" w:rsidRPr="00ED539E" w:rsidRDefault="00892759"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BC222D">
            <w:fldChar w:fldCharType="begin"/>
          </w:r>
          <w:r>
            <w:instrText xml:space="preserve"> SECTIONPAGES   \* MERGEFORMAT </w:instrText>
          </w:r>
          <w:r w:rsidR="00BC222D">
            <w:fldChar w:fldCharType="separate"/>
          </w:r>
          <w:r w:rsidR="00BA5DEF">
            <w:t>6</w:t>
          </w:r>
          <w:r w:rsidR="00BC222D">
            <w:fldChar w:fldCharType="end"/>
          </w:r>
        </w:p>
      </w:tc>
    </w:tr>
  </w:tbl>
  <w:p w14:paraId="4402F0D2" w14:textId="77777777" w:rsidR="00527BD4" w:rsidRPr="00BC3B53" w:rsidRDefault="00527BD4" w:rsidP="008C356D">
    <w:pPr>
      <w:pStyle w:val="Voettekst"/>
      <w:spacing w:line="240" w:lineRule="auto"/>
      <w:rPr>
        <w:sz w:val="2"/>
        <w:szCs w:val="2"/>
      </w:rPr>
    </w:pPr>
  </w:p>
  <w:p w14:paraId="3FDD71DE"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7F74E" w14:textId="77777777" w:rsidR="002C1295" w:rsidRDefault="002C1295">
      <w:r>
        <w:separator/>
      </w:r>
    </w:p>
    <w:p w14:paraId="4A671E96" w14:textId="77777777" w:rsidR="002C1295" w:rsidRDefault="002C1295"/>
  </w:footnote>
  <w:footnote w:type="continuationSeparator" w:id="0">
    <w:p w14:paraId="24E81084" w14:textId="77777777" w:rsidR="002C1295" w:rsidRDefault="002C1295">
      <w:r>
        <w:continuationSeparator/>
      </w:r>
    </w:p>
    <w:p w14:paraId="75CE6534" w14:textId="77777777" w:rsidR="002C1295" w:rsidRDefault="002C1295"/>
  </w:footnote>
  <w:footnote w:id="1">
    <w:p w14:paraId="691B32CA" w14:textId="2B6F18B6" w:rsidR="00AB397E" w:rsidRPr="00283535" w:rsidRDefault="00AB397E" w:rsidP="00AB397E">
      <w:pPr>
        <w:pStyle w:val="Voetnoottekst"/>
        <w:rPr>
          <w:szCs w:val="13"/>
        </w:rPr>
      </w:pPr>
      <w:r w:rsidRPr="00283535">
        <w:rPr>
          <w:rStyle w:val="Voetnootmarkering"/>
          <w:szCs w:val="13"/>
        </w:rPr>
        <w:footnoteRef/>
      </w:r>
      <w:r w:rsidRPr="00283535">
        <w:rPr>
          <w:szCs w:val="13"/>
        </w:rPr>
        <w:t xml:space="preserve"> Dit plan is aangekondigd in de Kamerbrief Energie Infrastructuur Plan Noordzee 2050 van 6 juni 2024. Daarna is de naam van het plan aangepast naar Windenergie Infrastructuurplan Noordzee (Kamerstuk 33561-63) </w:t>
      </w:r>
    </w:p>
  </w:footnote>
  <w:footnote w:id="2">
    <w:p w14:paraId="53786997" w14:textId="77777777" w:rsidR="00AB397E" w:rsidRPr="00283535" w:rsidRDefault="00AB397E" w:rsidP="00AB397E">
      <w:pPr>
        <w:pStyle w:val="Voetnoottekst"/>
        <w:rPr>
          <w:szCs w:val="13"/>
        </w:rPr>
      </w:pPr>
      <w:r w:rsidRPr="00283535">
        <w:rPr>
          <w:rStyle w:val="Voetnootmarkering"/>
          <w:szCs w:val="13"/>
        </w:rPr>
        <w:footnoteRef/>
      </w:r>
      <w:r w:rsidRPr="00283535">
        <w:rPr>
          <w:szCs w:val="13"/>
        </w:rPr>
        <w:t xml:space="preserve"> Het WIN is plan voor het agenderen van besluitvorming. Voor al deze beslissingen geldt dat de aanvullende garanties en middelen van de Rijksoverheid die hiervoor nodig zijn, worden meegenomen in de reguliere financiële besluitvorming van de Rijksoverheid. Indien er geen middelen beschikbaar zijn zal de planning van de besluitenagenda veranderen.</w:t>
      </w:r>
    </w:p>
  </w:footnote>
  <w:footnote w:id="3">
    <w:p w14:paraId="4D77A982" w14:textId="77777777" w:rsidR="00AB397E" w:rsidRPr="00283535" w:rsidRDefault="00AB397E" w:rsidP="00AB397E">
      <w:pPr>
        <w:pStyle w:val="Voetnoottekst"/>
        <w:rPr>
          <w:szCs w:val="13"/>
        </w:rPr>
      </w:pPr>
      <w:r w:rsidRPr="00283535">
        <w:rPr>
          <w:rStyle w:val="Voetnootmarkering"/>
          <w:szCs w:val="13"/>
        </w:rPr>
        <w:footnoteRef/>
      </w:r>
      <w:r w:rsidRPr="00283535">
        <w:rPr>
          <w:szCs w:val="13"/>
        </w:rPr>
        <w:t xml:space="preserve"> </w:t>
      </w:r>
      <w:proofErr w:type="spellStart"/>
      <w:r w:rsidRPr="00283535">
        <w:rPr>
          <w:szCs w:val="13"/>
        </w:rPr>
        <w:t>Overprogrammering</w:t>
      </w:r>
      <w:proofErr w:type="spellEnd"/>
      <w:r w:rsidRPr="00283535">
        <w:rPr>
          <w:szCs w:val="13"/>
        </w:rPr>
        <w:t xml:space="preserve"> van windenergiegebied </w:t>
      </w:r>
      <w:proofErr w:type="spellStart"/>
      <w:r w:rsidRPr="00283535">
        <w:rPr>
          <w:szCs w:val="13"/>
        </w:rPr>
        <w:t>Doordewind</w:t>
      </w:r>
      <w:proofErr w:type="spellEnd"/>
      <w:r w:rsidRPr="00283535">
        <w:rPr>
          <w:szCs w:val="13"/>
        </w:rPr>
        <w:t xml:space="preserve"> II (2 GW) vult de Routekaart aan naar 23GW.</w:t>
      </w:r>
    </w:p>
  </w:footnote>
  <w:footnote w:id="4">
    <w:p w14:paraId="02AED066" w14:textId="77777777" w:rsidR="00AB397E" w:rsidRPr="00283535" w:rsidRDefault="00AB397E" w:rsidP="00AB397E">
      <w:pPr>
        <w:pStyle w:val="Voetnoottekst"/>
        <w:rPr>
          <w:szCs w:val="13"/>
        </w:rPr>
      </w:pPr>
      <w:r w:rsidRPr="00283535">
        <w:rPr>
          <w:rStyle w:val="Voetnootmarkering"/>
          <w:szCs w:val="13"/>
        </w:rPr>
        <w:footnoteRef/>
      </w:r>
      <w:r w:rsidRPr="00283535">
        <w:rPr>
          <w:szCs w:val="13"/>
        </w:rPr>
        <w:t xml:space="preserve"> </w:t>
      </w:r>
      <w:hyperlink r:id="rId1" w:tgtFrame="_blank" w:history="1">
        <w:r w:rsidRPr="00283535">
          <w:rPr>
            <w:rStyle w:val="Hyperlink"/>
            <w:szCs w:val="13"/>
          </w:rPr>
          <w:t>PBL (2024) Trajectverkenning Klimaatneutraal 2050PBL (2024) Trajectverkenning Klimaatneutraal 2050</w:t>
        </w:r>
      </w:hyperlink>
      <w:r w:rsidRPr="00283535">
        <w:rPr>
          <w:szCs w:val="13"/>
        </w:rPr>
        <w:t>, </w:t>
      </w:r>
      <w:hyperlink r:id="rId2" w:tgtFrame="_blank" w:history="1">
        <w:r w:rsidRPr="00283535">
          <w:rPr>
            <w:rStyle w:val="Hyperlink"/>
            <w:szCs w:val="13"/>
          </w:rPr>
          <w:t>Netbeheer Nederland Scenario’s editie 2025 en</w:t>
        </w:r>
        <w:r w:rsidRPr="00283535">
          <w:rPr>
            <w:rStyle w:val="Hyperlink"/>
            <w:rFonts w:cs="Verdana"/>
            <w:szCs w:val="13"/>
          </w:rPr>
          <w:t>￼</w:t>
        </w:r>
      </w:hyperlink>
      <w:r w:rsidRPr="00283535">
        <w:rPr>
          <w:szCs w:val="13"/>
        </w:rPr>
        <w:t> </w:t>
      </w:r>
      <w:hyperlink r:id="rId3" w:tgtFrame="_blank" w:history="1">
        <w:r w:rsidRPr="00283535">
          <w:rPr>
            <w:rStyle w:val="Hyperlink"/>
            <w:szCs w:val="13"/>
          </w:rPr>
          <w:t>TNO (2024) Toekomst van het Nederlandse energiesysteem</w:t>
        </w:r>
        <w:r w:rsidRPr="00283535">
          <w:rPr>
            <w:rStyle w:val="Hyperlink"/>
            <w:rFonts w:cs="Verdana"/>
            <w:szCs w:val="13"/>
          </w:rPr>
          <w:t>￼</w:t>
        </w:r>
      </w:hyperlink>
      <w:r w:rsidRPr="00283535">
        <w:rPr>
          <w:szCs w:val="13"/>
        </w:rPr>
        <w:t>.</w:t>
      </w:r>
    </w:p>
  </w:footnote>
  <w:footnote w:id="5">
    <w:p w14:paraId="077D8950" w14:textId="77777777" w:rsidR="00AB397E" w:rsidRPr="00283535" w:rsidRDefault="00AB397E" w:rsidP="00AB397E">
      <w:pPr>
        <w:pStyle w:val="Voetnoottekst"/>
        <w:rPr>
          <w:szCs w:val="13"/>
        </w:rPr>
      </w:pPr>
      <w:r w:rsidRPr="00283535">
        <w:rPr>
          <w:rStyle w:val="Voetnootmarkering"/>
          <w:szCs w:val="13"/>
        </w:rPr>
        <w:footnoteRef/>
      </w:r>
      <w:r w:rsidRPr="00283535">
        <w:rPr>
          <w:szCs w:val="13"/>
        </w:rPr>
        <w:t xml:space="preserve"> Kamerbrief over totstandkoming van Energie Infrastructuur Plan Noordzee 2050, Tweede Kamer, 6 juni 2024. </w:t>
      </w:r>
      <w:hyperlink r:id="rId4" w:history="1">
        <w:r w:rsidRPr="00283535">
          <w:rPr>
            <w:rStyle w:val="Hyperlink"/>
            <w:szCs w:val="13"/>
          </w:rPr>
          <w:t>https://www.rijksoverheid.nl/documenten/kamerstukken/2024/06/06/energie-infrastructuur-plan-noordzee-2050</w:t>
        </w:r>
      </w:hyperlink>
      <w:r w:rsidRPr="00283535">
        <w:rPr>
          <w:szCs w:val="13"/>
        </w:rPr>
        <w:t xml:space="preserve"> </w:t>
      </w:r>
    </w:p>
  </w:footnote>
  <w:footnote w:id="6">
    <w:p w14:paraId="760974A3" w14:textId="77777777" w:rsidR="00AB397E" w:rsidRPr="00283535" w:rsidRDefault="00AB397E" w:rsidP="00AB397E">
      <w:pPr>
        <w:pStyle w:val="Voetnoottekst"/>
        <w:rPr>
          <w:szCs w:val="13"/>
        </w:rPr>
      </w:pPr>
      <w:r w:rsidRPr="00283535">
        <w:rPr>
          <w:rStyle w:val="Voetnootmarkering"/>
          <w:szCs w:val="13"/>
        </w:rPr>
        <w:footnoteRef/>
      </w:r>
      <w:r w:rsidRPr="00283535">
        <w:rPr>
          <w:szCs w:val="13"/>
        </w:rPr>
        <w:t xml:space="preserve"> Zoals toegezegd tijdens het commissiedebat over nettarieven van 14 mei 2025 (Kamerstuk 2025A00373).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C45876" w14:paraId="43237BAF" w14:textId="77777777" w:rsidTr="00A50CF6">
      <w:tc>
        <w:tcPr>
          <w:tcW w:w="2156" w:type="dxa"/>
          <w:shd w:val="clear" w:color="auto" w:fill="auto"/>
        </w:tcPr>
        <w:p w14:paraId="14D17934" w14:textId="77777777" w:rsidR="00527BD4" w:rsidRPr="005819CE" w:rsidRDefault="00892759" w:rsidP="00A50CF6">
          <w:pPr>
            <w:pStyle w:val="Huisstijl-Adres"/>
            <w:rPr>
              <w:b/>
            </w:rPr>
          </w:pPr>
          <w:r>
            <w:rPr>
              <w:b/>
            </w:rPr>
            <w:t>Directoraat-generaal Klimaat en Energie</w:t>
          </w:r>
          <w:r w:rsidRPr="005819CE">
            <w:rPr>
              <w:b/>
            </w:rPr>
            <w:br/>
          </w:r>
          <w:r>
            <w:t>Directie Realisatie Energietransitie</w:t>
          </w:r>
        </w:p>
      </w:tc>
    </w:tr>
    <w:tr w:rsidR="00C45876" w14:paraId="7280718A" w14:textId="77777777" w:rsidTr="00A50CF6">
      <w:trPr>
        <w:trHeight w:hRule="exact" w:val="200"/>
      </w:trPr>
      <w:tc>
        <w:tcPr>
          <w:tcW w:w="2156" w:type="dxa"/>
          <w:shd w:val="clear" w:color="auto" w:fill="auto"/>
        </w:tcPr>
        <w:p w14:paraId="434CC077" w14:textId="77777777" w:rsidR="00527BD4" w:rsidRPr="005819CE" w:rsidRDefault="00527BD4" w:rsidP="00A50CF6"/>
      </w:tc>
    </w:tr>
    <w:tr w:rsidR="00C45876" w14:paraId="2C21679D" w14:textId="77777777" w:rsidTr="00502512">
      <w:trPr>
        <w:trHeight w:hRule="exact" w:val="774"/>
      </w:trPr>
      <w:tc>
        <w:tcPr>
          <w:tcW w:w="2156" w:type="dxa"/>
          <w:shd w:val="clear" w:color="auto" w:fill="auto"/>
        </w:tcPr>
        <w:p w14:paraId="4490B2F1" w14:textId="77777777" w:rsidR="00527BD4" w:rsidRDefault="00892759" w:rsidP="003A5290">
          <w:pPr>
            <w:pStyle w:val="Huisstijl-Kopje"/>
          </w:pPr>
          <w:r>
            <w:t>Ons kenmerk</w:t>
          </w:r>
        </w:p>
        <w:p w14:paraId="7E2DB278" w14:textId="77777777" w:rsidR="00502512" w:rsidRPr="00502512" w:rsidRDefault="00892759" w:rsidP="003A5290">
          <w:pPr>
            <w:pStyle w:val="Huisstijl-Kopje"/>
            <w:rPr>
              <w:b w:val="0"/>
            </w:rPr>
          </w:pPr>
          <w:r>
            <w:rPr>
              <w:b w:val="0"/>
            </w:rPr>
            <w:t>DGKE-DRE</w:t>
          </w:r>
          <w:r w:rsidRPr="00502512">
            <w:rPr>
              <w:b w:val="0"/>
            </w:rPr>
            <w:t xml:space="preserve"> / </w:t>
          </w:r>
          <w:r>
            <w:rPr>
              <w:b w:val="0"/>
            </w:rPr>
            <w:t>99614154</w:t>
          </w:r>
        </w:p>
        <w:p w14:paraId="3A24AD84" w14:textId="77777777" w:rsidR="00527BD4" w:rsidRPr="005819CE" w:rsidRDefault="00527BD4" w:rsidP="00361A56">
          <w:pPr>
            <w:pStyle w:val="Huisstijl-Kopje"/>
          </w:pPr>
        </w:p>
      </w:tc>
    </w:tr>
  </w:tbl>
  <w:p w14:paraId="1890B087"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C45876" w14:paraId="24C75CAC" w14:textId="77777777" w:rsidTr="00751A6A">
      <w:trPr>
        <w:trHeight w:val="2636"/>
      </w:trPr>
      <w:tc>
        <w:tcPr>
          <w:tcW w:w="737" w:type="dxa"/>
          <w:shd w:val="clear" w:color="auto" w:fill="auto"/>
        </w:tcPr>
        <w:p w14:paraId="443911E3"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5C701950" w14:textId="77777777" w:rsidR="00527BD4" w:rsidRDefault="00892759"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24AD923F" wp14:editId="31D04391">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p w14:paraId="538808D3" w14:textId="77777777" w:rsidR="007269E3" w:rsidRDefault="007269E3" w:rsidP="00651CEE">
          <w:pPr>
            <w:framePr w:w="6340" w:h="2750" w:hRule="exact" w:hSpace="180" w:wrap="around" w:vAnchor="page" w:hAnchor="text" w:x="3873" w:y="-140"/>
            <w:spacing w:line="240" w:lineRule="auto"/>
          </w:pPr>
        </w:p>
      </w:tc>
    </w:tr>
  </w:tbl>
  <w:p w14:paraId="0F3AFA0B" w14:textId="77777777" w:rsidR="00527BD4" w:rsidRDefault="00527BD4" w:rsidP="00D0609E">
    <w:pPr>
      <w:framePr w:w="6340" w:h="2750" w:hRule="exact" w:hSpace="180" w:wrap="around" w:vAnchor="page" w:hAnchor="text" w:x="3873" w:y="-140"/>
    </w:pPr>
  </w:p>
  <w:p w14:paraId="64973D61"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C45876" w:rsidRPr="002B50EA" w14:paraId="472F5D9C" w14:textId="77777777" w:rsidTr="00A50CF6">
      <w:tc>
        <w:tcPr>
          <w:tcW w:w="2160" w:type="dxa"/>
          <w:shd w:val="clear" w:color="auto" w:fill="auto"/>
        </w:tcPr>
        <w:p w14:paraId="191A93B9" w14:textId="77777777" w:rsidR="00527BD4" w:rsidRPr="005819CE" w:rsidRDefault="00892759" w:rsidP="00A50CF6">
          <w:pPr>
            <w:pStyle w:val="Huisstijl-Adres"/>
            <w:rPr>
              <w:b/>
            </w:rPr>
          </w:pPr>
          <w:r>
            <w:rPr>
              <w:b/>
            </w:rPr>
            <w:t>Directoraat-generaal Klimaat en Energie</w:t>
          </w:r>
          <w:r w:rsidRPr="005819CE">
            <w:rPr>
              <w:b/>
            </w:rPr>
            <w:br/>
          </w:r>
          <w:r>
            <w:t>Directie Realisatie Energietransitie</w:t>
          </w:r>
        </w:p>
        <w:p w14:paraId="2BA1DFBF" w14:textId="77777777" w:rsidR="00527BD4" w:rsidRPr="00BE5ED9" w:rsidRDefault="00892759" w:rsidP="00A50CF6">
          <w:pPr>
            <w:pStyle w:val="Huisstijl-Adres"/>
          </w:pPr>
          <w:r>
            <w:rPr>
              <w:b/>
            </w:rPr>
            <w:t>Bezoekadres</w:t>
          </w:r>
          <w:r>
            <w:rPr>
              <w:b/>
            </w:rPr>
            <w:br/>
          </w:r>
          <w:r>
            <w:t>Bezuidenhoutseweg 73</w:t>
          </w:r>
          <w:r w:rsidRPr="005819CE">
            <w:br/>
          </w:r>
          <w:r>
            <w:t>2594 AC Den Haag</w:t>
          </w:r>
        </w:p>
        <w:p w14:paraId="7C117D6C" w14:textId="77777777" w:rsidR="00EF495B" w:rsidRDefault="00892759" w:rsidP="0098788A">
          <w:pPr>
            <w:pStyle w:val="Huisstijl-Adres"/>
          </w:pPr>
          <w:r>
            <w:rPr>
              <w:b/>
            </w:rPr>
            <w:t>Postadres</w:t>
          </w:r>
          <w:r>
            <w:rPr>
              <w:b/>
            </w:rPr>
            <w:br/>
          </w:r>
          <w:r>
            <w:t>Postbus 20401</w:t>
          </w:r>
          <w:r w:rsidRPr="005819CE">
            <w:br/>
            <w:t>2500 E</w:t>
          </w:r>
          <w:r>
            <w:t>K</w:t>
          </w:r>
          <w:r w:rsidRPr="005819CE">
            <w:t xml:space="preserve"> Den Haag</w:t>
          </w:r>
        </w:p>
        <w:p w14:paraId="46058CAC" w14:textId="77777777" w:rsidR="00EF495B" w:rsidRPr="005B3814" w:rsidRDefault="00892759" w:rsidP="0098788A">
          <w:pPr>
            <w:pStyle w:val="Huisstijl-Adres"/>
          </w:pPr>
          <w:r>
            <w:rPr>
              <w:b/>
            </w:rPr>
            <w:t>Overheidsidentificatienr</w:t>
          </w:r>
          <w:r>
            <w:rPr>
              <w:b/>
            </w:rPr>
            <w:br/>
          </w:r>
          <w:r w:rsidR="002D0DDB" w:rsidRPr="002D0DDB">
            <w:t>00000003952069570000</w:t>
          </w:r>
        </w:p>
        <w:p w14:paraId="4E7059BC" w14:textId="6FB12249" w:rsidR="00527BD4" w:rsidRPr="002B50EA" w:rsidRDefault="00892759" w:rsidP="002B50EA">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C45876" w:rsidRPr="002B50EA" w14:paraId="157C98C0" w14:textId="77777777" w:rsidTr="00A50CF6">
      <w:trPr>
        <w:trHeight w:hRule="exact" w:val="200"/>
      </w:trPr>
      <w:tc>
        <w:tcPr>
          <w:tcW w:w="2160" w:type="dxa"/>
          <w:shd w:val="clear" w:color="auto" w:fill="auto"/>
        </w:tcPr>
        <w:p w14:paraId="7F26FB1E" w14:textId="77777777" w:rsidR="00527BD4" w:rsidRPr="00AB397E" w:rsidRDefault="00527BD4" w:rsidP="00A50CF6"/>
      </w:tc>
    </w:tr>
    <w:tr w:rsidR="00C45876" w14:paraId="339A78C4" w14:textId="77777777" w:rsidTr="00A50CF6">
      <w:tc>
        <w:tcPr>
          <w:tcW w:w="2160" w:type="dxa"/>
          <w:shd w:val="clear" w:color="auto" w:fill="auto"/>
        </w:tcPr>
        <w:p w14:paraId="67FCB21F" w14:textId="77777777" w:rsidR="000C0163" w:rsidRPr="005819CE" w:rsidRDefault="00892759" w:rsidP="000C0163">
          <w:pPr>
            <w:pStyle w:val="Huisstijl-Kopje"/>
          </w:pPr>
          <w:r>
            <w:t>Ons kenmerk</w:t>
          </w:r>
          <w:r w:rsidRPr="005819CE">
            <w:t xml:space="preserve"> </w:t>
          </w:r>
        </w:p>
        <w:p w14:paraId="644A4E30" w14:textId="77777777" w:rsidR="000C0163" w:rsidRPr="005819CE" w:rsidRDefault="00892759" w:rsidP="000C0163">
          <w:pPr>
            <w:pStyle w:val="Huisstijl-Gegeven"/>
          </w:pPr>
          <w:r>
            <w:t>DGKE-DRE</w:t>
          </w:r>
          <w:r w:rsidR="00926AE2">
            <w:t xml:space="preserve"> / </w:t>
          </w:r>
          <w:r>
            <w:t>99614154</w:t>
          </w:r>
        </w:p>
        <w:p w14:paraId="34B96D7A" w14:textId="77777777" w:rsidR="00527BD4" w:rsidRPr="005819CE" w:rsidRDefault="00892759" w:rsidP="00A50CF6">
          <w:pPr>
            <w:pStyle w:val="Huisstijl-Kopje"/>
          </w:pPr>
          <w:r>
            <w:t>Bijlage(n)</w:t>
          </w:r>
        </w:p>
        <w:p w14:paraId="48A9C294" w14:textId="77777777" w:rsidR="00527BD4" w:rsidRPr="005819CE" w:rsidRDefault="00892759" w:rsidP="00A50CF6">
          <w:pPr>
            <w:pStyle w:val="Huisstijl-Gegeven"/>
          </w:pPr>
          <w:r>
            <w:t>1</w:t>
          </w:r>
        </w:p>
      </w:tc>
    </w:tr>
  </w:tbl>
  <w:p w14:paraId="4817B83E"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C45876" w14:paraId="1F06E3B4" w14:textId="77777777" w:rsidTr="007610AA">
      <w:trPr>
        <w:trHeight w:val="400"/>
      </w:trPr>
      <w:tc>
        <w:tcPr>
          <w:tcW w:w="7520" w:type="dxa"/>
          <w:gridSpan w:val="2"/>
          <w:shd w:val="clear" w:color="auto" w:fill="auto"/>
        </w:tcPr>
        <w:p w14:paraId="5103EF79" w14:textId="77777777" w:rsidR="00527BD4" w:rsidRPr="00BC3B53" w:rsidRDefault="00892759" w:rsidP="00A50CF6">
          <w:pPr>
            <w:pStyle w:val="Huisstijl-Retouradres"/>
          </w:pPr>
          <w:r>
            <w:t>&gt; Retouradres Postbus 20401 2500 EK Den Haag</w:t>
          </w:r>
        </w:p>
      </w:tc>
    </w:tr>
    <w:tr w:rsidR="00C45876" w14:paraId="2DCAEE8B" w14:textId="77777777" w:rsidTr="007610AA">
      <w:tc>
        <w:tcPr>
          <w:tcW w:w="7520" w:type="dxa"/>
          <w:gridSpan w:val="2"/>
          <w:shd w:val="clear" w:color="auto" w:fill="auto"/>
        </w:tcPr>
        <w:p w14:paraId="665A35B3" w14:textId="77777777" w:rsidR="00527BD4" w:rsidRPr="00983E8F" w:rsidRDefault="00527BD4" w:rsidP="00A50CF6">
          <w:pPr>
            <w:pStyle w:val="Huisstijl-Rubricering"/>
          </w:pPr>
        </w:p>
      </w:tc>
    </w:tr>
    <w:tr w:rsidR="00C45876" w14:paraId="5F658DAF" w14:textId="77777777" w:rsidTr="007610AA">
      <w:trPr>
        <w:trHeight w:hRule="exact" w:val="2440"/>
      </w:trPr>
      <w:tc>
        <w:tcPr>
          <w:tcW w:w="7520" w:type="dxa"/>
          <w:gridSpan w:val="2"/>
          <w:shd w:val="clear" w:color="auto" w:fill="auto"/>
        </w:tcPr>
        <w:p w14:paraId="5D2E0E28" w14:textId="77777777" w:rsidR="00527BD4" w:rsidRDefault="00892759" w:rsidP="00A50CF6">
          <w:pPr>
            <w:pStyle w:val="Huisstijl-NAW"/>
          </w:pPr>
          <w:r>
            <w:t xml:space="preserve">De Voorzitter van de Tweede Kamer </w:t>
          </w:r>
        </w:p>
        <w:p w14:paraId="4AE1EF32" w14:textId="77777777" w:rsidR="00C45876" w:rsidRDefault="00892759">
          <w:pPr>
            <w:pStyle w:val="Huisstijl-NAW"/>
          </w:pPr>
          <w:r>
            <w:t>der Staten-Generaal</w:t>
          </w:r>
        </w:p>
        <w:p w14:paraId="58A222C3" w14:textId="77777777" w:rsidR="00C45876" w:rsidRDefault="00892759">
          <w:pPr>
            <w:pStyle w:val="Huisstijl-NAW"/>
          </w:pPr>
          <w:r>
            <w:t>Prinses Irenestraat 6</w:t>
          </w:r>
        </w:p>
        <w:p w14:paraId="4AF58AAA" w14:textId="28E12682" w:rsidR="002A01BF" w:rsidRDefault="00892759" w:rsidP="00AB397E">
          <w:pPr>
            <w:pStyle w:val="Huisstijl-NAW"/>
          </w:pPr>
          <w:r>
            <w:t xml:space="preserve">2595 BD </w:t>
          </w:r>
          <w:r w:rsidR="002B50EA">
            <w:t xml:space="preserve"> </w:t>
          </w:r>
          <w:r>
            <w:t>DEN HAAG</w:t>
          </w:r>
        </w:p>
        <w:p w14:paraId="5F1C6542" w14:textId="77777777" w:rsidR="002A01BF" w:rsidRPr="002A01BF" w:rsidRDefault="002A01BF" w:rsidP="002A01BF">
          <w:pPr>
            <w:jc w:val="center"/>
          </w:pPr>
        </w:p>
      </w:tc>
    </w:tr>
    <w:tr w:rsidR="00C45876" w14:paraId="5B8A46EC" w14:textId="77777777" w:rsidTr="007610AA">
      <w:trPr>
        <w:trHeight w:hRule="exact" w:val="400"/>
      </w:trPr>
      <w:tc>
        <w:tcPr>
          <w:tcW w:w="7520" w:type="dxa"/>
          <w:gridSpan w:val="2"/>
          <w:shd w:val="clear" w:color="auto" w:fill="auto"/>
        </w:tcPr>
        <w:p w14:paraId="55F96450"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C45876" w14:paraId="1346B5F3" w14:textId="77777777" w:rsidTr="007610AA">
      <w:trPr>
        <w:trHeight w:val="240"/>
      </w:trPr>
      <w:tc>
        <w:tcPr>
          <w:tcW w:w="900" w:type="dxa"/>
          <w:shd w:val="clear" w:color="auto" w:fill="auto"/>
        </w:tcPr>
        <w:p w14:paraId="62CFC138" w14:textId="77777777" w:rsidR="00527BD4" w:rsidRPr="007709EF" w:rsidRDefault="00892759" w:rsidP="00A50CF6">
          <w:pPr>
            <w:rPr>
              <w:szCs w:val="18"/>
            </w:rPr>
          </w:pPr>
          <w:r>
            <w:rPr>
              <w:szCs w:val="18"/>
            </w:rPr>
            <w:t>Datum</w:t>
          </w:r>
        </w:p>
      </w:tc>
      <w:tc>
        <w:tcPr>
          <w:tcW w:w="6620" w:type="dxa"/>
          <w:shd w:val="clear" w:color="auto" w:fill="auto"/>
        </w:tcPr>
        <w:p w14:paraId="57347A5A" w14:textId="7A2DCCF3" w:rsidR="00527BD4" w:rsidRPr="007709EF" w:rsidRDefault="00AB397E" w:rsidP="00A50CF6">
          <w:r>
            <w:t>16 juli 2025</w:t>
          </w:r>
        </w:p>
      </w:tc>
    </w:tr>
    <w:tr w:rsidR="00C45876" w14:paraId="0D80A293" w14:textId="77777777" w:rsidTr="007610AA">
      <w:trPr>
        <w:trHeight w:val="240"/>
      </w:trPr>
      <w:tc>
        <w:tcPr>
          <w:tcW w:w="900" w:type="dxa"/>
          <w:shd w:val="clear" w:color="auto" w:fill="auto"/>
        </w:tcPr>
        <w:p w14:paraId="1ABEEA4B" w14:textId="77777777" w:rsidR="00527BD4" w:rsidRPr="007709EF" w:rsidRDefault="00892759" w:rsidP="00A50CF6">
          <w:pPr>
            <w:rPr>
              <w:szCs w:val="18"/>
            </w:rPr>
          </w:pPr>
          <w:r>
            <w:rPr>
              <w:szCs w:val="18"/>
            </w:rPr>
            <w:t>Betreft</w:t>
          </w:r>
        </w:p>
      </w:tc>
      <w:tc>
        <w:tcPr>
          <w:tcW w:w="6620" w:type="dxa"/>
          <w:shd w:val="clear" w:color="auto" w:fill="auto"/>
        </w:tcPr>
        <w:p w14:paraId="292F0FDF" w14:textId="77DDECD7" w:rsidR="00527BD4" w:rsidRPr="007709EF" w:rsidRDefault="00892759" w:rsidP="00A50CF6">
          <w:r>
            <w:t>Het Wind</w:t>
          </w:r>
          <w:r w:rsidR="00983817">
            <w:t>e</w:t>
          </w:r>
          <w:r>
            <w:t>nergie Infrastructuur</w:t>
          </w:r>
          <w:r w:rsidR="00983817">
            <w:t>p</w:t>
          </w:r>
          <w:r>
            <w:t>lan Noordzee</w:t>
          </w:r>
          <w:r w:rsidR="002A01BF">
            <w:t xml:space="preserve"> </w:t>
          </w:r>
        </w:p>
      </w:tc>
    </w:tr>
  </w:tbl>
  <w:p w14:paraId="1AE99C99"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5AF4B22"/>
    <w:multiLevelType w:val="multilevel"/>
    <w:tmpl w:val="1BD89C8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4120A4"/>
    <w:multiLevelType w:val="hybridMultilevel"/>
    <w:tmpl w:val="1D8E1FCE"/>
    <w:lvl w:ilvl="0" w:tplc="C0983C58">
      <w:start w:val="1"/>
      <w:numFmt w:val="bullet"/>
      <w:pStyle w:val="Lijstopsomteken"/>
      <w:lvlText w:val="•"/>
      <w:lvlJc w:val="left"/>
      <w:pPr>
        <w:tabs>
          <w:tab w:val="num" w:pos="227"/>
        </w:tabs>
        <w:ind w:left="227" w:hanging="227"/>
      </w:pPr>
      <w:rPr>
        <w:rFonts w:ascii="Verdana" w:hAnsi="Verdana" w:hint="default"/>
        <w:sz w:val="18"/>
        <w:szCs w:val="18"/>
      </w:rPr>
    </w:lvl>
    <w:lvl w:ilvl="1" w:tplc="4DF89E6A" w:tentative="1">
      <w:start w:val="1"/>
      <w:numFmt w:val="bullet"/>
      <w:lvlText w:val="o"/>
      <w:lvlJc w:val="left"/>
      <w:pPr>
        <w:tabs>
          <w:tab w:val="num" w:pos="1440"/>
        </w:tabs>
        <w:ind w:left="1440" w:hanging="360"/>
      </w:pPr>
      <w:rPr>
        <w:rFonts w:ascii="Courier New" w:hAnsi="Courier New" w:cs="Courier New" w:hint="default"/>
      </w:rPr>
    </w:lvl>
    <w:lvl w:ilvl="2" w:tplc="F3B4D916" w:tentative="1">
      <w:start w:val="1"/>
      <w:numFmt w:val="bullet"/>
      <w:lvlText w:val=""/>
      <w:lvlJc w:val="left"/>
      <w:pPr>
        <w:tabs>
          <w:tab w:val="num" w:pos="2160"/>
        </w:tabs>
        <w:ind w:left="2160" w:hanging="360"/>
      </w:pPr>
      <w:rPr>
        <w:rFonts w:ascii="Wingdings" w:hAnsi="Wingdings" w:hint="default"/>
      </w:rPr>
    </w:lvl>
    <w:lvl w:ilvl="3" w:tplc="9E361986" w:tentative="1">
      <w:start w:val="1"/>
      <w:numFmt w:val="bullet"/>
      <w:lvlText w:val=""/>
      <w:lvlJc w:val="left"/>
      <w:pPr>
        <w:tabs>
          <w:tab w:val="num" w:pos="2880"/>
        </w:tabs>
        <w:ind w:left="2880" w:hanging="360"/>
      </w:pPr>
      <w:rPr>
        <w:rFonts w:ascii="Symbol" w:hAnsi="Symbol" w:hint="default"/>
      </w:rPr>
    </w:lvl>
    <w:lvl w:ilvl="4" w:tplc="B336B7C2" w:tentative="1">
      <w:start w:val="1"/>
      <w:numFmt w:val="bullet"/>
      <w:lvlText w:val="o"/>
      <w:lvlJc w:val="left"/>
      <w:pPr>
        <w:tabs>
          <w:tab w:val="num" w:pos="3600"/>
        </w:tabs>
        <w:ind w:left="3600" w:hanging="360"/>
      </w:pPr>
      <w:rPr>
        <w:rFonts w:ascii="Courier New" w:hAnsi="Courier New" w:cs="Courier New" w:hint="default"/>
      </w:rPr>
    </w:lvl>
    <w:lvl w:ilvl="5" w:tplc="186A1E3A" w:tentative="1">
      <w:start w:val="1"/>
      <w:numFmt w:val="bullet"/>
      <w:lvlText w:val=""/>
      <w:lvlJc w:val="left"/>
      <w:pPr>
        <w:tabs>
          <w:tab w:val="num" w:pos="4320"/>
        </w:tabs>
        <w:ind w:left="4320" w:hanging="360"/>
      </w:pPr>
      <w:rPr>
        <w:rFonts w:ascii="Wingdings" w:hAnsi="Wingdings" w:hint="default"/>
      </w:rPr>
    </w:lvl>
    <w:lvl w:ilvl="6" w:tplc="FFB2E2CC" w:tentative="1">
      <w:start w:val="1"/>
      <w:numFmt w:val="bullet"/>
      <w:lvlText w:val=""/>
      <w:lvlJc w:val="left"/>
      <w:pPr>
        <w:tabs>
          <w:tab w:val="num" w:pos="5040"/>
        </w:tabs>
        <w:ind w:left="5040" w:hanging="360"/>
      </w:pPr>
      <w:rPr>
        <w:rFonts w:ascii="Symbol" w:hAnsi="Symbol" w:hint="default"/>
      </w:rPr>
    </w:lvl>
    <w:lvl w:ilvl="7" w:tplc="5F8278C6" w:tentative="1">
      <w:start w:val="1"/>
      <w:numFmt w:val="bullet"/>
      <w:lvlText w:val="o"/>
      <w:lvlJc w:val="left"/>
      <w:pPr>
        <w:tabs>
          <w:tab w:val="num" w:pos="5760"/>
        </w:tabs>
        <w:ind w:left="5760" w:hanging="360"/>
      </w:pPr>
      <w:rPr>
        <w:rFonts w:ascii="Courier New" w:hAnsi="Courier New" w:cs="Courier New" w:hint="default"/>
      </w:rPr>
    </w:lvl>
    <w:lvl w:ilvl="8" w:tplc="DE90C91E"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5CDA9DB0">
      <w:start w:val="1"/>
      <w:numFmt w:val="bullet"/>
      <w:pStyle w:val="Lijstopsomteken2"/>
      <w:lvlText w:val="–"/>
      <w:lvlJc w:val="left"/>
      <w:pPr>
        <w:tabs>
          <w:tab w:val="num" w:pos="227"/>
        </w:tabs>
        <w:ind w:left="227" w:firstLine="0"/>
      </w:pPr>
      <w:rPr>
        <w:rFonts w:ascii="Verdana" w:hAnsi="Verdana" w:hint="default"/>
      </w:rPr>
    </w:lvl>
    <w:lvl w:ilvl="1" w:tplc="F236A132" w:tentative="1">
      <w:start w:val="1"/>
      <w:numFmt w:val="bullet"/>
      <w:lvlText w:val="o"/>
      <w:lvlJc w:val="left"/>
      <w:pPr>
        <w:tabs>
          <w:tab w:val="num" w:pos="1440"/>
        </w:tabs>
        <w:ind w:left="1440" w:hanging="360"/>
      </w:pPr>
      <w:rPr>
        <w:rFonts w:ascii="Courier New" w:hAnsi="Courier New" w:cs="Courier New" w:hint="default"/>
      </w:rPr>
    </w:lvl>
    <w:lvl w:ilvl="2" w:tplc="A7B4338A" w:tentative="1">
      <w:start w:val="1"/>
      <w:numFmt w:val="bullet"/>
      <w:lvlText w:val=""/>
      <w:lvlJc w:val="left"/>
      <w:pPr>
        <w:tabs>
          <w:tab w:val="num" w:pos="2160"/>
        </w:tabs>
        <w:ind w:left="2160" w:hanging="360"/>
      </w:pPr>
      <w:rPr>
        <w:rFonts w:ascii="Wingdings" w:hAnsi="Wingdings" w:hint="default"/>
      </w:rPr>
    </w:lvl>
    <w:lvl w:ilvl="3" w:tplc="932CA3EA" w:tentative="1">
      <w:start w:val="1"/>
      <w:numFmt w:val="bullet"/>
      <w:lvlText w:val=""/>
      <w:lvlJc w:val="left"/>
      <w:pPr>
        <w:tabs>
          <w:tab w:val="num" w:pos="2880"/>
        </w:tabs>
        <w:ind w:left="2880" w:hanging="360"/>
      </w:pPr>
      <w:rPr>
        <w:rFonts w:ascii="Symbol" w:hAnsi="Symbol" w:hint="default"/>
      </w:rPr>
    </w:lvl>
    <w:lvl w:ilvl="4" w:tplc="F7701CAC" w:tentative="1">
      <w:start w:val="1"/>
      <w:numFmt w:val="bullet"/>
      <w:lvlText w:val="o"/>
      <w:lvlJc w:val="left"/>
      <w:pPr>
        <w:tabs>
          <w:tab w:val="num" w:pos="3600"/>
        </w:tabs>
        <w:ind w:left="3600" w:hanging="360"/>
      </w:pPr>
      <w:rPr>
        <w:rFonts w:ascii="Courier New" w:hAnsi="Courier New" w:cs="Courier New" w:hint="default"/>
      </w:rPr>
    </w:lvl>
    <w:lvl w:ilvl="5" w:tplc="367C8FBC" w:tentative="1">
      <w:start w:val="1"/>
      <w:numFmt w:val="bullet"/>
      <w:lvlText w:val=""/>
      <w:lvlJc w:val="left"/>
      <w:pPr>
        <w:tabs>
          <w:tab w:val="num" w:pos="4320"/>
        </w:tabs>
        <w:ind w:left="4320" w:hanging="360"/>
      </w:pPr>
      <w:rPr>
        <w:rFonts w:ascii="Wingdings" w:hAnsi="Wingdings" w:hint="default"/>
      </w:rPr>
    </w:lvl>
    <w:lvl w:ilvl="6" w:tplc="B162A410" w:tentative="1">
      <w:start w:val="1"/>
      <w:numFmt w:val="bullet"/>
      <w:lvlText w:val=""/>
      <w:lvlJc w:val="left"/>
      <w:pPr>
        <w:tabs>
          <w:tab w:val="num" w:pos="5040"/>
        </w:tabs>
        <w:ind w:left="5040" w:hanging="360"/>
      </w:pPr>
      <w:rPr>
        <w:rFonts w:ascii="Symbol" w:hAnsi="Symbol" w:hint="default"/>
      </w:rPr>
    </w:lvl>
    <w:lvl w:ilvl="7" w:tplc="7852716A" w:tentative="1">
      <w:start w:val="1"/>
      <w:numFmt w:val="bullet"/>
      <w:lvlText w:val="o"/>
      <w:lvlJc w:val="left"/>
      <w:pPr>
        <w:tabs>
          <w:tab w:val="num" w:pos="5760"/>
        </w:tabs>
        <w:ind w:left="5760" w:hanging="360"/>
      </w:pPr>
      <w:rPr>
        <w:rFonts w:ascii="Courier New" w:hAnsi="Courier New" w:cs="Courier New" w:hint="default"/>
      </w:rPr>
    </w:lvl>
    <w:lvl w:ilvl="8" w:tplc="51AC9506"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FED055F"/>
    <w:multiLevelType w:val="multilevel"/>
    <w:tmpl w:val="8A58E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C434FBB"/>
    <w:multiLevelType w:val="multilevel"/>
    <w:tmpl w:val="D8B05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26E7297"/>
    <w:multiLevelType w:val="multilevel"/>
    <w:tmpl w:val="D486A51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4961719"/>
    <w:multiLevelType w:val="multilevel"/>
    <w:tmpl w:val="98023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F7A7064"/>
    <w:multiLevelType w:val="multilevel"/>
    <w:tmpl w:val="E852400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3C31D0F"/>
    <w:multiLevelType w:val="multilevel"/>
    <w:tmpl w:val="E43C98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7B616C2"/>
    <w:multiLevelType w:val="multilevel"/>
    <w:tmpl w:val="947E1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65E0206"/>
    <w:multiLevelType w:val="multilevel"/>
    <w:tmpl w:val="BA5A9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CBA6678"/>
    <w:multiLevelType w:val="multilevel"/>
    <w:tmpl w:val="CE6ECD3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F561113"/>
    <w:multiLevelType w:val="multilevel"/>
    <w:tmpl w:val="715A28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51271DB"/>
    <w:multiLevelType w:val="multilevel"/>
    <w:tmpl w:val="391E9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6120795">
    <w:abstractNumId w:val="11"/>
  </w:num>
  <w:num w:numId="2" w16cid:durableId="510989948">
    <w:abstractNumId w:val="7"/>
  </w:num>
  <w:num w:numId="3" w16cid:durableId="721517468">
    <w:abstractNumId w:val="6"/>
  </w:num>
  <w:num w:numId="4" w16cid:durableId="1591573521">
    <w:abstractNumId w:val="5"/>
  </w:num>
  <w:num w:numId="5" w16cid:durableId="996955689">
    <w:abstractNumId w:val="4"/>
  </w:num>
  <w:num w:numId="6" w16cid:durableId="807748728">
    <w:abstractNumId w:val="8"/>
  </w:num>
  <w:num w:numId="7" w16cid:durableId="765228390">
    <w:abstractNumId w:val="3"/>
  </w:num>
  <w:num w:numId="8" w16cid:durableId="1865241704">
    <w:abstractNumId w:val="2"/>
  </w:num>
  <w:num w:numId="9" w16cid:durableId="186716066">
    <w:abstractNumId w:val="1"/>
  </w:num>
  <w:num w:numId="10" w16cid:durableId="978924429">
    <w:abstractNumId w:val="0"/>
  </w:num>
  <w:num w:numId="11" w16cid:durableId="1714379628">
    <w:abstractNumId w:val="10"/>
  </w:num>
  <w:num w:numId="12" w16cid:durableId="375472306">
    <w:abstractNumId w:val="12"/>
  </w:num>
  <w:num w:numId="13" w16cid:durableId="427236756">
    <w:abstractNumId w:val="19"/>
  </w:num>
  <w:num w:numId="14" w16cid:durableId="1581018583">
    <w:abstractNumId w:val="13"/>
  </w:num>
  <w:num w:numId="15" w16cid:durableId="1645158762">
    <w:abstractNumId w:val="20"/>
  </w:num>
  <w:num w:numId="16" w16cid:durableId="636884835">
    <w:abstractNumId w:val="24"/>
  </w:num>
  <w:num w:numId="17" w16cid:durableId="1978416058">
    <w:abstractNumId w:val="9"/>
  </w:num>
  <w:num w:numId="18" w16cid:durableId="1205369798">
    <w:abstractNumId w:val="17"/>
  </w:num>
  <w:num w:numId="19" w16cid:durableId="1666779308">
    <w:abstractNumId w:val="25"/>
  </w:num>
  <w:num w:numId="20" w16cid:durableId="545989022">
    <w:abstractNumId w:val="21"/>
  </w:num>
  <w:num w:numId="21" w16cid:durableId="976836494">
    <w:abstractNumId w:val="15"/>
  </w:num>
  <w:num w:numId="22" w16cid:durableId="1346400509">
    <w:abstractNumId w:val="22"/>
  </w:num>
  <w:num w:numId="23" w16cid:durableId="1243444579">
    <w:abstractNumId w:val="14"/>
  </w:num>
  <w:num w:numId="24" w16cid:durableId="1989430231">
    <w:abstractNumId w:val="18"/>
  </w:num>
  <w:num w:numId="25" w16cid:durableId="256409008">
    <w:abstractNumId w:val="23"/>
  </w:num>
  <w:num w:numId="26" w16cid:durableId="188300492">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hideSpellingErrors/>
  <w:hideGrammaticalErrors/>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3F6D"/>
    <w:rsid w:val="00016012"/>
    <w:rsid w:val="00020189"/>
    <w:rsid w:val="00020EE4"/>
    <w:rsid w:val="00023E9A"/>
    <w:rsid w:val="00033CDD"/>
    <w:rsid w:val="00034A84"/>
    <w:rsid w:val="00035E67"/>
    <w:rsid w:val="000366F3"/>
    <w:rsid w:val="0006024D"/>
    <w:rsid w:val="000651CA"/>
    <w:rsid w:val="00071193"/>
    <w:rsid w:val="00071F28"/>
    <w:rsid w:val="00074079"/>
    <w:rsid w:val="00083B9E"/>
    <w:rsid w:val="00092799"/>
    <w:rsid w:val="00092C5F"/>
    <w:rsid w:val="00096680"/>
    <w:rsid w:val="000A0F36"/>
    <w:rsid w:val="000A174A"/>
    <w:rsid w:val="000A3E0A"/>
    <w:rsid w:val="000A65AC"/>
    <w:rsid w:val="000A7159"/>
    <w:rsid w:val="000B510F"/>
    <w:rsid w:val="000B7281"/>
    <w:rsid w:val="000B7FAB"/>
    <w:rsid w:val="000C0163"/>
    <w:rsid w:val="000C1BA1"/>
    <w:rsid w:val="000C1E30"/>
    <w:rsid w:val="000C3EA9"/>
    <w:rsid w:val="000D0225"/>
    <w:rsid w:val="000E7895"/>
    <w:rsid w:val="000F161D"/>
    <w:rsid w:val="000F3CAA"/>
    <w:rsid w:val="00102ABB"/>
    <w:rsid w:val="00121BF0"/>
    <w:rsid w:val="00123704"/>
    <w:rsid w:val="001270C7"/>
    <w:rsid w:val="00132540"/>
    <w:rsid w:val="00133F0F"/>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6B8B"/>
    <w:rsid w:val="001A2BEA"/>
    <w:rsid w:val="001A6D93"/>
    <w:rsid w:val="001C32EC"/>
    <w:rsid w:val="001C38BD"/>
    <w:rsid w:val="001C4D5A"/>
    <w:rsid w:val="001C7719"/>
    <w:rsid w:val="001E34C6"/>
    <w:rsid w:val="001E5581"/>
    <w:rsid w:val="001F3C70"/>
    <w:rsid w:val="00200D88"/>
    <w:rsid w:val="00201F68"/>
    <w:rsid w:val="00212F2A"/>
    <w:rsid w:val="00214F2B"/>
    <w:rsid w:val="00217880"/>
    <w:rsid w:val="00222D66"/>
    <w:rsid w:val="00224A8A"/>
    <w:rsid w:val="002309A8"/>
    <w:rsid w:val="00236CFE"/>
    <w:rsid w:val="002428E3"/>
    <w:rsid w:val="00243031"/>
    <w:rsid w:val="00260BAF"/>
    <w:rsid w:val="002650F7"/>
    <w:rsid w:val="00271A8E"/>
    <w:rsid w:val="00273F3B"/>
    <w:rsid w:val="00274DB7"/>
    <w:rsid w:val="00275984"/>
    <w:rsid w:val="00280F74"/>
    <w:rsid w:val="002822CA"/>
    <w:rsid w:val="00283535"/>
    <w:rsid w:val="00286998"/>
    <w:rsid w:val="00291AB7"/>
    <w:rsid w:val="00292EB2"/>
    <w:rsid w:val="0029422B"/>
    <w:rsid w:val="002A01BF"/>
    <w:rsid w:val="002A0938"/>
    <w:rsid w:val="002B153C"/>
    <w:rsid w:val="002B50EA"/>
    <w:rsid w:val="002B52FC"/>
    <w:rsid w:val="002C1295"/>
    <w:rsid w:val="002C2830"/>
    <w:rsid w:val="002D001A"/>
    <w:rsid w:val="002D0DDB"/>
    <w:rsid w:val="002D28E2"/>
    <w:rsid w:val="002D317B"/>
    <w:rsid w:val="002D3587"/>
    <w:rsid w:val="002D502D"/>
    <w:rsid w:val="002E0F69"/>
    <w:rsid w:val="002E24B8"/>
    <w:rsid w:val="002F5147"/>
    <w:rsid w:val="002F7ABD"/>
    <w:rsid w:val="00312597"/>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61A56"/>
    <w:rsid w:val="0036252A"/>
    <w:rsid w:val="00364D9D"/>
    <w:rsid w:val="00371048"/>
    <w:rsid w:val="0037396C"/>
    <w:rsid w:val="0037421D"/>
    <w:rsid w:val="00376093"/>
    <w:rsid w:val="00383DA1"/>
    <w:rsid w:val="00385F30"/>
    <w:rsid w:val="00393696"/>
    <w:rsid w:val="00393963"/>
    <w:rsid w:val="00395575"/>
    <w:rsid w:val="00395672"/>
    <w:rsid w:val="003A06C8"/>
    <w:rsid w:val="003A0D7C"/>
    <w:rsid w:val="003A5290"/>
    <w:rsid w:val="003B0155"/>
    <w:rsid w:val="003B2BAB"/>
    <w:rsid w:val="003B7EE7"/>
    <w:rsid w:val="003C2CCB"/>
    <w:rsid w:val="003D39EC"/>
    <w:rsid w:val="003D5DED"/>
    <w:rsid w:val="003E3DD5"/>
    <w:rsid w:val="003F07C6"/>
    <w:rsid w:val="003F1F6B"/>
    <w:rsid w:val="003F3757"/>
    <w:rsid w:val="003F38BD"/>
    <w:rsid w:val="003F44B7"/>
    <w:rsid w:val="004008E9"/>
    <w:rsid w:val="00413B2E"/>
    <w:rsid w:val="00413D48"/>
    <w:rsid w:val="00441AC2"/>
    <w:rsid w:val="0044249B"/>
    <w:rsid w:val="0045023C"/>
    <w:rsid w:val="00451A5B"/>
    <w:rsid w:val="00452BCD"/>
    <w:rsid w:val="00452CEA"/>
    <w:rsid w:val="00465B52"/>
    <w:rsid w:val="0046708E"/>
    <w:rsid w:val="00472A65"/>
    <w:rsid w:val="00474463"/>
    <w:rsid w:val="00474B75"/>
    <w:rsid w:val="00483F0B"/>
    <w:rsid w:val="00496319"/>
    <w:rsid w:val="00497279"/>
    <w:rsid w:val="004A163B"/>
    <w:rsid w:val="004A670A"/>
    <w:rsid w:val="004B4ECF"/>
    <w:rsid w:val="004B5465"/>
    <w:rsid w:val="004B70F0"/>
    <w:rsid w:val="004C21A8"/>
    <w:rsid w:val="004D505E"/>
    <w:rsid w:val="004D5694"/>
    <w:rsid w:val="004D72CA"/>
    <w:rsid w:val="004E2242"/>
    <w:rsid w:val="004E505E"/>
    <w:rsid w:val="004F42FF"/>
    <w:rsid w:val="004F44C2"/>
    <w:rsid w:val="00502512"/>
    <w:rsid w:val="00503FD2"/>
    <w:rsid w:val="00505262"/>
    <w:rsid w:val="00512549"/>
    <w:rsid w:val="00516022"/>
    <w:rsid w:val="00521CEE"/>
    <w:rsid w:val="00524FB4"/>
    <w:rsid w:val="00527BD4"/>
    <w:rsid w:val="00537095"/>
    <w:rsid w:val="005403C8"/>
    <w:rsid w:val="005429DC"/>
    <w:rsid w:val="005461DA"/>
    <w:rsid w:val="00553EE6"/>
    <w:rsid w:val="005565F9"/>
    <w:rsid w:val="00573041"/>
    <w:rsid w:val="00575B80"/>
    <w:rsid w:val="0057620F"/>
    <w:rsid w:val="005819CE"/>
    <w:rsid w:val="00582633"/>
    <w:rsid w:val="0058298D"/>
    <w:rsid w:val="00584C1A"/>
    <w:rsid w:val="00593C2B"/>
    <w:rsid w:val="00595231"/>
    <w:rsid w:val="00596166"/>
    <w:rsid w:val="00596CA0"/>
    <w:rsid w:val="00597F64"/>
    <w:rsid w:val="005A207F"/>
    <w:rsid w:val="005A2F35"/>
    <w:rsid w:val="005B3814"/>
    <w:rsid w:val="005B463E"/>
    <w:rsid w:val="005C34E1"/>
    <w:rsid w:val="005C3FE0"/>
    <w:rsid w:val="005C740C"/>
    <w:rsid w:val="005D4345"/>
    <w:rsid w:val="005D625B"/>
    <w:rsid w:val="005F62D3"/>
    <w:rsid w:val="005F6D11"/>
    <w:rsid w:val="00600CF0"/>
    <w:rsid w:val="006048F4"/>
    <w:rsid w:val="0060660A"/>
    <w:rsid w:val="00613B1D"/>
    <w:rsid w:val="00617A44"/>
    <w:rsid w:val="006202B6"/>
    <w:rsid w:val="00625CD0"/>
    <w:rsid w:val="0062627D"/>
    <w:rsid w:val="00627432"/>
    <w:rsid w:val="006448E4"/>
    <w:rsid w:val="00645414"/>
    <w:rsid w:val="00651CEE"/>
    <w:rsid w:val="00653606"/>
    <w:rsid w:val="006540F9"/>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05433"/>
    <w:rsid w:val="00714DC5"/>
    <w:rsid w:val="00715237"/>
    <w:rsid w:val="00721AE1"/>
    <w:rsid w:val="007254A5"/>
    <w:rsid w:val="00725748"/>
    <w:rsid w:val="007269E3"/>
    <w:rsid w:val="00735D88"/>
    <w:rsid w:val="0073720D"/>
    <w:rsid w:val="00737507"/>
    <w:rsid w:val="00740712"/>
    <w:rsid w:val="00742AB9"/>
    <w:rsid w:val="00746C31"/>
    <w:rsid w:val="00751A6A"/>
    <w:rsid w:val="00754FBF"/>
    <w:rsid w:val="007610AA"/>
    <w:rsid w:val="007709EF"/>
    <w:rsid w:val="00782701"/>
    <w:rsid w:val="00783559"/>
    <w:rsid w:val="0079551B"/>
    <w:rsid w:val="00797AA5"/>
    <w:rsid w:val="007A26BD"/>
    <w:rsid w:val="007A4105"/>
    <w:rsid w:val="007B4503"/>
    <w:rsid w:val="007C406E"/>
    <w:rsid w:val="007C5183"/>
    <w:rsid w:val="007C53DC"/>
    <w:rsid w:val="007C7573"/>
    <w:rsid w:val="007E2B20"/>
    <w:rsid w:val="007F1FE4"/>
    <w:rsid w:val="007F439C"/>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83137"/>
    <w:rsid w:val="00892759"/>
    <w:rsid w:val="00894A3B"/>
    <w:rsid w:val="008A1F5D"/>
    <w:rsid w:val="008A28F5"/>
    <w:rsid w:val="008A5950"/>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1BE9"/>
    <w:rsid w:val="0090271B"/>
    <w:rsid w:val="00910642"/>
    <w:rsid w:val="00910DDF"/>
    <w:rsid w:val="00922290"/>
    <w:rsid w:val="00926AE2"/>
    <w:rsid w:val="00930B13"/>
    <w:rsid w:val="009311C8"/>
    <w:rsid w:val="00933376"/>
    <w:rsid w:val="00933A2F"/>
    <w:rsid w:val="00935AFD"/>
    <w:rsid w:val="009716D8"/>
    <w:rsid w:val="009718F9"/>
    <w:rsid w:val="00971F42"/>
    <w:rsid w:val="00972FB9"/>
    <w:rsid w:val="00975112"/>
    <w:rsid w:val="00981768"/>
    <w:rsid w:val="00983817"/>
    <w:rsid w:val="00983E8F"/>
    <w:rsid w:val="0098788A"/>
    <w:rsid w:val="00994FDA"/>
    <w:rsid w:val="009A31BF"/>
    <w:rsid w:val="009A3B71"/>
    <w:rsid w:val="009A61BC"/>
    <w:rsid w:val="009B0138"/>
    <w:rsid w:val="009B0FE9"/>
    <w:rsid w:val="009B173A"/>
    <w:rsid w:val="009C3F20"/>
    <w:rsid w:val="009C7CA1"/>
    <w:rsid w:val="009D043D"/>
    <w:rsid w:val="009E3C59"/>
    <w:rsid w:val="009F3259"/>
    <w:rsid w:val="00A037D5"/>
    <w:rsid w:val="00A056DE"/>
    <w:rsid w:val="00A128AD"/>
    <w:rsid w:val="00A16D7E"/>
    <w:rsid w:val="00A21E76"/>
    <w:rsid w:val="00A23BC8"/>
    <w:rsid w:val="00A245F8"/>
    <w:rsid w:val="00A30E68"/>
    <w:rsid w:val="00A31933"/>
    <w:rsid w:val="00A329D2"/>
    <w:rsid w:val="00A34AA0"/>
    <w:rsid w:val="00A3715C"/>
    <w:rsid w:val="00A413B4"/>
    <w:rsid w:val="00A41FE2"/>
    <w:rsid w:val="00A46FEF"/>
    <w:rsid w:val="00A47948"/>
    <w:rsid w:val="00A50CF6"/>
    <w:rsid w:val="00A549C1"/>
    <w:rsid w:val="00A56946"/>
    <w:rsid w:val="00A6170E"/>
    <w:rsid w:val="00A63B8C"/>
    <w:rsid w:val="00A715F8"/>
    <w:rsid w:val="00A77F6F"/>
    <w:rsid w:val="00A831FD"/>
    <w:rsid w:val="00A83352"/>
    <w:rsid w:val="00A850A2"/>
    <w:rsid w:val="00A91FA3"/>
    <w:rsid w:val="00A927D3"/>
    <w:rsid w:val="00AA7FC9"/>
    <w:rsid w:val="00AB237D"/>
    <w:rsid w:val="00AB397E"/>
    <w:rsid w:val="00AB3B8F"/>
    <w:rsid w:val="00AB5933"/>
    <w:rsid w:val="00AE013D"/>
    <w:rsid w:val="00AE11B7"/>
    <w:rsid w:val="00AE7F68"/>
    <w:rsid w:val="00AF2321"/>
    <w:rsid w:val="00AF52F6"/>
    <w:rsid w:val="00AF52FD"/>
    <w:rsid w:val="00AF54A8"/>
    <w:rsid w:val="00AF7237"/>
    <w:rsid w:val="00B0043A"/>
    <w:rsid w:val="00B00D75"/>
    <w:rsid w:val="00B06399"/>
    <w:rsid w:val="00B070CB"/>
    <w:rsid w:val="00B12456"/>
    <w:rsid w:val="00B145F0"/>
    <w:rsid w:val="00B259C8"/>
    <w:rsid w:val="00B26CCF"/>
    <w:rsid w:val="00B30FC2"/>
    <w:rsid w:val="00B331A2"/>
    <w:rsid w:val="00B425F0"/>
    <w:rsid w:val="00B42DFA"/>
    <w:rsid w:val="00B531DD"/>
    <w:rsid w:val="00B55014"/>
    <w:rsid w:val="00B62232"/>
    <w:rsid w:val="00B70BF3"/>
    <w:rsid w:val="00B71DC2"/>
    <w:rsid w:val="00B849F5"/>
    <w:rsid w:val="00B91CFC"/>
    <w:rsid w:val="00B93893"/>
    <w:rsid w:val="00BA1397"/>
    <w:rsid w:val="00BA5DEF"/>
    <w:rsid w:val="00BA7E0A"/>
    <w:rsid w:val="00BC222D"/>
    <w:rsid w:val="00BC2C00"/>
    <w:rsid w:val="00BC3B53"/>
    <w:rsid w:val="00BC3B96"/>
    <w:rsid w:val="00BC4AE3"/>
    <w:rsid w:val="00BC5B28"/>
    <w:rsid w:val="00BD2370"/>
    <w:rsid w:val="00BE1A1C"/>
    <w:rsid w:val="00BE3F88"/>
    <w:rsid w:val="00BE4756"/>
    <w:rsid w:val="00BE5ED9"/>
    <w:rsid w:val="00BE7B41"/>
    <w:rsid w:val="00C15A91"/>
    <w:rsid w:val="00C206F1"/>
    <w:rsid w:val="00C217E1"/>
    <w:rsid w:val="00C219B1"/>
    <w:rsid w:val="00C4015B"/>
    <w:rsid w:val="00C40C60"/>
    <w:rsid w:val="00C43FE6"/>
    <w:rsid w:val="00C45876"/>
    <w:rsid w:val="00C5258E"/>
    <w:rsid w:val="00C530C9"/>
    <w:rsid w:val="00C619A7"/>
    <w:rsid w:val="00C73D5F"/>
    <w:rsid w:val="00C82AFE"/>
    <w:rsid w:val="00C83DBC"/>
    <w:rsid w:val="00C85CF0"/>
    <w:rsid w:val="00C97C80"/>
    <w:rsid w:val="00CA2CC6"/>
    <w:rsid w:val="00CA47D3"/>
    <w:rsid w:val="00CA6533"/>
    <w:rsid w:val="00CA6A25"/>
    <w:rsid w:val="00CA6A3F"/>
    <w:rsid w:val="00CA7C99"/>
    <w:rsid w:val="00CC6290"/>
    <w:rsid w:val="00CC6947"/>
    <w:rsid w:val="00CC6FC4"/>
    <w:rsid w:val="00CC7B6B"/>
    <w:rsid w:val="00CD233D"/>
    <w:rsid w:val="00CD3499"/>
    <w:rsid w:val="00CD362D"/>
    <w:rsid w:val="00CE101D"/>
    <w:rsid w:val="00CE1814"/>
    <w:rsid w:val="00CE1A95"/>
    <w:rsid w:val="00CE1C84"/>
    <w:rsid w:val="00CE5055"/>
    <w:rsid w:val="00CF053F"/>
    <w:rsid w:val="00CF1A17"/>
    <w:rsid w:val="00D0375A"/>
    <w:rsid w:val="00D0609E"/>
    <w:rsid w:val="00D078E1"/>
    <w:rsid w:val="00D100E9"/>
    <w:rsid w:val="00D17942"/>
    <w:rsid w:val="00D21E4B"/>
    <w:rsid w:val="00D22441"/>
    <w:rsid w:val="00D23522"/>
    <w:rsid w:val="00D264D6"/>
    <w:rsid w:val="00D2796D"/>
    <w:rsid w:val="00D33BF0"/>
    <w:rsid w:val="00D33DE0"/>
    <w:rsid w:val="00D36447"/>
    <w:rsid w:val="00D516BE"/>
    <w:rsid w:val="00D5423B"/>
    <w:rsid w:val="00D54E6A"/>
    <w:rsid w:val="00D54F4E"/>
    <w:rsid w:val="00D56E01"/>
    <w:rsid w:val="00D57A56"/>
    <w:rsid w:val="00D604B3"/>
    <w:rsid w:val="00D60BA4"/>
    <w:rsid w:val="00D62419"/>
    <w:rsid w:val="00D77870"/>
    <w:rsid w:val="00D80977"/>
    <w:rsid w:val="00D80CCE"/>
    <w:rsid w:val="00D86EEA"/>
    <w:rsid w:val="00D87D03"/>
    <w:rsid w:val="00D9360B"/>
    <w:rsid w:val="00D95C88"/>
    <w:rsid w:val="00D97B2E"/>
    <w:rsid w:val="00DA241E"/>
    <w:rsid w:val="00DB36FE"/>
    <w:rsid w:val="00DB533A"/>
    <w:rsid w:val="00DB60AE"/>
    <w:rsid w:val="00DB6307"/>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273C5"/>
    <w:rsid w:val="00E307D1"/>
    <w:rsid w:val="00E3731D"/>
    <w:rsid w:val="00E51469"/>
    <w:rsid w:val="00E634E3"/>
    <w:rsid w:val="00E717C4"/>
    <w:rsid w:val="00E77E18"/>
    <w:rsid w:val="00E77F89"/>
    <w:rsid w:val="00E80330"/>
    <w:rsid w:val="00E806C5"/>
    <w:rsid w:val="00E80E71"/>
    <w:rsid w:val="00E850D3"/>
    <w:rsid w:val="00E853D6"/>
    <w:rsid w:val="00E876B9"/>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34805"/>
    <w:rsid w:val="00F41A6F"/>
    <w:rsid w:val="00F45A25"/>
    <w:rsid w:val="00F50F86"/>
    <w:rsid w:val="00F53F91"/>
    <w:rsid w:val="00F546EB"/>
    <w:rsid w:val="00F61569"/>
    <w:rsid w:val="00F61A72"/>
    <w:rsid w:val="00F62B67"/>
    <w:rsid w:val="00F66F13"/>
    <w:rsid w:val="00F71435"/>
    <w:rsid w:val="00F74073"/>
    <w:rsid w:val="00F75603"/>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BDA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semiHidden/>
    <w:unhideWhenUsed/>
    <w:rsid w:val="00D2796D"/>
    <w:rPr>
      <w:vertAlign w:val="superscript"/>
    </w:rPr>
  </w:style>
  <w:style w:type="paragraph" w:styleId="Revisie">
    <w:name w:val="Revision"/>
    <w:hidden/>
    <w:uiPriority w:val="99"/>
    <w:semiHidden/>
    <w:rsid w:val="000C1E30"/>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891239">
      <w:bodyDiv w:val="1"/>
      <w:marLeft w:val="0"/>
      <w:marRight w:val="0"/>
      <w:marTop w:val="0"/>
      <w:marBottom w:val="0"/>
      <w:divBdr>
        <w:top w:val="none" w:sz="0" w:space="0" w:color="auto"/>
        <w:left w:val="none" w:sz="0" w:space="0" w:color="auto"/>
        <w:bottom w:val="none" w:sz="0" w:space="0" w:color="auto"/>
        <w:right w:val="none" w:sz="0" w:space="0" w:color="auto"/>
      </w:divBdr>
      <w:divsChild>
        <w:div w:id="1711490889">
          <w:marLeft w:val="0"/>
          <w:marRight w:val="0"/>
          <w:marTop w:val="0"/>
          <w:marBottom w:val="0"/>
          <w:divBdr>
            <w:top w:val="none" w:sz="0" w:space="0" w:color="auto"/>
            <w:left w:val="none" w:sz="0" w:space="0" w:color="auto"/>
            <w:bottom w:val="none" w:sz="0" w:space="0" w:color="auto"/>
            <w:right w:val="none" w:sz="0" w:space="0" w:color="auto"/>
          </w:divBdr>
          <w:divsChild>
            <w:div w:id="1241869785">
              <w:marLeft w:val="0"/>
              <w:marRight w:val="0"/>
              <w:marTop w:val="0"/>
              <w:marBottom w:val="0"/>
              <w:divBdr>
                <w:top w:val="none" w:sz="0" w:space="0" w:color="auto"/>
                <w:left w:val="none" w:sz="0" w:space="0" w:color="auto"/>
                <w:bottom w:val="none" w:sz="0" w:space="0" w:color="auto"/>
                <w:right w:val="none" w:sz="0" w:space="0" w:color="auto"/>
              </w:divBdr>
            </w:div>
            <w:div w:id="1481538245">
              <w:marLeft w:val="0"/>
              <w:marRight w:val="0"/>
              <w:marTop w:val="0"/>
              <w:marBottom w:val="0"/>
              <w:divBdr>
                <w:top w:val="none" w:sz="0" w:space="0" w:color="auto"/>
                <w:left w:val="none" w:sz="0" w:space="0" w:color="auto"/>
                <w:bottom w:val="none" w:sz="0" w:space="0" w:color="auto"/>
                <w:right w:val="none" w:sz="0" w:space="0" w:color="auto"/>
              </w:divBdr>
            </w:div>
            <w:div w:id="2141922733">
              <w:marLeft w:val="0"/>
              <w:marRight w:val="0"/>
              <w:marTop w:val="0"/>
              <w:marBottom w:val="0"/>
              <w:divBdr>
                <w:top w:val="none" w:sz="0" w:space="0" w:color="auto"/>
                <w:left w:val="none" w:sz="0" w:space="0" w:color="auto"/>
                <w:bottom w:val="none" w:sz="0" w:space="0" w:color="auto"/>
                <w:right w:val="none" w:sz="0" w:space="0" w:color="auto"/>
              </w:divBdr>
            </w:div>
            <w:div w:id="1687906783">
              <w:marLeft w:val="0"/>
              <w:marRight w:val="0"/>
              <w:marTop w:val="0"/>
              <w:marBottom w:val="0"/>
              <w:divBdr>
                <w:top w:val="none" w:sz="0" w:space="0" w:color="auto"/>
                <w:left w:val="none" w:sz="0" w:space="0" w:color="auto"/>
                <w:bottom w:val="none" w:sz="0" w:space="0" w:color="auto"/>
                <w:right w:val="none" w:sz="0" w:space="0" w:color="auto"/>
              </w:divBdr>
            </w:div>
            <w:div w:id="887227104">
              <w:marLeft w:val="0"/>
              <w:marRight w:val="0"/>
              <w:marTop w:val="0"/>
              <w:marBottom w:val="0"/>
              <w:divBdr>
                <w:top w:val="none" w:sz="0" w:space="0" w:color="auto"/>
                <w:left w:val="none" w:sz="0" w:space="0" w:color="auto"/>
                <w:bottom w:val="none" w:sz="0" w:space="0" w:color="auto"/>
                <w:right w:val="none" w:sz="0" w:space="0" w:color="auto"/>
              </w:divBdr>
            </w:div>
            <w:div w:id="573854103">
              <w:marLeft w:val="0"/>
              <w:marRight w:val="0"/>
              <w:marTop w:val="0"/>
              <w:marBottom w:val="0"/>
              <w:divBdr>
                <w:top w:val="none" w:sz="0" w:space="0" w:color="auto"/>
                <w:left w:val="none" w:sz="0" w:space="0" w:color="auto"/>
                <w:bottom w:val="none" w:sz="0" w:space="0" w:color="auto"/>
                <w:right w:val="none" w:sz="0" w:space="0" w:color="auto"/>
              </w:divBdr>
            </w:div>
            <w:div w:id="649210483">
              <w:marLeft w:val="0"/>
              <w:marRight w:val="0"/>
              <w:marTop w:val="0"/>
              <w:marBottom w:val="0"/>
              <w:divBdr>
                <w:top w:val="none" w:sz="0" w:space="0" w:color="auto"/>
                <w:left w:val="none" w:sz="0" w:space="0" w:color="auto"/>
                <w:bottom w:val="none" w:sz="0" w:space="0" w:color="auto"/>
                <w:right w:val="none" w:sz="0" w:space="0" w:color="auto"/>
              </w:divBdr>
            </w:div>
            <w:div w:id="154879273">
              <w:marLeft w:val="0"/>
              <w:marRight w:val="0"/>
              <w:marTop w:val="0"/>
              <w:marBottom w:val="0"/>
              <w:divBdr>
                <w:top w:val="none" w:sz="0" w:space="0" w:color="auto"/>
                <w:left w:val="none" w:sz="0" w:space="0" w:color="auto"/>
                <w:bottom w:val="none" w:sz="0" w:space="0" w:color="auto"/>
                <w:right w:val="none" w:sz="0" w:space="0" w:color="auto"/>
              </w:divBdr>
            </w:div>
            <w:div w:id="1130781992">
              <w:marLeft w:val="0"/>
              <w:marRight w:val="0"/>
              <w:marTop w:val="0"/>
              <w:marBottom w:val="0"/>
              <w:divBdr>
                <w:top w:val="none" w:sz="0" w:space="0" w:color="auto"/>
                <w:left w:val="none" w:sz="0" w:space="0" w:color="auto"/>
                <w:bottom w:val="none" w:sz="0" w:space="0" w:color="auto"/>
                <w:right w:val="none" w:sz="0" w:space="0" w:color="auto"/>
              </w:divBdr>
            </w:div>
            <w:div w:id="1565876731">
              <w:marLeft w:val="0"/>
              <w:marRight w:val="0"/>
              <w:marTop w:val="0"/>
              <w:marBottom w:val="0"/>
              <w:divBdr>
                <w:top w:val="none" w:sz="0" w:space="0" w:color="auto"/>
                <w:left w:val="none" w:sz="0" w:space="0" w:color="auto"/>
                <w:bottom w:val="none" w:sz="0" w:space="0" w:color="auto"/>
                <w:right w:val="none" w:sz="0" w:space="0" w:color="auto"/>
              </w:divBdr>
            </w:div>
            <w:div w:id="1869634827">
              <w:marLeft w:val="0"/>
              <w:marRight w:val="0"/>
              <w:marTop w:val="0"/>
              <w:marBottom w:val="0"/>
              <w:divBdr>
                <w:top w:val="none" w:sz="0" w:space="0" w:color="auto"/>
                <w:left w:val="none" w:sz="0" w:space="0" w:color="auto"/>
                <w:bottom w:val="none" w:sz="0" w:space="0" w:color="auto"/>
                <w:right w:val="none" w:sz="0" w:space="0" w:color="auto"/>
              </w:divBdr>
            </w:div>
            <w:div w:id="500969122">
              <w:marLeft w:val="0"/>
              <w:marRight w:val="0"/>
              <w:marTop w:val="0"/>
              <w:marBottom w:val="0"/>
              <w:divBdr>
                <w:top w:val="none" w:sz="0" w:space="0" w:color="auto"/>
                <w:left w:val="none" w:sz="0" w:space="0" w:color="auto"/>
                <w:bottom w:val="none" w:sz="0" w:space="0" w:color="auto"/>
                <w:right w:val="none" w:sz="0" w:space="0" w:color="auto"/>
              </w:divBdr>
            </w:div>
            <w:div w:id="187643500">
              <w:marLeft w:val="0"/>
              <w:marRight w:val="0"/>
              <w:marTop w:val="0"/>
              <w:marBottom w:val="0"/>
              <w:divBdr>
                <w:top w:val="none" w:sz="0" w:space="0" w:color="auto"/>
                <w:left w:val="none" w:sz="0" w:space="0" w:color="auto"/>
                <w:bottom w:val="none" w:sz="0" w:space="0" w:color="auto"/>
                <w:right w:val="none" w:sz="0" w:space="0" w:color="auto"/>
              </w:divBdr>
            </w:div>
            <w:div w:id="1802919461">
              <w:marLeft w:val="0"/>
              <w:marRight w:val="0"/>
              <w:marTop w:val="0"/>
              <w:marBottom w:val="0"/>
              <w:divBdr>
                <w:top w:val="none" w:sz="0" w:space="0" w:color="auto"/>
                <w:left w:val="none" w:sz="0" w:space="0" w:color="auto"/>
                <w:bottom w:val="none" w:sz="0" w:space="0" w:color="auto"/>
                <w:right w:val="none" w:sz="0" w:space="0" w:color="auto"/>
              </w:divBdr>
            </w:div>
            <w:div w:id="1755588826">
              <w:marLeft w:val="0"/>
              <w:marRight w:val="0"/>
              <w:marTop w:val="0"/>
              <w:marBottom w:val="0"/>
              <w:divBdr>
                <w:top w:val="none" w:sz="0" w:space="0" w:color="auto"/>
                <w:left w:val="none" w:sz="0" w:space="0" w:color="auto"/>
                <w:bottom w:val="none" w:sz="0" w:space="0" w:color="auto"/>
                <w:right w:val="none" w:sz="0" w:space="0" w:color="auto"/>
              </w:divBdr>
            </w:div>
            <w:div w:id="848298487">
              <w:marLeft w:val="0"/>
              <w:marRight w:val="0"/>
              <w:marTop w:val="0"/>
              <w:marBottom w:val="0"/>
              <w:divBdr>
                <w:top w:val="none" w:sz="0" w:space="0" w:color="auto"/>
                <w:left w:val="none" w:sz="0" w:space="0" w:color="auto"/>
                <w:bottom w:val="none" w:sz="0" w:space="0" w:color="auto"/>
                <w:right w:val="none" w:sz="0" w:space="0" w:color="auto"/>
              </w:divBdr>
            </w:div>
            <w:div w:id="1694458149">
              <w:marLeft w:val="0"/>
              <w:marRight w:val="0"/>
              <w:marTop w:val="0"/>
              <w:marBottom w:val="0"/>
              <w:divBdr>
                <w:top w:val="none" w:sz="0" w:space="0" w:color="auto"/>
                <w:left w:val="none" w:sz="0" w:space="0" w:color="auto"/>
                <w:bottom w:val="none" w:sz="0" w:space="0" w:color="auto"/>
                <w:right w:val="none" w:sz="0" w:space="0" w:color="auto"/>
              </w:divBdr>
            </w:div>
          </w:divsChild>
        </w:div>
        <w:div w:id="1238788610">
          <w:marLeft w:val="0"/>
          <w:marRight w:val="0"/>
          <w:marTop w:val="0"/>
          <w:marBottom w:val="0"/>
          <w:divBdr>
            <w:top w:val="none" w:sz="0" w:space="0" w:color="auto"/>
            <w:left w:val="none" w:sz="0" w:space="0" w:color="auto"/>
            <w:bottom w:val="none" w:sz="0" w:space="0" w:color="auto"/>
            <w:right w:val="none" w:sz="0" w:space="0" w:color="auto"/>
          </w:divBdr>
          <w:divsChild>
            <w:div w:id="1817915423">
              <w:marLeft w:val="0"/>
              <w:marRight w:val="0"/>
              <w:marTop w:val="0"/>
              <w:marBottom w:val="0"/>
              <w:divBdr>
                <w:top w:val="none" w:sz="0" w:space="0" w:color="auto"/>
                <w:left w:val="none" w:sz="0" w:space="0" w:color="auto"/>
                <w:bottom w:val="none" w:sz="0" w:space="0" w:color="auto"/>
                <w:right w:val="none" w:sz="0" w:space="0" w:color="auto"/>
              </w:divBdr>
            </w:div>
            <w:div w:id="963006622">
              <w:marLeft w:val="0"/>
              <w:marRight w:val="0"/>
              <w:marTop w:val="0"/>
              <w:marBottom w:val="0"/>
              <w:divBdr>
                <w:top w:val="none" w:sz="0" w:space="0" w:color="auto"/>
                <w:left w:val="none" w:sz="0" w:space="0" w:color="auto"/>
                <w:bottom w:val="none" w:sz="0" w:space="0" w:color="auto"/>
                <w:right w:val="none" w:sz="0" w:space="0" w:color="auto"/>
              </w:divBdr>
            </w:div>
            <w:div w:id="2053652949">
              <w:marLeft w:val="0"/>
              <w:marRight w:val="0"/>
              <w:marTop w:val="0"/>
              <w:marBottom w:val="0"/>
              <w:divBdr>
                <w:top w:val="none" w:sz="0" w:space="0" w:color="auto"/>
                <w:left w:val="none" w:sz="0" w:space="0" w:color="auto"/>
                <w:bottom w:val="none" w:sz="0" w:space="0" w:color="auto"/>
                <w:right w:val="none" w:sz="0" w:space="0" w:color="auto"/>
              </w:divBdr>
            </w:div>
            <w:div w:id="806554123">
              <w:marLeft w:val="0"/>
              <w:marRight w:val="0"/>
              <w:marTop w:val="0"/>
              <w:marBottom w:val="0"/>
              <w:divBdr>
                <w:top w:val="none" w:sz="0" w:space="0" w:color="auto"/>
                <w:left w:val="none" w:sz="0" w:space="0" w:color="auto"/>
                <w:bottom w:val="none" w:sz="0" w:space="0" w:color="auto"/>
                <w:right w:val="none" w:sz="0" w:space="0" w:color="auto"/>
              </w:divBdr>
            </w:div>
            <w:div w:id="1106462126">
              <w:marLeft w:val="0"/>
              <w:marRight w:val="0"/>
              <w:marTop w:val="0"/>
              <w:marBottom w:val="0"/>
              <w:divBdr>
                <w:top w:val="none" w:sz="0" w:space="0" w:color="auto"/>
                <w:left w:val="none" w:sz="0" w:space="0" w:color="auto"/>
                <w:bottom w:val="none" w:sz="0" w:space="0" w:color="auto"/>
                <w:right w:val="none" w:sz="0" w:space="0" w:color="auto"/>
              </w:divBdr>
            </w:div>
            <w:div w:id="1061053552">
              <w:marLeft w:val="0"/>
              <w:marRight w:val="0"/>
              <w:marTop w:val="0"/>
              <w:marBottom w:val="0"/>
              <w:divBdr>
                <w:top w:val="none" w:sz="0" w:space="0" w:color="auto"/>
                <w:left w:val="none" w:sz="0" w:space="0" w:color="auto"/>
                <w:bottom w:val="none" w:sz="0" w:space="0" w:color="auto"/>
                <w:right w:val="none" w:sz="0" w:space="0" w:color="auto"/>
              </w:divBdr>
            </w:div>
            <w:div w:id="884486775">
              <w:marLeft w:val="0"/>
              <w:marRight w:val="0"/>
              <w:marTop w:val="0"/>
              <w:marBottom w:val="0"/>
              <w:divBdr>
                <w:top w:val="none" w:sz="0" w:space="0" w:color="auto"/>
                <w:left w:val="none" w:sz="0" w:space="0" w:color="auto"/>
                <w:bottom w:val="none" w:sz="0" w:space="0" w:color="auto"/>
                <w:right w:val="none" w:sz="0" w:space="0" w:color="auto"/>
              </w:divBdr>
            </w:div>
            <w:div w:id="500045137">
              <w:marLeft w:val="0"/>
              <w:marRight w:val="0"/>
              <w:marTop w:val="0"/>
              <w:marBottom w:val="0"/>
              <w:divBdr>
                <w:top w:val="none" w:sz="0" w:space="0" w:color="auto"/>
                <w:left w:val="none" w:sz="0" w:space="0" w:color="auto"/>
                <w:bottom w:val="none" w:sz="0" w:space="0" w:color="auto"/>
                <w:right w:val="none" w:sz="0" w:space="0" w:color="auto"/>
              </w:divBdr>
            </w:div>
          </w:divsChild>
        </w:div>
        <w:div w:id="1805583027">
          <w:marLeft w:val="0"/>
          <w:marRight w:val="0"/>
          <w:marTop w:val="0"/>
          <w:marBottom w:val="0"/>
          <w:divBdr>
            <w:top w:val="none" w:sz="0" w:space="0" w:color="auto"/>
            <w:left w:val="none" w:sz="0" w:space="0" w:color="auto"/>
            <w:bottom w:val="none" w:sz="0" w:space="0" w:color="auto"/>
            <w:right w:val="none" w:sz="0" w:space="0" w:color="auto"/>
          </w:divBdr>
          <w:divsChild>
            <w:div w:id="861287190">
              <w:marLeft w:val="-75"/>
              <w:marRight w:val="0"/>
              <w:marTop w:val="30"/>
              <w:marBottom w:val="30"/>
              <w:divBdr>
                <w:top w:val="none" w:sz="0" w:space="0" w:color="auto"/>
                <w:left w:val="none" w:sz="0" w:space="0" w:color="auto"/>
                <w:bottom w:val="none" w:sz="0" w:space="0" w:color="auto"/>
                <w:right w:val="none" w:sz="0" w:space="0" w:color="auto"/>
              </w:divBdr>
              <w:divsChild>
                <w:div w:id="810289276">
                  <w:marLeft w:val="0"/>
                  <w:marRight w:val="0"/>
                  <w:marTop w:val="0"/>
                  <w:marBottom w:val="0"/>
                  <w:divBdr>
                    <w:top w:val="none" w:sz="0" w:space="0" w:color="auto"/>
                    <w:left w:val="none" w:sz="0" w:space="0" w:color="auto"/>
                    <w:bottom w:val="none" w:sz="0" w:space="0" w:color="auto"/>
                    <w:right w:val="none" w:sz="0" w:space="0" w:color="auto"/>
                  </w:divBdr>
                  <w:divsChild>
                    <w:div w:id="1998411870">
                      <w:marLeft w:val="0"/>
                      <w:marRight w:val="0"/>
                      <w:marTop w:val="0"/>
                      <w:marBottom w:val="0"/>
                      <w:divBdr>
                        <w:top w:val="none" w:sz="0" w:space="0" w:color="auto"/>
                        <w:left w:val="none" w:sz="0" w:space="0" w:color="auto"/>
                        <w:bottom w:val="none" w:sz="0" w:space="0" w:color="auto"/>
                        <w:right w:val="none" w:sz="0" w:space="0" w:color="auto"/>
                      </w:divBdr>
                    </w:div>
                  </w:divsChild>
                </w:div>
                <w:div w:id="1034113449">
                  <w:marLeft w:val="0"/>
                  <w:marRight w:val="0"/>
                  <w:marTop w:val="0"/>
                  <w:marBottom w:val="0"/>
                  <w:divBdr>
                    <w:top w:val="none" w:sz="0" w:space="0" w:color="auto"/>
                    <w:left w:val="none" w:sz="0" w:space="0" w:color="auto"/>
                    <w:bottom w:val="none" w:sz="0" w:space="0" w:color="auto"/>
                    <w:right w:val="none" w:sz="0" w:space="0" w:color="auto"/>
                  </w:divBdr>
                  <w:divsChild>
                    <w:div w:id="286857786">
                      <w:marLeft w:val="0"/>
                      <w:marRight w:val="0"/>
                      <w:marTop w:val="0"/>
                      <w:marBottom w:val="0"/>
                      <w:divBdr>
                        <w:top w:val="none" w:sz="0" w:space="0" w:color="auto"/>
                        <w:left w:val="none" w:sz="0" w:space="0" w:color="auto"/>
                        <w:bottom w:val="none" w:sz="0" w:space="0" w:color="auto"/>
                        <w:right w:val="none" w:sz="0" w:space="0" w:color="auto"/>
                      </w:divBdr>
                    </w:div>
                  </w:divsChild>
                </w:div>
                <w:div w:id="829368586">
                  <w:marLeft w:val="0"/>
                  <w:marRight w:val="0"/>
                  <w:marTop w:val="0"/>
                  <w:marBottom w:val="0"/>
                  <w:divBdr>
                    <w:top w:val="none" w:sz="0" w:space="0" w:color="auto"/>
                    <w:left w:val="none" w:sz="0" w:space="0" w:color="auto"/>
                    <w:bottom w:val="none" w:sz="0" w:space="0" w:color="auto"/>
                    <w:right w:val="none" w:sz="0" w:space="0" w:color="auto"/>
                  </w:divBdr>
                  <w:divsChild>
                    <w:div w:id="1649241851">
                      <w:marLeft w:val="0"/>
                      <w:marRight w:val="0"/>
                      <w:marTop w:val="0"/>
                      <w:marBottom w:val="0"/>
                      <w:divBdr>
                        <w:top w:val="none" w:sz="0" w:space="0" w:color="auto"/>
                        <w:left w:val="none" w:sz="0" w:space="0" w:color="auto"/>
                        <w:bottom w:val="none" w:sz="0" w:space="0" w:color="auto"/>
                        <w:right w:val="none" w:sz="0" w:space="0" w:color="auto"/>
                      </w:divBdr>
                    </w:div>
                  </w:divsChild>
                </w:div>
                <w:div w:id="1430814125">
                  <w:marLeft w:val="0"/>
                  <w:marRight w:val="0"/>
                  <w:marTop w:val="0"/>
                  <w:marBottom w:val="0"/>
                  <w:divBdr>
                    <w:top w:val="none" w:sz="0" w:space="0" w:color="auto"/>
                    <w:left w:val="none" w:sz="0" w:space="0" w:color="auto"/>
                    <w:bottom w:val="none" w:sz="0" w:space="0" w:color="auto"/>
                    <w:right w:val="none" w:sz="0" w:space="0" w:color="auto"/>
                  </w:divBdr>
                  <w:divsChild>
                    <w:div w:id="86966968">
                      <w:marLeft w:val="0"/>
                      <w:marRight w:val="0"/>
                      <w:marTop w:val="0"/>
                      <w:marBottom w:val="0"/>
                      <w:divBdr>
                        <w:top w:val="none" w:sz="0" w:space="0" w:color="auto"/>
                        <w:left w:val="none" w:sz="0" w:space="0" w:color="auto"/>
                        <w:bottom w:val="none" w:sz="0" w:space="0" w:color="auto"/>
                        <w:right w:val="none" w:sz="0" w:space="0" w:color="auto"/>
                      </w:divBdr>
                    </w:div>
                  </w:divsChild>
                </w:div>
                <w:div w:id="2094815204">
                  <w:marLeft w:val="0"/>
                  <w:marRight w:val="0"/>
                  <w:marTop w:val="0"/>
                  <w:marBottom w:val="0"/>
                  <w:divBdr>
                    <w:top w:val="none" w:sz="0" w:space="0" w:color="auto"/>
                    <w:left w:val="none" w:sz="0" w:space="0" w:color="auto"/>
                    <w:bottom w:val="none" w:sz="0" w:space="0" w:color="auto"/>
                    <w:right w:val="none" w:sz="0" w:space="0" w:color="auto"/>
                  </w:divBdr>
                  <w:divsChild>
                    <w:div w:id="300039322">
                      <w:marLeft w:val="0"/>
                      <w:marRight w:val="0"/>
                      <w:marTop w:val="0"/>
                      <w:marBottom w:val="0"/>
                      <w:divBdr>
                        <w:top w:val="none" w:sz="0" w:space="0" w:color="auto"/>
                        <w:left w:val="none" w:sz="0" w:space="0" w:color="auto"/>
                        <w:bottom w:val="none" w:sz="0" w:space="0" w:color="auto"/>
                        <w:right w:val="none" w:sz="0" w:space="0" w:color="auto"/>
                      </w:divBdr>
                    </w:div>
                  </w:divsChild>
                </w:div>
                <w:div w:id="22480606">
                  <w:marLeft w:val="0"/>
                  <w:marRight w:val="0"/>
                  <w:marTop w:val="0"/>
                  <w:marBottom w:val="0"/>
                  <w:divBdr>
                    <w:top w:val="none" w:sz="0" w:space="0" w:color="auto"/>
                    <w:left w:val="none" w:sz="0" w:space="0" w:color="auto"/>
                    <w:bottom w:val="none" w:sz="0" w:space="0" w:color="auto"/>
                    <w:right w:val="none" w:sz="0" w:space="0" w:color="auto"/>
                  </w:divBdr>
                  <w:divsChild>
                    <w:div w:id="2029015713">
                      <w:marLeft w:val="0"/>
                      <w:marRight w:val="0"/>
                      <w:marTop w:val="0"/>
                      <w:marBottom w:val="0"/>
                      <w:divBdr>
                        <w:top w:val="none" w:sz="0" w:space="0" w:color="auto"/>
                        <w:left w:val="none" w:sz="0" w:space="0" w:color="auto"/>
                        <w:bottom w:val="none" w:sz="0" w:space="0" w:color="auto"/>
                        <w:right w:val="none" w:sz="0" w:space="0" w:color="auto"/>
                      </w:divBdr>
                    </w:div>
                  </w:divsChild>
                </w:div>
                <w:div w:id="1104836647">
                  <w:marLeft w:val="0"/>
                  <w:marRight w:val="0"/>
                  <w:marTop w:val="0"/>
                  <w:marBottom w:val="0"/>
                  <w:divBdr>
                    <w:top w:val="none" w:sz="0" w:space="0" w:color="auto"/>
                    <w:left w:val="none" w:sz="0" w:space="0" w:color="auto"/>
                    <w:bottom w:val="none" w:sz="0" w:space="0" w:color="auto"/>
                    <w:right w:val="none" w:sz="0" w:space="0" w:color="auto"/>
                  </w:divBdr>
                  <w:divsChild>
                    <w:div w:id="116215715">
                      <w:marLeft w:val="0"/>
                      <w:marRight w:val="0"/>
                      <w:marTop w:val="0"/>
                      <w:marBottom w:val="0"/>
                      <w:divBdr>
                        <w:top w:val="none" w:sz="0" w:space="0" w:color="auto"/>
                        <w:left w:val="none" w:sz="0" w:space="0" w:color="auto"/>
                        <w:bottom w:val="none" w:sz="0" w:space="0" w:color="auto"/>
                        <w:right w:val="none" w:sz="0" w:space="0" w:color="auto"/>
                      </w:divBdr>
                    </w:div>
                  </w:divsChild>
                </w:div>
                <w:div w:id="1097095984">
                  <w:marLeft w:val="0"/>
                  <w:marRight w:val="0"/>
                  <w:marTop w:val="0"/>
                  <w:marBottom w:val="0"/>
                  <w:divBdr>
                    <w:top w:val="none" w:sz="0" w:space="0" w:color="auto"/>
                    <w:left w:val="none" w:sz="0" w:space="0" w:color="auto"/>
                    <w:bottom w:val="none" w:sz="0" w:space="0" w:color="auto"/>
                    <w:right w:val="none" w:sz="0" w:space="0" w:color="auto"/>
                  </w:divBdr>
                  <w:divsChild>
                    <w:div w:id="321281589">
                      <w:marLeft w:val="0"/>
                      <w:marRight w:val="0"/>
                      <w:marTop w:val="0"/>
                      <w:marBottom w:val="0"/>
                      <w:divBdr>
                        <w:top w:val="none" w:sz="0" w:space="0" w:color="auto"/>
                        <w:left w:val="none" w:sz="0" w:space="0" w:color="auto"/>
                        <w:bottom w:val="none" w:sz="0" w:space="0" w:color="auto"/>
                        <w:right w:val="none" w:sz="0" w:space="0" w:color="auto"/>
                      </w:divBdr>
                    </w:div>
                    <w:div w:id="1125343904">
                      <w:marLeft w:val="0"/>
                      <w:marRight w:val="0"/>
                      <w:marTop w:val="0"/>
                      <w:marBottom w:val="0"/>
                      <w:divBdr>
                        <w:top w:val="none" w:sz="0" w:space="0" w:color="auto"/>
                        <w:left w:val="none" w:sz="0" w:space="0" w:color="auto"/>
                        <w:bottom w:val="none" w:sz="0" w:space="0" w:color="auto"/>
                        <w:right w:val="none" w:sz="0" w:space="0" w:color="auto"/>
                      </w:divBdr>
                    </w:div>
                  </w:divsChild>
                </w:div>
                <w:div w:id="1101997994">
                  <w:marLeft w:val="0"/>
                  <w:marRight w:val="0"/>
                  <w:marTop w:val="0"/>
                  <w:marBottom w:val="0"/>
                  <w:divBdr>
                    <w:top w:val="none" w:sz="0" w:space="0" w:color="auto"/>
                    <w:left w:val="none" w:sz="0" w:space="0" w:color="auto"/>
                    <w:bottom w:val="none" w:sz="0" w:space="0" w:color="auto"/>
                    <w:right w:val="none" w:sz="0" w:space="0" w:color="auto"/>
                  </w:divBdr>
                  <w:divsChild>
                    <w:div w:id="1487016599">
                      <w:marLeft w:val="0"/>
                      <w:marRight w:val="0"/>
                      <w:marTop w:val="0"/>
                      <w:marBottom w:val="0"/>
                      <w:divBdr>
                        <w:top w:val="none" w:sz="0" w:space="0" w:color="auto"/>
                        <w:left w:val="none" w:sz="0" w:space="0" w:color="auto"/>
                        <w:bottom w:val="none" w:sz="0" w:space="0" w:color="auto"/>
                        <w:right w:val="none" w:sz="0" w:space="0" w:color="auto"/>
                      </w:divBdr>
                    </w:div>
                  </w:divsChild>
                </w:div>
                <w:div w:id="1902791758">
                  <w:marLeft w:val="0"/>
                  <w:marRight w:val="0"/>
                  <w:marTop w:val="0"/>
                  <w:marBottom w:val="0"/>
                  <w:divBdr>
                    <w:top w:val="none" w:sz="0" w:space="0" w:color="auto"/>
                    <w:left w:val="none" w:sz="0" w:space="0" w:color="auto"/>
                    <w:bottom w:val="none" w:sz="0" w:space="0" w:color="auto"/>
                    <w:right w:val="none" w:sz="0" w:space="0" w:color="auto"/>
                  </w:divBdr>
                  <w:divsChild>
                    <w:div w:id="978808289">
                      <w:marLeft w:val="0"/>
                      <w:marRight w:val="0"/>
                      <w:marTop w:val="0"/>
                      <w:marBottom w:val="0"/>
                      <w:divBdr>
                        <w:top w:val="none" w:sz="0" w:space="0" w:color="auto"/>
                        <w:left w:val="none" w:sz="0" w:space="0" w:color="auto"/>
                        <w:bottom w:val="none" w:sz="0" w:space="0" w:color="auto"/>
                        <w:right w:val="none" w:sz="0" w:space="0" w:color="auto"/>
                      </w:divBdr>
                    </w:div>
                  </w:divsChild>
                </w:div>
                <w:div w:id="1150752058">
                  <w:marLeft w:val="0"/>
                  <w:marRight w:val="0"/>
                  <w:marTop w:val="0"/>
                  <w:marBottom w:val="0"/>
                  <w:divBdr>
                    <w:top w:val="none" w:sz="0" w:space="0" w:color="auto"/>
                    <w:left w:val="none" w:sz="0" w:space="0" w:color="auto"/>
                    <w:bottom w:val="none" w:sz="0" w:space="0" w:color="auto"/>
                    <w:right w:val="none" w:sz="0" w:space="0" w:color="auto"/>
                  </w:divBdr>
                  <w:divsChild>
                    <w:div w:id="1474911587">
                      <w:marLeft w:val="0"/>
                      <w:marRight w:val="0"/>
                      <w:marTop w:val="0"/>
                      <w:marBottom w:val="0"/>
                      <w:divBdr>
                        <w:top w:val="none" w:sz="0" w:space="0" w:color="auto"/>
                        <w:left w:val="none" w:sz="0" w:space="0" w:color="auto"/>
                        <w:bottom w:val="none" w:sz="0" w:space="0" w:color="auto"/>
                        <w:right w:val="none" w:sz="0" w:space="0" w:color="auto"/>
                      </w:divBdr>
                    </w:div>
                  </w:divsChild>
                </w:div>
                <w:div w:id="53505778">
                  <w:marLeft w:val="0"/>
                  <w:marRight w:val="0"/>
                  <w:marTop w:val="0"/>
                  <w:marBottom w:val="0"/>
                  <w:divBdr>
                    <w:top w:val="none" w:sz="0" w:space="0" w:color="auto"/>
                    <w:left w:val="none" w:sz="0" w:space="0" w:color="auto"/>
                    <w:bottom w:val="none" w:sz="0" w:space="0" w:color="auto"/>
                    <w:right w:val="none" w:sz="0" w:space="0" w:color="auto"/>
                  </w:divBdr>
                  <w:divsChild>
                    <w:div w:id="1453935778">
                      <w:marLeft w:val="0"/>
                      <w:marRight w:val="0"/>
                      <w:marTop w:val="0"/>
                      <w:marBottom w:val="0"/>
                      <w:divBdr>
                        <w:top w:val="none" w:sz="0" w:space="0" w:color="auto"/>
                        <w:left w:val="none" w:sz="0" w:space="0" w:color="auto"/>
                        <w:bottom w:val="none" w:sz="0" w:space="0" w:color="auto"/>
                        <w:right w:val="none" w:sz="0" w:space="0" w:color="auto"/>
                      </w:divBdr>
                    </w:div>
                  </w:divsChild>
                </w:div>
                <w:div w:id="1952009528">
                  <w:marLeft w:val="0"/>
                  <w:marRight w:val="0"/>
                  <w:marTop w:val="0"/>
                  <w:marBottom w:val="0"/>
                  <w:divBdr>
                    <w:top w:val="none" w:sz="0" w:space="0" w:color="auto"/>
                    <w:left w:val="none" w:sz="0" w:space="0" w:color="auto"/>
                    <w:bottom w:val="none" w:sz="0" w:space="0" w:color="auto"/>
                    <w:right w:val="none" w:sz="0" w:space="0" w:color="auto"/>
                  </w:divBdr>
                  <w:divsChild>
                    <w:div w:id="1474175375">
                      <w:marLeft w:val="0"/>
                      <w:marRight w:val="0"/>
                      <w:marTop w:val="0"/>
                      <w:marBottom w:val="0"/>
                      <w:divBdr>
                        <w:top w:val="none" w:sz="0" w:space="0" w:color="auto"/>
                        <w:left w:val="none" w:sz="0" w:space="0" w:color="auto"/>
                        <w:bottom w:val="none" w:sz="0" w:space="0" w:color="auto"/>
                        <w:right w:val="none" w:sz="0" w:space="0" w:color="auto"/>
                      </w:divBdr>
                    </w:div>
                  </w:divsChild>
                </w:div>
                <w:div w:id="174346907">
                  <w:marLeft w:val="0"/>
                  <w:marRight w:val="0"/>
                  <w:marTop w:val="0"/>
                  <w:marBottom w:val="0"/>
                  <w:divBdr>
                    <w:top w:val="none" w:sz="0" w:space="0" w:color="auto"/>
                    <w:left w:val="none" w:sz="0" w:space="0" w:color="auto"/>
                    <w:bottom w:val="none" w:sz="0" w:space="0" w:color="auto"/>
                    <w:right w:val="none" w:sz="0" w:space="0" w:color="auto"/>
                  </w:divBdr>
                  <w:divsChild>
                    <w:div w:id="1858039936">
                      <w:marLeft w:val="0"/>
                      <w:marRight w:val="0"/>
                      <w:marTop w:val="0"/>
                      <w:marBottom w:val="0"/>
                      <w:divBdr>
                        <w:top w:val="none" w:sz="0" w:space="0" w:color="auto"/>
                        <w:left w:val="none" w:sz="0" w:space="0" w:color="auto"/>
                        <w:bottom w:val="none" w:sz="0" w:space="0" w:color="auto"/>
                        <w:right w:val="none" w:sz="0" w:space="0" w:color="auto"/>
                      </w:divBdr>
                    </w:div>
                  </w:divsChild>
                </w:div>
                <w:div w:id="1124886517">
                  <w:marLeft w:val="0"/>
                  <w:marRight w:val="0"/>
                  <w:marTop w:val="0"/>
                  <w:marBottom w:val="0"/>
                  <w:divBdr>
                    <w:top w:val="none" w:sz="0" w:space="0" w:color="auto"/>
                    <w:left w:val="none" w:sz="0" w:space="0" w:color="auto"/>
                    <w:bottom w:val="none" w:sz="0" w:space="0" w:color="auto"/>
                    <w:right w:val="none" w:sz="0" w:space="0" w:color="auto"/>
                  </w:divBdr>
                  <w:divsChild>
                    <w:div w:id="341015195">
                      <w:marLeft w:val="0"/>
                      <w:marRight w:val="0"/>
                      <w:marTop w:val="0"/>
                      <w:marBottom w:val="0"/>
                      <w:divBdr>
                        <w:top w:val="none" w:sz="0" w:space="0" w:color="auto"/>
                        <w:left w:val="none" w:sz="0" w:space="0" w:color="auto"/>
                        <w:bottom w:val="none" w:sz="0" w:space="0" w:color="auto"/>
                        <w:right w:val="none" w:sz="0" w:space="0" w:color="auto"/>
                      </w:divBdr>
                    </w:div>
                  </w:divsChild>
                </w:div>
                <w:div w:id="1391615959">
                  <w:marLeft w:val="0"/>
                  <w:marRight w:val="0"/>
                  <w:marTop w:val="0"/>
                  <w:marBottom w:val="0"/>
                  <w:divBdr>
                    <w:top w:val="none" w:sz="0" w:space="0" w:color="auto"/>
                    <w:left w:val="none" w:sz="0" w:space="0" w:color="auto"/>
                    <w:bottom w:val="none" w:sz="0" w:space="0" w:color="auto"/>
                    <w:right w:val="none" w:sz="0" w:space="0" w:color="auto"/>
                  </w:divBdr>
                  <w:divsChild>
                    <w:div w:id="1515806999">
                      <w:marLeft w:val="0"/>
                      <w:marRight w:val="0"/>
                      <w:marTop w:val="0"/>
                      <w:marBottom w:val="0"/>
                      <w:divBdr>
                        <w:top w:val="none" w:sz="0" w:space="0" w:color="auto"/>
                        <w:left w:val="none" w:sz="0" w:space="0" w:color="auto"/>
                        <w:bottom w:val="none" w:sz="0" w:space="0" w:color="auto"/>
                        <w:right w:val="none" w:sz="0" w:space="0" w:color="auto"/>
                      </w:divBdr>
                    </w:div>
                  </w:divsChild>
                </w:div>
                <w:div w:id="220136636">
                  <w:marLeft w:val="0"/>
                  <w:marRight w:val="0"/>
                  <w:marTop w:val="0"/>
                  <w:marBottom w:val="0"/>
                  <w:divBdr>
                    <w:top w:val="none" w:sz="0" w:space="0" w:color="auto"/>
                    <w:left w:val="none" w:sz="0" w:space="0" w:color="auto"/>
                    <w:bottom w:val="none" w:sz="0" w:space="0" w:color="auto"/>
                    <w:right w:val="none" w:sz="0" w:space="0" w:color="auto"/>
                  </w:divBdr>
                  <w:divsChild>
                    <w:div w:id="1762798425">
                      <w:marLeft w:val="0"/>
                      <w:marRight w:val="0"/>
                      <w:marTop w:val="0"/>
                      <w:marBottom w:val="0"/>
                      <w:divBdr>
                        <w:top w:val="none" w:sz="0" w:space="0" w:color="auto"/>
                        <w:left w:val="none" w:sz="0" w:space="0" w:color="auto"/>
                        <w:bottom w:val="none" w:sz="0" w:space="0" w:color="auto"/>
                        <w:right w:val="none" w:sz="0" w:space="0" w:color="auto"/>
                      </w:divBdr>
                    </w:div>
                  </w:divsChild>
                </w:div>
                <w:div w:id="614098254">
                  <w:marLeft w:val="0"/>
                  <w:marRight w:val="0"/>
                  <w:marTop w:val="0"/>
                  <w:marBottom w:val="0"/>
                  <w:divBdr>
                    <w:top w:val="none" w:sz="0" w:space="0" w:color="auto"/>
                    <w:left w:val="none" w:sz="0" w:space="0" w:color="auto"/>
                    <w:bottom w:val="none" w:sz="0" w:space="0" w:color="auto"/>
                    <w:right w:val="none" w:sz="0" w:space="0" w:color="auto"/>
                  </w:divBdr>
                  <w:divsChild>
                    <w:div w:id="46801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548955">
          <w:marLeft w:val="0"/>
          <w:marRight w:val="0"/>
          <w:marTop w:val="0"/>
          <w:marBottom w:val="0"/>
          <w:divBdr>
            <w:top w:val="none" w:sz="0" w:space="0" w:color="auto"/>
            <w:left w:val="none" w:sz="0" w:space="0" w:color="auto"/>
            <w:bottom w:val="none" w:sz="0" w:space="0" w:color="auto"/>
            <w:right w:val="none" w:sz="0" w:space="0" w:color="auto"/>
          </w:divBdr>
          <w:divsChild>
            <w:div w:id="334918470">
              <w:marLeft w:val="0"/>
              <w:marRight w:val="0"/>
              <w:marTop w:val="0"/>
              <w:marBottom w:val="0"/>
              <w:divBdr>
                <w:top w:val="none" w:sz="0" w:space="0" w:color="auto"/>
                <w:left w:val="none" w:sz="0" w:space="0" w:color="auto"/>
                <w:bottom w:val="none" w:sz="0" w:space="0" w:color="auto"/>
                <w:right w:val="none" w:sz="0" w:space="0" w:color="auto"/>
              </w:divBdr>
            </w:div>
            <w:div w:id="228423054">
              <w:marLeft w:val="0"/>
              <w:marRight w:val="0"/>
              <w:marTop w:val="0"/>
              <w:marBottom w:val="0"/>
              <w:divBdr>
                <w:top w:val="none" w:sz="0" w:space="0" w:color="auto"/>
                <w:left w:val="none" w:sz="0" w:space="0" w:color="auto"/>
                <w:bottom w:val="none" w:sz="0" w:space="0" w:color="auto"/>
                <w:right w:val="none" w:sz="0" w:space="0" w:color="auto"/>
              </w:divBdr>
            </w:div>
            <w:div w:id="1810707375">
              <w:marLeft w:val="0"/>
              <w:marRight w:val="0"/>
              <w:marTop w:val="0"/>
              <w:marBottom w:val="0"/>
              <w:divBdr>
                <w:top w:val="none" w:sz="0" w:space="0" w:color="auto"/>
                <w:left w:val="none" w:sz="0" w:space="0" w:color="auto"/>
                <w:bottom w:val="none" w:sz="0" w:space="0" w:color="auto"/>
                <w:right w:val="none" w:sz="0" w:space="0" w:color="auto"/>
              </w:divBdr>
            </w:div>
            <w:div w:id="1387725161">
              <w:marLeft w:val="0"/>
              <w:marRight w:val="0"/>
              <w:marTop w:val="0"/>
              <w:marBottom w:val="0"/>
              <w:divBdr>
                <w:top w:val="none" w:sz="0" w:space="0" w:color="auto"/>
                <w:left w:val="none" w:sz="0" w:space="0" w:color="auto"/>
                <w:bottom w:val="none" w:sz="0" w:space="0" w:color="auto"/>
                <w:right w:val="none" w:sz="0" w:space="0" w:color="auto"/>
              </w:divBdr>
            </w:div>
            <w:div w:id="358119496">
              <w:marLeft w:val="0"/>
              <w:marRight w:val="0"/>
              <w:marTop w:val="0"/>
              <w:marBottom w:val="0"/>
              <w:divBdr>
                <w:top w:val="none" w:sz="0" w:space="0" w:color="auto"/>
                <w:left w:val="none" w:sz="0" w:space="0" w:color="auto"/>
                <w:bottom w:val="none" w:sz="0" w:space="0" w:color="auto"/>
                <w:right w:val="none" w:sz="0" w:space="0" w:color="auto"/>
              </w:divBdr>
            </w:div>
            <w:div w:id="197666843">
              <w:marLeft w:val="0"/>
              <w:marRight w:val="0"/>
              <w:marTop w:val="0"/>
              <w:marBottom w:val="0"/>
              <w:divBdr>
                <w:top w:val="none" w:sz="0" w:space="0" w:color="auto"/>
                <w:left w:val="none" w:sz="0" w:space="0" w:color="auto"/>
                <w:bottom w:val="none" w:sz="0" w:space="0" w:color="auto"/>
                <w:right w:val="none" w:sz="0" w:space="0" w:color="auto"/>
              </w:divBdr>
            </w:div>
            <w:div w:id="842277271">
              <w:marLeft w:val="0"/>
              <w:marRight w:val="0"/>
              <w:marTop w:val="0"/>
              <w:marBottom w:val="0"/>
              <w:divBdr>
                <w:top w:val="none" w:sz="0" w:space="0" w:color="auto"/>
                <w:left w:val="none" w:sz="0" w:space="0" w:color="auto"/>
                <w:bottom w:val="none" w:sz="0" w:space="0" w:color="auto"/>
                <w:right w:val="none" w:sz="0" w:space="0" w:color="auto"/>
              </w:divBdr>
            </w:div>
            <w:div w:id="949438190">
              <w:marLeft w:val="0"/>
              <w:marRight w:val="0"/>
              <w:marTop w:val="0"/>
              <w:marBottom w:val="0"/>
              <w:divBdr>
                <w:top w:val="none" w:sz="0" w:space="0" w:color="auto"/>
                <w:left w:val="none" w:sz="0" w:space="0" w:color="auto"/>
                <w:bottom w:val="none" w:sz="0" w:space="0" w:color="auto"/>
                <w:right w:val="none" w:sz="0" w:space="0" w:color="auto"/>
              </w:divBdr>
            </w:div>
            <w:div w:id="118459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803464">
      <w:bodyDiv w:val="1"/>
      <w:marLeft w:val="0"/>
      <w:marRight w:val="0"/>
      <w:marTop w:val="0"/>
      <w:marBottom w:val="0"/>
      <w:divBdr>
        <w:top w:val="none" w:sz="0" w:space="0" w:color="auto"/>
        <w:left w:val="none" w:sz="0" w:space="0" w:color="auto"/>
        <w:bottom w:val="none" w:sz="0" w:space="0" w:color="auto"/>
        <w:right w:val="none" w:sz="0" w:space="0" w:color="auto"/>
      </w:divBdr>
      <w:divsChild>
        <w:div w:id="2000379979">
          <w:marLeft w:val="0"/>
          <w:marRight w:val="0"/>
          <w:marTop w:val="0"/>
          <w:marBottom w:val="0"/>
          <w:divBdr>
            <w:top w:val="none" w:sz="0" w:space="0" w:color="auto"/>
            <w:left w:val="none" w:sz="0" w:space="0" w:color="auto"/>
            <w:bottom w:val="none" w:sz="0" w:space="0" w:color="auto"/>
            <w:right w:val="none" w:sz="0" w:space="0" w:color="auto"/>
          </w:divBdr>
          <w:divsChild>
            <w:div w:id="1064452030">
              <w:marLeft w:val="0"/>
              <w:marRight w:val="0"/>
              <w:marTop w:val="0"/>
              <w:marBottom w:val="0"/>
              <w:divBdr>
                <w:top w:val="none" w:sz="0" w:space="0" w:color="auto"/>
                <w:left w:val="none" w:sz="0" w:space="0" w:color="auto"/>
                <w:bottom w:val="none" w:sz="0" w:space="0" w:color="auto"/>
                <w:right w:val="none" w:sz="0" w:space="0" w:color="auto"/>
              </w:divBdr>
            </w:div>
            <w:div w:id="23869977">
              <w:marLeft w:val="0"/>
              <w:marRight w:val="0"/>
              <w:marTop w:val="0"/>
              <w:marBottom w:val="0"/>
              <w:divBdr>
                <w:top w:val="none" w:sz="0" w:space="0" w:color="auto"/>
                <w:left w:val="none" w:sz="0" w:space="0" w:color="auto"/>
                <w:bottom w:val="none" w:sz="0" w:space="0" w:color="auto"/>
                <w:right w:val="none" w:sz="0" w:space="0" w:color="auto"/>
              </w:divBdr>
            </w:div>
            <w:div w:id="1640300930">
              <w:marLeft w:val="0"/>
              <w:marRight w:val="0"/>
              <w:marTop w:val="0"/>
              <w:marBottom w:val="0"/>
              <w:divBdr>
                <w:top w:val="none" w:sz="0" w:space="0" w:color="auto"/>
                <w:left w:val="none" w:sz="0" w:space="0" w:color="auto"/>
                <w:bottom w:val="none" w:sz="0" w:space="0" w:color="auto"/>
                <w:right w:val="none" w:sz="0" w:space="0" w:color="auto"/>
              </w:divBdr>
            </w:div>
            <w:div w:id="1923367355">
              <w:marLeft w:val="0"/>
              <w:marRight w:val="0"/>
              <w:marTop w:val="0"/>
              <w:marBottom w:val="0"/>
              <w:divBdr>
                <w:top w:val="none" w:sz="0" w:space="0" w:color="auto"/>
                <w:left w:val="none" w:sz="0" w:space="0" w:color="auto"/>
                <w:bottom w:val="none" w:sz="0" w:space="0" w:color="auto"/>
                <w:right w:val="none" w:sz="0" w:space="0" w:color="auto"/>
              </w:divBdr>
            </w:div>
            <w:div w:id="1104810176">
              <w:marLeft w:val="0"/>
              <w:marRight w:val="0"/>
              <w:marTop w:val="0"/>
              <w:marBottom w:val="0"/>
              <w:divBdr>
                <w:top w:val="none" w:sz="0" w:space="0" w:color="auto"/>
                <w:left w:val="none" w:sz="0" w:space="0" w:color="auto"/>
                <w:bottom w:val="none" w:sz="0" w:space="0" w:color="auto"/>
                <w:right w:val="none" w:sz="0" w:space="0" w:color="auto"/>
              </w:divBdr>
            </w:div>
            <w:div w:id="603416325">
              <w:marLeft w:val="0"/>
              <w:marRight w:val="0"/>
              <w:marTop w:val="0"/>
              <w:marBottom w:val="0"/>
              <w:divBdr>
                <w:top w:val="none" w:sz="0" w:space="0" w:color="auto"/>
                <w:left w:val="none" w:sz="0" w:space="0" w:color="auto"/>
                <w:bottom w:val="none" w:sz="0" w:space="0" w:color="auto"/>
                <w:right w:val="none" w:sz="0" w:space="0" w:color="auto"/>
              </w:divBdr>
            </w:div>
            <w:div w:id="1295019864">
              <w:marLeft w:val="0"/>
              <w:marRight w:val="0"/>
              <w:marTop w:val="0"/>
              <w:marBottom w:val="0"/>
              <w:divBdr>
                <w:top w:val="none" w:sz="0" w:space="0" w:color="auto"/>
                <w:left w:val="none" w:sz="0" w:space="0" w:color="auto"/>
                <w:bottom w:val="none" w:sz="0" w:space="0" w:color="auto"/>
                <w:right w:val="none" w:sz="0" w:space="0" w:color="auto"/>
              </w:divBdr>
            </w:div>
            <w:div w:id="480778957">
              <w:marLeft w:val="0"/>
              <w:marRight w:val="0"/>
              <w:marTop w:val="0"/>
              <w:marBottom w:val="0"/>
              <w:divBdr>
                <w:top w:val="none" w:sz="0" w:space="0" w:color="auto"/>
                <w:left w:val="none" w:sz="0" w:space="0" w:color="auto"/>
                <w:bottom w:val="none" w:sz="0" w:space="0" w:color="auto"/>
                <w:right w:val="none" w:sz="0" w:space="0" w:color="auto"/>
              </w:divBdr>
            </w:div>
            <w:div w:id="1001351577">
              <w:marLeft w:val="0"/>
              <w:marRight w:val="0"/>
              <w:marTop w:val="0"/>
              <w:marBottom w:val="0"/>
              <w:divBdr>
                <w:top w:val="none" w:sz="0" w:space="0" w:color="auto"/>
                <w:left w:val="none" w:sz="0" w:space="0" w:color="auto"/>
                <w:bottom w:val="none" w:sz="0" w:space="0" w:color="auto"/>
                <w:right w:val="none" w:sz="0" w:space="0" w:color="auto"/>
              </w:divBdr>
            </w:div>
            <w:div w:id="52629434">
              <w:marLeft w:val="0"/>
              <w:marRight w:val="0"/>
              <w:marTop w:val="0"/>
              <w:marBottom w:val="0"/>
              <w:divBdr>
                <w:top w:val="none" w:sz="0" w:space="0" w:color="auto"/>
                <w:left w:val="none" w:sz="0" w:space="0" w:color="auto"/>
                <w:bottom w:val="none" w:sz="0" w:space="0" w:color="auto"/>
                <w:right w:val="none" w:sz="0" w:space="0" w:color="auto"/>
              </w:divBdr>
            </w:div>
            <w:div w:id="1588032689">
              <w:marLeft w:val="0"/>
              <w:marRight w:val="0"/>
              <w:marTop w:val="0"/>
              <w:marBottom w:val="0"/>
              <w:divBdr>
                <w:top w:val="none" w:sz="0" w:space="0" w:color="auto"/>
                <w:left w:val="none" w:sz="0" w:space="0" w:color="auto"/>
                <w:bottom w:val="none" w:sz="0" w:space="0" w:color="auto"/>
                <w:right w:val="none" w:sz="0" w:space="0" w:color="auto"/>
              </w:divBdr>
            </w:div>
            <w:div w:id="1127118455">
              <w:marLeft w:val="0"/>
              <w:marRight w:val="0"/>
              <w:marTop w:val="0"/>
              <w:marBottom w:val="0"/>
              <w:divBdr>
                <w:top w:val="none" w:sz="0" w:space="0" w:color="auto"/>
                <w:left w:val="none" w:sz="0" w:space="0" w:color="auto"/>
                <w:bottom w:val="none" w:sz="0" w:space="0" w:color="auto"/>
                <w:right w:val="none" w:sz="0" w:space="0" w:color="auto"/>
              </w:divBdr>
            </w:div>
            <w:div w:id="1411275253">
              <w:marLeft w:val="0"/>
              <w:marRight w:val="0"/>
              <w:marTop w:val="0"/>
              <w:marBottom w:val="0"/>
              <w:divBdr>
                <w:top w:val="none" w:sz="0" w:space="0" w:color="auto"/>
                <w:left w:val="none" w:sz="0" w:space="0" w:color="auto"/>
                <w:bottom w:val="none" w:sz="0" w:space="0" w:color="auto"/>
                <w:right w:val="none" w:sz="0" w:space="0" w:color="auto"/>
              </w:divBdr>
            </w:div>
            <w:div w:id="881795668">
              <w:marLeft w:val="0"/>
              <w:marRight w:val="0"/>
              <w:marTop w:val="0"/>
              <w:marBottom w:val="0"/>
              <w:divBdr>
                <w:top w:val="none" w:sz="0" w:space="0" w:color="auto"/>
                <w:left w:val="none" w:sz="0" w:space="0" w:color="auto"/>
                <w:bottom w:val="none" w:sz="0" w:space="0" w:color="auto"/>
                <w:right w:val="none" w:sz="0" w:space="0" w:color="auto"/>
              </w:divBdr>
            </w:div>
            <w:div w:id="2146970158">
              <w:marLeft w:val="0"/>
              <w:marRight w:val="0"/>
              <w:marTop w:val="0"/>
              <w:marBottom w:val="0"/>
              <w:divBdr>
                <w:top w:val="none" w:sz="0" w:space="0" w:color="auto"/>
                <w:left w:val="none" w:sz="0" w:space="0" w:color="auto"/>
                <w:bottom w:val="none" w:sz="0" w:space="0" w:color="auto"/>
                <w:right w:val="none" w:sz="0" w:space="0" w:color="auto"/>
              </w:divBdr>
            </w:div>
            <w:div w:id="1963459055">
              <w:marLeft w:val="0"/>
              <w:marRight w:val="0"/>
              <w:marTop w:val="0"/>
              <w:marBottom w:val="0"/>
              <w:divBdr>
                <w:top w:val="none" w:sz="0" w:space="0" w:color="auto"/>
                <w:left w:val="none" w:sz="0" w:space="0" w:color="auto"/>
                <w:bottom w:val="none" w:sz="0" w:space="0" w:color="auto"/>
                <w:right w:val="none" w:sz="0" w:space="0" w:color="auto"/>
              </w:divBdr>
            </w:div>
            <w:div w:id="1331056098">
              <w:marLeft w:val="0"/>
              <w:marRight w:val="0"/>
              <w:marTop w:val="0"/>
              <w:marBottom w:val="0"/>
              <w:divBdr>
                <w:top w:val="none" w:sz="0" w:space="0" w:color="auto"/>
                <w:left w:val="none" w:sz="0" w:space="0" w:color="auto"/>
                <w:bottom w:val="none" w:sz="0" w:space="0" w:color="auto"/>
                <w:right w:val="none" w:sz="0" w:space="0" w:color="auto"/>
              </w:divBdr>
            </w:div>
          </w:divsChild>
        </w:div>
        <w:div w:id="1421222744">
          <w:marLeft w:val="0"/>
          <w:marRight w:val="0"/>
          <w:marTop w:val="0"/>
          <w:marBottom w:val="0"/>
          <w:divBdr>
            <w:top w:val="none" w:sz="0" w:space="0" w:color="auto"/>
            <w:left w:val="none" w:sz="0" w:space="0" w:color="auto"/>
            <w:bottom w:val="none" w:sz="0" w:space="0" w:color="auto"/>
            <w:right w:val="none" w:sz="0" w:space="0" w:color="auto"/>
          </w:divBdr>
          <w:divsChild>
            <w:div w:id="35937998">
              <w:marLeft w:val="0"/>
              <w:marRight w:val="0"/>
              <w:marTop w:val="0"/>
              <w:marBottom w:val="0"/>
              <w:divBdr>
                <w:top w:val="none" w:sz="0" w:space="0" w:color="auto"/>
                <w:left w:val="none" w:sz="0" w:space="0" w:color="auto"/>
                <w:bottom w:val="none" w:sz="0" w:space="0" w:color="auto"/>
                <w:right w:val="none" w:sz="0" w:space="0" w:color="auto"/>
              </w:divBdr>
            </w:div>
            <w:div w:id="528379512">
              <w:marLeft w:val="0"/>
              <w:marRight w:val="0"/>
              <w:marTop w:val="0"/>
              <w:marBottom w:val="0"/>
              <w:divBdr>
                <w:top w:val="none" w:sz="0" w:space="0" w:color="auto"/>
                <w:left w:val="none" w:sz="0" w:space="0" w:color="auto"/>
                <w:bottom w:val="none" w:sz="0" w:space="0" w:color="auto"/>
                <w:right w:val="none" w:sz="0" w:space="0" w:color="auto"/>
              </w:divBdr>
            </w:div>
            <w:div w:id="357314266">
              <w:marLeft w:val="0"/>
              <w:marRight w:val="0"/>
              <w:marTop w:val="0"/>
              <w:marBottom w:val="0"/>
              <w:divBdr>
                <w:top w:val="none" w:sz="0" w:space="0" w:color="auto"/>
                <w:left w:val="none" w:sz="0" w:space="0" w:color="auto"/>
                <w:bottom w:val="none" w:sz="0" w:space="0" w:color="auto"/>
                <w:right w:val="none" w:sz="0" w:space="0" w:color="auto"/>
              </w:divBdr>
            </w:div>
            <w:div w:id="1275793523">
              <w:marLeft w:val="0"/>
              <w:marRight w:val="0"/>
              <w:marTop w:val="0"/>
              <w:marBottom w:val="0"/>
              <w:divBdr>
                <w:top w:val="none" w:sz="0" w:space="0" w:color="auto"/>
                <w:left w:val="none" w:sz="0" w:space="0" w:color="auto"/>
                <w:bottom w:val="none" w:sz="0" w:space="0" w:color="auto"/>
                <w:right w:val="none" w:sz="0" w:space="0" w:color="auto"/>
              </w:divBdr>
            </w:div>
            <w:div w:id="117458084">
              <w:marLeft w:val="0"/>
              <w:marRight w:val="0"/>
              <w:marTop w:val="0"/>
              <w:marBottom w:val="0"/>
              <w:divBdr>
                <w:top w:val="none" w:sz="0" w:space="0" w:color="auto"/>
                <w:left w:val="none" w:sz="0" w:space="0" w:color="auto"/>
                <w:bottom w:val="none" w:sz="0" w:space="0" w:color="auto"/>
                <w:right w:val="none" w:sz="0" w:space="0" w:color="auto"/>
              </w:divBdr>
            </w:div>
            <w:div w:id="1515338959">
              <w:marLeft w:val="0"/>
              <w:marRight w:val="0"/>
              <w:marTop w:val="0"/>
              <w:marBottom w:val="0"/>
              <w:divBdr>
                <w:top w:val="none" w:sz="0" w:space="0" w:color="auto"/>
                <w:left w:val="none" w:sz="0" w:space="0" w:color="auto"/>
                <w:bottom w:val="none" w:sz="0" w:space="0" w:color="auto"/>
                <w:right w:val="none" w:sz="0" w:space="0" w:color="auto"/>
              </w:divBdr>
            </w:div>
            <w:div w:id="2109039413">
              <w:marLeft w:val="0"/>
              <w:marRight w:val="0"/>
              <w:marTop w:val="0"/>
              <w:marBottom w:val="0"/>
              <w:divBdr>
                <w:top w:val="none" w:sz="0" w:space="0" w:color="auto"/>
                <w:left w:val="none" w:sz="0" w:space="0" w:color="auto"/>
                <w:bottom w:val="none" w:sz="0" w:space="0" w:color="auto"/>
                <w:right w:val="none" w:sz="0" w:space="0" w:color="auto"/>
              </w:divBdr>
            </w:div>
            <w:div w:id="320738551">
              <w:marLeft w:val="0"/>
              <w:marRight w:val="0"/>
              <w:marTop w:val="0"/>
              <w:marBottom w:val="0"/>
              <w:divBdr>
                <w:top w:val="none" w:sz="0" w:space="0" w:color="auto"/>
                <w:left w:val="none" w:sz="0" w:space="0" w:color="auto"/>
                <w:bottom w:val="none" w:sz="0" w:space="0" w:color="auto"/>
                <w:right w:val="none" w:sz="0" w:space="0" w:color="auto"/>
              </w:divBdr>
            </w:div>
          </w:divsChild>
        </w:div>
        <w:div w:id="525565222">
          <w:marLeft w:val="0"/>
          <w:marRight w:val="0"/>
          <w:marTop w:val="0"/>
          <w:marBottom w:val="0"/>
          <w:divBdr>
            <w:top w:val="none" w:sz="0" w:space="0" w:color="auto"/>
            <w:left w:val="none" w:sz="0" w:space="0" w:color="auto"/>
            <w:bottom w:val="none" w:sz="0" w:space="0" w:color="auto"/>
            <w:right w:val="none" w:sz="0" w:space="0" w:color="auto"/>
          </w:divBdr>
          <w:divsChild>
            <w:div w:id="449520957">
              <w:marLeft w:val="-75"/>
              <w:marRight w:val="0"/>
              <w:marTop w:val="30"/>
              <w:marBottom w:val="30"/>
              <w:divBdr>
                <w:top w:val="none" w:sz="0" w:space="0" w:color="auto"/>
                <w:left w:val="none" w:sz="0" w:space="0" w:color="auto"/>
                <w:bottom w:val="none" w:sz="0" w:space="0" w:color="auto"/>
                <w:right w:val="none" w:sz="0" w:space="0" w:color="auto"/>
              </w:divBdr>
              <w:divsChild>
                <w:div w:id="1528104480">
                  <w:marLeft w:val="0"/>
                  <w:marRight w:val="0"/>
                  <w:marTop w:val="0"/>
                  <w:marBottom w:val="0"/>
                  <w:divBdr>
                    <w:top w:val="none" w:sz="0" w:space="0" w:color="auto"/>
                    <w:left w:val="none" w:sz="0" w:space="0" w:color="auto"/>
                    <w:bottom w:val="none" w:sz="0" w:space="0" w:color="auto"/>
                    <w:right w:val="none" w:sz="0" w:space="0" w:color="auto"/>
                  </w:divBdr>
                  <w:divsChild>
                    <w:div w:id="1763450858">
                      <w:marLeft w:val="0"/>
                      <w:marRight w:val="0"/>
                      <w:marTop w:val="0"/>
                      <w:marBottom w:val="0"/>
                      <w:divBdr>
                        <w:top w:val="none" w:sz="0" w:space="0" w:color="auto"/>
                        <w:left w:val="none" w:sz="0" w:space="0" w:color="auto"/>
                        <w:bottom w:val="none" w:sz="0" w:space="0" w:color="auto"/>
                        <w:right w:val="none" w:sz="0" w:space="0" w:color="auto"/>
                      </w:divBdr>
                    </w:div>
                  </w:divsChild>
                </w:div>
                <w:div w:id="2042514130">
                  <w:marLeft w:val="0"/>
                  <w:marRight w:val="0"/>
                  <w:marTop w:val="0"/>
                  <w:marBottom w:val="0"/>
                  <w:divBdr>
                    <w:top w:val="none" w:sz="0" w:space="0" w:color="auto"/>
                    <w:left w:val="none" w:sz="0" w:space="0" w:color="auto"/>
                    <w:bottom w:val="none" w:sz="0" w:space="0" w:color="auto"/>
                    <w:right w:val="none" w:sz="0" w:space="0" w:color="auto"/>
                  </w:divBdr>
                  <w:divsChild>
                    <w:div w:id="284698530">
                      <w:marLeft w:val="0"/>
                      <w:marRight w:val="0"/>
                      <w:marTop w:val="0"/>
                      <w:marBottom w:val="0"/>
                      <w:divBdr>
                        <w:top w:val="none" w:sz="0" w:space="0" w:color="auto"/>
                        <w:left w:val="none" w:sz="0" w:space="0" w:color="auto"/>
                        <w:bottom w:val="none" w:sz="0" w:space="0" w:color="auto"/>
                        <w:right w:val="none" w:sz="0" w:space="0" w:color="auto"/>
                      </w:divBdr>
                    </w:div>
                  </w:divsChild>
                </w:div>
                <w:div w:id="739474824">
                  <w:marLeft w:val="0"/>
                  <w:marRight w:val="0"/>
                  <w:marTop w:val="0"/>
                  <w:marBottom w:val="0"/>
                  <w:divBdr>
                    <w:top w:val="none" w:sz="0" w:space="0" w:color="auto"/>
                    <w:left w:val="none" w:sz="0" w:space="0" w:color="auto"/>
                    <w:bottom w:val="none" w:sz="0" w:space="0" w:color="auto"/>
                    <w:right w:val="none" w:sz="0" w:space="0" w:color="auto"/>
                  </w:divBdr>
                  <w:divsChild>
                    <w:div w:id="2072802346">
                      <w:marLeft w:val="0"/>
                      <w:marRight w:val="0"/>
                      <w:marTop w:val="0"/>
                      <w:marBottom w:val="0"/>
                      <w:divBdr>
                        <w:top w:val="none" w:sz="0" w:space="0" w:color="auto"/>
                        <w:left w:val="none" w:sz="0" w:space="0" w:color="auto"/>
                        <w:bottom w:val="none" w:sz="0" w:space="0" w:color="auto"/>
                        <w:right w:val="none" w:sz="0" w:space="0" w:color="auto"/>
                      </w:divBdr>
                    </w:div>
                  </w:divsChild>
                </w:div>
                <w:div w:id="1525244857">
                  <w:marLeft w:val="0"/>
                  <w:marRight w:val="0"/>
                  <w:marTop w:val="0"/>
                  <w:marBottom w:val="0"/>
                  <w:divBdr>
                    <w:top w:val="none" w:sz="0" w:space="0" w:color="auto"/>
                    <w:left w:val="none" w:sz="0" w:space="0" w:color="auto"/>
                    <w:bottom w:val="none" w:sz="0" w:space="0" w:color="auto"/>
                    <w:right w:val="none" w:sz="0" w:space="0" w:color="auto"/>
                  </w:divBdr>
                  <w:divsChild>
                    <w:div w:id="1701317201">
                      <w:marLeft w:val="0"/>
                      <w:marRight w:val="0"/>
                      <w:marTop w:val="0"/>
                      <w:marBottom w:val="0"/>
                      <w:divBdr>
                        <w:top w:val="none" w:sz="0" w:space="0" w:color="auto"/>
                        <w:left w:val="none" w:sz="0" w:space="0" w:color="auto"/>
                        <w:bottom w:val="none" w:sz="0" w:space="0" w:color="auto"/>
                        <w:right w:val="none" w:sz="0" w:space="0" w:color="auto"/>
                      </w:divBdr>
                    </w:div>
                  </w:divsChild>
                </w:div>
                <w:div w:id="1963686319">
                  <w:marLeft w:val="0"/>
                  <w:marRight w:val="0"/>
                  <w:marTop w:val="0"/>
                  <w:marBottom w:val="0"/>
                  <w:divBdr>
                    <w:top w:val="none" w:sz="0" w:space="0" w:color="auto"/>
                    <w:left w:val="none" w:sz="0" w:space="0" w:color="auto"/>
                    <w:bottom w:val="none" w:sz="0" w:space="0" w:color="auto"/>
                    <w:right w:val="none" w:sz="0" w:space="0" w:color="auto"/>
                  </w:divBdr>
                  <w:divsChild>
                    <w:div w:id="1455834196">
                      <w:marLeft w:val="0"/>
                      <w:marRight w:val="0"/>
                      <w:marTop w:val="0"/>
                      <w:marBottom w:val="0"/>
                      <w:divBdr>
                        <w:top w:val="none" w:sz="0" w:space="0" w:color="auto"/>
                        <w:left w:val="none" w:sz="0" w:space="0" w:color="auto"/>
                        <w:bottom w:val="none" w:sz="0" w:space="0" w:color="auto"/>
                        <w:right w:val="none" w:sz="0" w:space="0" w:color="auto"/>
                      </w:divBdr>
                    </w:div>
                  </w:divsChild>
                </w:div>
                <w:div w:id="1955364077">
                  <w:marLeft w:val="0"/>
                  <w:marRight w:val="0"/>
                  <w:marTop w:val="0"/>
                  <w:marBottom w:val="0"/>
                  <w:divBdr>
                    <w:top w:val="none" w:sz="0" w:space="0" w:color="auto"/>
                    <w:left w:val="none" w:sz="0" w:space="0" w:color="auto"/>
                    <w:bottom w:val="none" w:sz="0" w:space="0" w:color="auto"/>
                    <w:right w:val="none" w:sz="0" w:space="0" w:color="auto"/>
                  </w:divBdr>
                  <w:divsChild>
                    <w:div w:id="1454790081">
                      <w:marLeft w:val="0"/>
                      <w:marRight w:val="0"/>
                      <w:marTop w:val="0"/>
                      <w:marBottom w:val="0"/>
                      <w:divBdr>
                        <w:top w:val="none" w:sz="0" w:space="0" w:color="auto"/>
                        <w:left w:val="none" w:sz="0" w:space="0" w:color="auto"/>
                        <w:bottom w:val="none" w:sz="0" w:space="0" w:color="auto"/>
                        <w:right w:val="none" w:sz="0" w:space="0" w:color="auto"/>
                      </w:divBdr>
                    </w:div>
                  </w:divsChild>
                </w:div>
                <w:div w:id="764498927">
                  <w:marLeft w:val="0"/>
                  <w:marRight w:val="0"/>
                  <w:marTop w:val="0"/>
                  <w:marBottom w:val="0"/>
                  <w:divBdr>
                    <w:top w:val="none" w:sz="0" w:space="0" w:color="auto"/>
                    <w:left w:val="none" w:sz="0" w:space="0" w:color="auto"/>
                    <w:bottom w:val="none" w:sz="0" w:space="0" w:color="auto"/>
                    <w:right w:val="none" w:sz="0" w:space="0" w:color="auto"/>
                  </w:divBdr>
                  <w:divsChild>
                    <w:div w:id="1089156908">
                      <w:marLeft w:val="0"/>
                      <w:marRight w:val="0"/>
                      <w:marTop w:val="0"/>
                      <w:marBottom w:val="0"/>
                      <w:divBdr>
                        <w:top w:val="none" w:sz="0" w:space="0" w:color="auto"/>
                        <w:left w:val="none" w:sz="0" w:space="0" w:color="auto"/>
                        <w:bottom w:val="none" w:sz="0" w:space="0" w:color="auto"/>
                        <w:right w:val="none" w:sz="0" w:space="0" w:color="auto"/>
                      </w:divBdr>
                    </w:div>
                  </w:divsChild>
                </w:div>
                <w:div w:id="1048919221">
                  <w:marLeft w:val="0"/>
                  <w:marRight w:val="0"/>
                  <w:marTop w:val="0"/>
                  <w:marBottom w:val="0"/>
                  <w:divBdr>
                    <w:top w:val="none" w:sz="0" w:space="0" w:color="auto"/>
                    <w:left w:val="none" w:sz="0" w:space="0" w:color="auto"/>
                    <w:bottom w:val="none" w:sz="0" w:space="0" w:color="auto"/>
                    <w:right w:val="none" w:sz="0" w:space="0" w:color="auto"/>
                  </w:divBdr>
                  <w:divsChild>
                    <w:div w:id="434636097">
                      <w:marLeft w:val="0"/>
                      <w:marRight w:val="0"/>
                      <w:marTop w:val="0"/>
                      <w:marBottom w:val="0"/>
                      <w:divBdr>
                        <w:top w:val="none" w:sz="0" w:space="0" w:color="auto"/>
                        <w:left w:val="none" w:sz="0" w:space="0" w:color="auto"/>
                        <w:bottom w:val="none" w:sz="0" w:space="0" w:color="auto"/>
                        <w:right w:val="none" w:sz="0" w:space="0" w:color="auto"/>
                      </w:divBdr>
                    </w:div>
                    <w:div w:id="657150730">
                      <w:marLeft w:val="0"/>
                      <w:marRight w:val="0"/>
                      <w:marTop w:val="0"/>
                      <w:marBottom w:val="0"/>
                      <w:divBdr>
                        <w:top w:val="none" w:sz="0" w:space="0" w:color="auto"/>
                        <w:left w:val="none" w:sz="0" w:space="0" w:color="auto"/>
                        <w:bottom w:val="none" w:sz="0" w:space="0" w:color="auto"/>
                        <w:right w:val="none" w:sz="0" w:space="0" w:color="auto"/>
                      </w:divBdr>
                    </w:div>
                  </w:divsChild>
                </w:div>
                <w:div w:id="580334617">
                  <w:marLeft w:val="0"/>
                  <w:marRight w:val="0"/>
                  <w:marTop w:val="0"/>
                  <w:marBottom w:val="0"/>
                  <w:divBdr>
                    <w:top w:val="none" w:sz="0" w:space="0" w:color="auto"/>
                    <w:left w:val="none" w:sz="0" w:space="0" w:color="auto"/>
                    <w:bottom w:val="none" w:sz="0" w:space="0" w:color="auto"/>
                    <w:right w:val="none" w:sz="0" w:space="0" w:color="auto"/>
                  </w:divBdr>
                  <w:divsChild>
                    <w:div w:id="116875038">
                      <w:marLeft w:val="0"/>
                      <w:marRight w:val="0"/>
                      <w:marTop w:val="0"/>
                      <w:marBottom w:val="0"/>
                      <w:divBdr>
                        <w:top w:val="none" w:sz="0" w:space="0" w:color="auto"/>
                        <w:left w:val="none" w:sz="0" w:space="0" w:color="auto"/>
                        <w:bottom w:val="none" w:sz="0" w:space="0" w:color="auto"/>
                        <w:right w:val="none" w:sz="0" w:space="0" w:color="auto"/>
                      </w:divBdr>
                    </w:div>
                  </w:divsChild>
                </w:div>
                <w:div w:id="1422603058">
                  <w:marLeft w:val="0"/>
                  <w:marRight w:val="0"/>
                  <w:marTop w:val="0"/>
                  <w:marBottom w:val="0"/>
                  <w:divBdr>
                    <w:top w:val="none" w:sz="0" w:space="0" w:color="auto"/>
                    <w:left w:val="none" w:sz="0" w:space="0" w:color="auto"/>
                    <w:bottom w:val="none" w:sz="0" w:space="0" w:color="auto"/>
                    <w:right w:val="none" w:sz="0" w:space="0" w:color="auto"/>
                  </w:divBdr>
                  <w:divsChild>
                    <w:div w:id="908730679">
                      <w:marLeft w:val="0"/>
                      <w:marRight w:val="0"/>
                      <w:marTop w:val="0"/>
                      <w:marBottom w:val="0"/>
                      <w:divBdr>
                        <w:top w:val="none" w:sz="0" w:space="0" w:color="auto"/>
                        <w:left w:val="none" w:sz="0" w:space="0" w:color="auto"/>
                        <w:bottom w:val="none" w:sz="0" w:space="0" w:color="auto"/>
                        <w:right w:val="none" w:sz="0" w:space="0" w:color="auto"/>
                      </w:divBdr>
                    </w:div>
                  </w:divsChild>
                </w:div>
                <w:div w:id="1294286870">
                  <w:marLeft w:val="0"/>
                  <w:marRight w:val="0"/>
                  <w:marTop w:val="0"/>
                  <w:marBottom w:val="0"/>
                  <w:divBdr>
                    <w:top w:val="none" w:sz="0" w:space="0" w:color="auto"/>
                    <w:left w:val="none" w:sz="0" w:space="0" w:color="auto"/>
                    <w:bottom w:val="none" w:sz="0" w:space="0" w:color="auto"/>
                    <w:right w:val="none" w:sz="0" w:space="0" w:color="auto"/>
                  </w:divBdr>
                  <w:divsChild>
                    <w:div w:id="740450953">
                      <w:marLeft w:val="0"/>
                      <w:marRight w:val="0"/>
                      <w:marTop w:val="0"/>
                      <w:marBottom w:val="0"/>
                      <w:divBdr>
                        <w:top w:val="none" w:sz="0" w:space="0" w:color="auto"/>
                        <w:left w:val="none" w:sz="0" w:space="0" w:color="auto"/>
                        <w:bottom w:val="none" w:sz="0" w:space="0" w:color="auto"/>
                        <w:right w:val="none" w:sz="0" w:space="0" w:color="auto"/>
                      </w:divBdr>
                    </w:div>
                  </w:divsChild>
                </w:div>
                <w:div w:id="2026400283">
                  <w:marLeft w:val="0"/>
                  <w:marRight w:val="0"/>
                  <w:marTop w:val="0"/>
                  <w:marBottom w:val="0"/>
                  <w:divBdr>
                    <w:top w:val="none" w:sz="0" w:space="0" w:color="auto"/>
                    <w:left w:val="none" w:sz="0" w:space="0" w:color="auto"/>
                    <w:bottom w:val="none" w:sz="0" w:space="0" w:color="auto"/>
                    <w:right w:val="none" w:sz="0" w:space="0" w:color="auto"/>
                  </w:divBdr>
                  <w:divsChild>
                    <w:div w:id="711000924">
                      <w:marLeft w:val="0"/>
                      <w:marRight w:val="0"/>
                      <w:marTop w:val="0"/>
                      <w:marBottom w:val="0"/>
                      <w:divBdr>
                        <w:top w:val="none" w:sz="0" w:space="0" w:color="auto"/>
                        <w:left w:val="none" w:sz="0" w:space="0" w:color="auto"/>
                        <w:bottom w:val="none" w:sz="0" w:space="0" w:color="auto"/>
                        <w:right w:val="none" w:sz="0" w:space="0" w:color="auto"/>
                      </w:divBdr>
                    </w:div>
                  </w:divsChild>
                </w:div>
                <w:div w:id="978846178">
                  <w:marLeft w:val="0"/>
                  <w:marRight w:val="0"/>
                  <w:marTop w:val="0"/>
                  <w:marBottom w:val="0"/>
                  <w:divBdr>
                    <w:top w:val="none" w:sz="0" w:space="0" w:color="auto"/>
                    <w:left w:val="none" w:sz="0" w:space="0" w:color="auto"/>
                    <w:bottom w:val="none" w:sz="0" w:space="0" w:color="auto"/>
                    <w:right w:val="none" w:sz="0" w:space="0" w:color="auto"/>
                  </w:divBdr>
                  <w:divsChild>
                    <w:div w:id="937257372">
                      <w:marLeft w:val="0"/>
                      <w:marRight w:val="0"/>
                      <w:marTop w:val="0"/>
                      <w:marBottom w:val="0"/>
                      <w:divBdr>
                        <w:top w:val="none" w:sz="0" w:space="0" w:color="auto"/>
                        <w:left w:val="none" w:sz="0" w:space="0" w:color="auto"/>
                        <w:bottom w:val="none" w:sz="0" w:space="0" w:color="auto"/>
                        <w:right w:val="none" w:sz="0" w:space="0" w:color="auto"/>
                      </w:divBdr>
                    </w:div>
                  </w:divsChild>
                </w:div>
                <w:div w:id="1100297695">
                  <w:marLeft w:val="0"/>
                  <w:marRight w:val="0"/>
                  <w:marTop w:val="0"/>
                  <w:marBottom w:val="0"/>
                  <w:divBdr>
                    <w:top w:val="none" w:sz="0" w:space="0" w:color="auto"/>
                    <w:left w:val="none" w:sz="0" w:space="0" w:color="auto"/>
                    <w:bottom w:val="none" w:sz="0" w:space="0" w:color="auto"/>
                    <w:right w:val="none" w:sz="0" w:space="0" w:color="auto"/>
                  </w:divBdr>
                  <w:divsChild>
                    <w:div w:id="1381706803">
                      <w:marLeft w:val="0"/>
                      <w:marRight w:val="0"/>
                      <w:marTop w:val="0"/>
                      <w:marBottom w:val="0"/>
                      <w:divBdr>
                        <w:top w:val="none" w:sz="0" w:space="0" w:color="auto"/>
                        <w:left w:val="none" w:sz="0" w:space="0" w:color="auto"/>
                        <w:bottom w:val="none" w:sz="0" w:space="0" w:color="auto"/>
                        <w:right w:val="none" w:sz="0" w:space="0" w:color="auto"/>
                      </w:divBdr>
                    </w:div>
                  </w:divsChild>
                </w:div>
                <w:div w:id="315306190">
                  <w:marLeft w:val="0"/>
                  <w:marRight w:val="0"/>
                  <w:marTop w:val="0"/>
                  <w:marBottom w:val="0"/>
                  <w:divBdr>
                    <w:top w:val="none" w:sz="0" w:space="0" w:color="auto"/>
                    <w:left w:val="none" w:sz="0" w:space="0" w:color="auto"/>
                    <w:bottom w:val="none" w:sz="0" w:space="0" w:color="auto"/>
                    <w:right w:val="none" w:sz="0" w:space="0" w:color="auto"/>
                  </w:divBdr>
                  <w:divsChild>
                    <w:div w:id="1036075703">
                      <w:marLeft w:val="0"/>
                      <w:marRight w:val="0"/>
                      <w:marTop w:val="0"/>
                      <w:marBottom w:val="0"/>
                      <w:divBdr>
                        <w:top w:val="none" w:sz="0" w:space="0" w:color="auto"/>
                        <w:left w:val="none" w:sz="0" w:space="0" w:color="auto"/>
                        <w:bottom w:val="none" w:sz="0" w:space="0" w:color="auto"/>
                        <w:right w:val="none" w:sz="0" w:space="0" w:color="auto"/>
                      </w:divBdr>
                    </w:div>
                  </w:divsChild>
                </w:div>
                <w:div w:id="1130592088">
                  <w:marLeft w:val="0"/>
                  <w:marRight w:val="0"/>
                  <w:marTop w:val="0"/>
                  <w:marBottom w:val="0"/>
                  <w:divBdr>
                    <w:top w:val="none" w:sz="0" w:space="0" w:color="auto"/>
                    <w:left w:val="none" w:sz="0" w:space="0" w:color="auto"/>
                    <w:bottom w:val="none" w:sz="0" w:space="0" w:color="auto"/>
                    <w:right w:val="none" w:sz="0" w:space="0" w:color="auto"/>
                  </w:divBdr>
                  <w:divsChild>
                    <w:div w:id="2017420200">
                      <w:marLeft w:val="0"/>
                      <w:marRight w:val="0"/>
                      <w:marTop w:val="0"/>
                      <w:marBottom w:val="0"/>
                      <w:divBdr>
                        <w:top w:val="none" w:sz="0" w:space="0" w:color="auto"/>
                        <w:left w:val="none" w:sz="0" w:space="0" w:color="auto"/>
                        <w:bottom w:val="none" w:sz="0" w:space="0" w:color="auto"/>
                        <w:right w:val="none" w:sz="0" w:space="0" w:color="auto"/>
                      </w:divBdr>
                    </w:div>
                  </w:divsChild>
                </w:div>
                <w:div w:id="2068141710">
                  <w:marLeft w:val="0"/>
                  <w:marRight w:val="0"/>
                  <w:marTop w:val="0"/>
                  <w:marBottom w:val="0"/>
                  <w:divBdr>
                    <w:top w:val="none" w:sz="0" w:space="0" w:color="auto"/>
                    <w:left w:val="none" w:sz="0" w:space="0" w:color="auto"/>
                    <w:bottom w:val="none" w:sz="0" w:space="0" w:color="auto"/>
                    <w:right w:val="none" w:sz="0" w:space="0" w:color="auto"/>
                  </w:divBdr>
                  <w:divsChild>
                    <w:div w:id="221137968">
                      <w:marLeft w:val="0"/>
                      <w:marRight w:val="0"/>
                      <w:marTop w:val="0"/>
                      <w:marBottom w:val="0"/>
                      <w:divBdr>
                        <w:top w:val="none" w:sz="0" w:space="0" w:color="auto"/>
                        <w:left w:val="none" w:sz="0" w:space="0" w:color="auto"/>
                        <w:bottom w:val="none" w:sz="0" w:space="0" w:color="auto"/>
                        <w:right w:val="none" w:sz="0" w:space="0" w:color="auto"/>
                      </w:divBdr>
                    </w:div>
                  </w:divsChild>
                </w:div>
                <w:div w:id="1515731203">
                  <w:marLeft w:val="0"/>
                  <w:marRight w:val="0"/>
                  <w:marTop w:val="0"/>
                  <w:marBottom w:val="0"/>
                  <w:divBdr>
                    <w:top w:val="none" w:sz="0" w:space="0" w:color="auto"/>
                    <w:left w:val="none" w:sz="0" w:space="0" w:color="auto"/>
                    <w:bottom w:val="none" w:sz="0" w:space="0" w:color="auto"/>
                    <w:right w:val="none" w:sz="0" w:space="0" w:color="auto"/>
                  </w:divBdr>
                  <w:divsChild>
                    <w:div w:id="70722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104532">
          <w:marLeft w:val="0"/>
          <w:marRight w:val="0"/>
          <w:marTop w:val="0"/>
          <w:marBottom w:val="0"/>
          <w:divBdr>
            <w:top w:val="none" w:sz="0" w:space="0" w:color="auto"/>
            <w:left w:val="none" w:sz="0" w:space="0" w:color="auto"/>
            <w:bottom w:val="none" w:sz="0" w:space="0" w:color="auto"/>
            <w:right w:val="none" w:sz="0" w:space="0" w:color="auto"/>
          </w:divBdr>
          <w:divsChild>
            <w:div w:id="970131585">
              <w:marLeft w:val="0"/>
              <w:marRight w:val="0"/>
              <w:marTop w:val="0"/>
              <w:marBottom w:val="0"/>
              <w:divBdr>
                <w:top w:val="none" w:sz="0" w:space="0" w:color="auto"/>
                <w:left w:val="none" w:sz="0" w:space="0" w:color="auto"/>
                <w:bottom w:val="none" w:sz="0" w:space="0" w:color="auto"/>
                <w:right w:val="none" w:sz="0" w:space="0" w:color="auto"/>
              </w:divBdr>
            </w:div>
            <w:div w:id="366150392">
              <w:marLeft w:val="0"/>
              <w:marRight w:val="0"/>
              <w:marTop w:val="0"/>
              <w:marBottom w:val="0"/>
              <w:divBdr>
                <w:top w:val="none" w:sz="0" w:space="0" w:color="auto"/>
                <w:left w:val="none" w:sz="0" w:space="0" w:color="auto"/>
                <w:bottom w:val="none" w:sz="0" w:space="0" w:color="auto"/>
                <w:right w:val="none" w:sz="0" w:space="0" w:color="auto"/>
              </w:divBdr>
            </w:div>
            <w:div w:id="2055883655">
              <w:marLeft w:val="0"/>
              <w:marRight w:val="0"/>
              <w:marTop w:val="0"/>
              <w:marBottom w:val="0"/>
              <w:divBdr>
                <w:top w:val="none" w:sz="0" w:space="0" w:color="auto"/>
                <w:left w:val="none" w:sz="0" w:space="0" w:color="auto"/>
                <w:bottom w:val="none" w:sz="0" w:space="0" w:color="auto"/>
                <w:right w:val="none" w:sz="0" w:space="0" w:color="auto"/>
              </w:divBdr>
            </w:div>
            <w:div w:id="361171676">
              <w:marLeft w:val="0"/>
              <w:marRight w:val="0"/>
              <w:marTop w:val="0"/>
              <w:marBottom w:val="0"/>
              <w:divBdr>
                <w:top w:val="none" w:sz="0" w:space="0" w:color="auto"/>
                <w:left w:val="none" w:sz="0" w:space="0" w:color="auto"/>
                <w:bottom w:val="none" w:sz="0" w:space="0" w:color="auto"/>
                <w:right w:val="none" w:sz="0" w:space="0" w:color="auto"/>
              </w:divBdr>
            </w:div>
            <w:div w:id="573973126">
              <w:marLeft w:val="0"/>
              <w:marRight w:val="0"/>
              <w:marTop w:val="0"/>
              <w:marBottom w:val="0"/>
              <w:divBdr>
                <w:top w:val="none" w:sz="0" w:space="0" w:color="auto"/>
                <w:left w:val="none" w:sz="0" w:space="0" w:color="auto"/>
                <w:bottom w:val="none" w:sz="0" w:space="0" w:color="auto"/>
                <w:right w:val="none" w:sz="0" w:space="0" w:color="auto"/>
              </w:divBdr>
            </w:div>
            <w:div w:id="336546381">
              <w:marLeft w:val="0"/>
              <w:marRight w:val="0"/>
              <w:marTop w:val="0"/>
              <w:marBottom w:val="0"/>
              <w:divBdr>
                <w:top w:val="none" w:sz="0" w:space="0" w:color="auto"/>
                <w:left w:val="none" w:sz="0" w:space="0" w:color="auto"/>
                <w:bottom w:val="none" w:sz="0" w:space="0" w:color="auto"/>
                <w:right w:val="none" w:sz="0" w:space="0" w:color="auto"/>
              </w:divBdr>
            </w:div>
            <w:div w:id="68384073">
              <w:marLeft w:val="0"/>
              <w:marRight w:val="0"/>
              <w:marTop w:val="0"/>
              <w:marBottom w:val="0"/>
              <w:divBdr>
                <w:top w:val="none" w:sz="0" w:space="0" w:color="auto"/>
                <w:left w:val="none" w:sz="0" w:space="0" w:color="auto"/>
                <w:bottom w:val="none" w:sz="0" w:space="0" w:color="auto"/>
                <w:right w:val="none" w:sz="0" w:space="0" w:color="auto"/>
              </w:divBdr>
            </w:div>
            <w:div w:id="341007197">
              <w:marLeft w:val="0"/>
              <w:marRight w:val="0"/>
              <w:marTop w:val="0"/>
              <w:marBottom w:val="0"/>
              <w:divBdr>
                <w:top w:val="none" w:sz="0" w:space="0" w:color="auto"/>
                <w:left w:val="none" w:sz="0" w:space="0" w:color="auto"/>
                <w:bottom w:val="none" w:sz="0" w:space="0" w:color="auto"/>
                <w:right w:val="none" w:sz="0" w:space="0" w:color="auto"/>
              </w:divBdr>
            </w:div>
            <w:div w:id="41112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publications.tno.nl/publication/34642479/Acs6Uy/scheepers-2024-toekomst.pdf" TargetMode="External"/><Relationship Id="rId2" Type="http://schemas.openxmlformats.org/officeDocument/2006/relationships/hyperlink" Target="https://www.netbeheernederland.nl/publicatie/netbeheer-nederland-scenarios-editie-2025" TargetMode="External"/><Relationship Id="rId1" Type="http://schemas.openxmlformats.org/officeDocument/2006/relationships/hyperlink" Target="https://www.pbl.nl/system/files/document/2024-04/pbl-2024-trajectverkenning-klimaatneutraal-2050-5093.pdf" TargetMode="External"/><Relationship Id="rId4" Type="http://schemas.openxmlformats.org/officeDocument/2006/relationships/hyperlink" Target="https://www.rijksoverheid.nl/documenten/kamerstukken/2024/06/06/energie-infrastructuur-plan-noordzee-205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6</ap:Pages>
  <ap:Words>2235</ap:Words>
  <ap:Characters>12695</ap:Characters>
  <ap:DocSecurity>0</ap:DocSecurity>
  <ap:Lines>105</ap:Lines>
  <ap:Paragraphs>29</ap:Paragraphs>
  <ap:ScaleCrop>false</ap:ScaleCrop>
  <ap:LinksUpToDate>false</ap:LinksUpToDate>
  <ap:CharactersWithSpaces>14901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2025-07-16T06:49:00.0000000Z</dcterms:created>
  <dcterms:modified xsi:type="dcterms:W3CDTF">2025-07-16T06:49:00.0000000Z</dcterms:modified>
  <dc:description>------------------------</dc:description>
  <dc:subject/>
  <keywords/>
  <version/>
  <category/>
</coreProperties>
</file>