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BA5" w:rsidP="00BB3BA5" w:rsidRDefault="00BB3BA5" w14:paraId="14F5617F" w14:textId="7919BEC2">
      <w:pPr>
        <w:rPr>
          <w:rStyle w:val="Zwaar"/>
          <w:b w:val="0"/>
          <w:bCs w:val="0"/>
        </w:rPr>
      </w:pPr>
      <w:r>
        <w:rPr>
          <w:rStyle w:val="Zwaar"/>
          <w:b w:val="0"/>
          <w:bCs w:val="0"/>
        </w:rPr>
        <w:t>AH 2739</w:t>
      </w:r>
    </w:p>
    <w:p w:rsidR="00BB3BA5" w:rsidP="00BB3BA5" w:rsidRDefault="00BB3BA5" w14:paraId="11A5D0CE" w14:textId="1AC6EFE2">
      <w:pPr>
        <w:rPr>
          <w:rStyle w:val="Zwaar"/>
          <w:b w:val="0"/>
          <w:bCs w:val="0"/>
        </w:rPr>
      </w:pPr>
      <w:r>
        <w:rPr>
          <w:rStyle w:val="Zwaar"/>
          <w:b w:val="0"/>
          <w:bCs w:val="0"/>
        </w:rPr>
        <w:t>2025Z12968</w:t>
      </w:r>
    </w:p>
    <w:p w:rsidR="00BB3BA5" w:rsidP="00BB3BA5" w:rsidRDefault="00BB3BA5" w14:paraId="1A1B94BC" w14:textId="3317FBF3">
      <w:pPr>
        <w:rPr>
          <w:rStyle w:val="Zwaar"/>
          <w:b w:val="0"/>
          <w:bCs w:val="0"/>
          <w:sz w:val="24"/>
          <w:szCs w:val="24"/>
        </w:rPr>
      </w:pPr>
      <w:r w:rsidRPr="00BB3BA5">
        <w:rPr>
          <w:rStyle w:val="Zwaar"/>
          <w:b w:val="0"/>
          <w:bCs w:val="0"/>
          <w:sz w:val="24"/>
          <w:szCs w:val="24"/>
        </w:rPr>
        <w:t>Antwoord van minister Hermans (Klimaat en Groene Groei) (ontvangen</w:t>
      </w:r>
      <w:r>
        <w:rPr>
          <w:rStyle w:val="Zwaar"/>
          <w:b w:val="0"/>
          <w:bCs w:val="0"/>
          <w:sz w:val="24"/>
          <w:szCs w:val="24"/>
        </w:rPr>
        <w:t xml:space="preserve"> 16 juli 2025)</w:t>
      </w:r>
    </w:p>
    <w:p w:rsidR="00BB3BA5" w:rsidP="00BB3BA5" w:rsidRDefault="00BB3BA5" w14:paraId="63A24987" w14:textId="77777777">
      <w:pPr>
        <w:rPr>
          <w:rStyle w:val="Zwaar"/>
          <w:b w:val="0"/>
          <w:bCs w:val="0"/>
        </w:rPr>
      </w:pPr>
    </w:p>
    <w:p w:rsidRPr="00747885" w:rsidR="00BB3BA5" w:rsidP="00BB3BA5" w:rsidRDefault="00BB3BA5" w14:paraId="24A9F28C" w14:textId="77777777">
      <w:pPr>
        <w:rPr>
          <w:b/>
        </w:rPr>
      </w:pPr>
      <w:r>
        <w:rPr>
          <w:rStyle w:val="Zwaar"/>
        </w:rPr>
        <w:t>1</w:t>
      </w:r>
      <w:r>
        <w:rPr>
          <w:rStyle w:val="Zwaar"/>
        </w:rPr>
        <w:br/>
      </w:r>
      <w:r w:rsidRPr="004B3AD8">
        <w:t xml:space="preserve">Bent u bekend met het bericht waarin wordt gesteld dat het Staatstoezicht op de Mijnen (SodM) zoutwinning bij Zuidwending onveilig acht, terwijl u desondanks voornemens bent om een vergunning te verlenen aan Nobian tot 2035? </w:t>
      </w:r>
    </w:p>
    <w:p w:rsidR="00BB3BA5" w:rsidP="00BB3BA5" w:rsidRDefault="00BB3BA5" w14:paraId="26CA9B2F" w14:textId="77777777">
      <w:pPr>
        <w:rPr>
          <w:rStyle w:val="Zwaar"/>
          <w:b w:val="0"/>
          <w:bCs w:val="0"/>
        </w:rPr>
      </w:pPr>
    </w:p>
    <w:p w:rsidRPr="0086527A" w:rsidR="00BB3BA5" w:rsidP="00BB3BA5" w:rsidRDefault="00BB3BA5" w14:paraId="45B02800" w14:textId="77777777">
      <w:pPr>
        <w:rPr>
          <w:b/>
          <w:bCs/>
        </w:rPr>
      </w:pPr>
      <w:r w:rsidRPr="006B7A36">
        <w:rPr>
          <w:rStyle w:val="Zwaar"/>
        </w:rPr>
        <w:t>Antwoord</w:t>
      </w:r>
    </w:p>
    <w:p w:rsidR="00BB3BA5" w:rsidP="00BB3BA5" w:rsidRDefault="00BB3BA5" w14:paraId="11FB5E3F" w14:textId="77777777">
      <w:r>
        <w:t xml:space="preserve">Ja. </w:t>
      </w:r>
    </w:p>
    <w:p w:rsidR="00BB3BA5" w:rsidP="00BB3BA5" w:rsidRDefault="00BB3BA5" w14:paraId="735B4CFB" w14:textId="77777777"/>
    <w:p w:rsidR="00BB3BA5" w:rsidP="00BB3BA5" w:rsidRDefault="00BB3BA5" w14:paraId="10A53EEF" w14:textId="77777777">
      <w:r>
        <w:t>2</w:t>
      </w:r>
    </w:p>
    <w:p w:rsidR="00BB3BA5" w:rsidP="00BB3BA5" w:rsidRDefault="00BB3BA5" w14:paraId="2E6C1325" w14:textId="77777777">
      <w:r w:rsidRPr="004B3AD8">
        <w:t>Kunt u toelichten waarom u ervoor kiest om het oordeel van SodM – dat stelt dat de risico’s bij afsluiting van de cavernes te groot zijn – naast u neer te leggen?</w:t>
      </w:r>
      <w:r>
        <w:t xml:space="preserve"> </w:t>
      </w:r>
    </w:p>
    <w:p w:rsidR="00BB3BA5" w:rsidP="00BB3BA5" w:rsidRDefault="00BB3BA5" w14:paraId="03272E63" w14:textId="77777777"/>
    <w:p w:rsidR="00BB3BA5" w:rsidP="00BB3BA5" w:rsidRDefault="00BB3BA5" w14:paraId="112B4B6F" w14:textId="77777777">
      <w:r>
        <w:t>Antwoord</w:t>
      </w:r>
    </w:p>
    <w:p w:rsidR="00BB3BA5" w:rsidP="00BB3BA5" w:rsidRDefault="00BB3BA5" w14:paraId="44F98F08" w14:textId="77777777">
      <w:r>
        <w:t xml:space="preserve">Het kabinet heeft er niet voor gekozen om het advies van SodM naast zich neer te leggen, maar heeft hier zorgvuldig naar gekeken en betrokken bij de besluitvorming. Zowel SodM, TNO als de Mijnraad geven in hun advies aan dat de winning op dit moment veilig is en veilig kan worden voortgezet. </w:t>
      </w:r>
    </w:p>
    <w:p w:rsidR="00BB3BA5" w:rsidP="00BB3BA5" w:rsidRDefault="00BB3BA5" w14:paraId="34F10F1B" w14:textId="77777777"/>
    <w:p w:rsidR="00BB3BA5" w:rsidP="00BB3BA5" w:rsidRDefault="00BB3BA5" w14:paraId="1EDD598D" w14:textId="77777777">
      <w:r w:rsidRPr="00854EE7">
        <w:t xml:space="preserve">De zorgen van SodM zien op risico’s bij het afsluiten van de cavernes. Het daadwerkelijk afsluiten is pas richting 2070 aan de orde, maar het kabinet is het met SodM eens dat daar vroegtijdig goed naar moet worden gekeken. Nobian heeft in het winningsplan opgenomen de cavernes op termijn hard te willen afsluiten. Dit betekent dat </w:t>
      </w:r>
      <w:r>
        <w:t xml:space="preserve">na het voortzetten van de winning er eerst </w:t>
      </w:r>
      <w:r w:rsidRPr="00854EE7">
        <w:t xml:space="preserve">een periode </w:t>
      </w:r>
      <w:r>
        <w:t xml:space="preserve">volgt (circa 30 jaar) </w:t>
      </w:r>
      <w:r w:rsidRPr="00854EE7">
        <w:t>van gecontroleerd pekel aflaten</w:t>
      </w:r>
      <w:r>
        <w:t>,</w:t>
      </w:r>
      <w:r w:rsidRPr="00854EE7">
        <w:t xml:space="preserve"> om de drukontwikkeling te beheersen</w:t>
      </w:r>
      <w:r>
        <w:t xml:space="preserve">. Pas daarna worden de </w:t>
      </w:r>
      <w:r w:rsidRPr="00854EE7">
        <w:t xml:space="preserve">cavernes permanent afgesloten door het plaatsen van een cementplug in de buis. Op deze manier wordt de bodemdaling zo beperkt mogelijk gehouden. SodM geeft in haar advies aan dat bij deze wijze van afsluiten </w:t>
      </w:r>
      <w:r w:rsidRPr="008B4156">
        <w:t>scheurvorming zou kunnen</w:t>
      </w:r>
      <w:r>
        <w:t xml:space="preserve"> ontstaan,</w:t>
      </w:r>
      <w:r w:rsidRPr="008B4156">
        <w:t xml:space="preserve"> waardoor pekel uitstroomt in de diepe ondergrond.</w:t>
      </w:r>
      <w:r>
        <w:t xml:space="preserve"> H</w:t>
      </w:r>
      <w:r w:rsidRPr="00854EE7">
        <w:t xml:space="preserve">et voortzetten van de winning en het daardoor vergroten van de cavernes leidt </w:t>
      </w:r>
      <w:r>
        <w:t xml:space="preserve">volgens SodM niet </w:t>
      </w:r>
      <w:r w:rsidRPr="00854EE7">
        <w:t xml:space="preserve">tot een grotere kans op scheurvorming na het </w:t>
      </w:r>
      <w:r w:rsidRPr="00854EE7">
        <w:lastRenderedPageBreak/>
        <w:t xml:space="preserve">afsluiten van de cavernes, maar </w:t>
      </w:r>
      <w:r>
        <w:t>wel</w:t>
      </w:r>
      <w:r w:rsidRPr="00854EE7">
        <w:t xml:space="preserve"> </w:t>
      </w:r>
      <w:r>
        <w:t xml:space="preserve">mogelijk </w:t>
      </w:r>
      <w:r w:rsidRPr="00854EE7">
        <w:t xml:space="preserve">tot meer pekeluitstroom in de diepe ondergrond, als scheurvorming </w:t>
      </w:r>
      <w:r>
        <w:t xml:space="preserve">zich </w:t>
      </w:r>
      <w:r w:rsidRPr="00854EE7">
        <w:t xml:space="preserve">zou voordoen. </w:t>
      </w:r>
    </w:p>
    <w:p w:rsidR="00BB3BA5" w:rsidP="00BB3BA5" w:rsidRDefault="00BB3BA5" w14:paraId="2CC1286D" w14:textId="77777777"/>
    <w:p w:rsidRPr="00854EE7" w:rsidR="00BB3BA5" w:rsidP="00BB3BA5" w:rsidRDefault="00BB3BA5" w14:paraId="0938ABE7" w14:textId="77777777">
      <w:r w:rsidRPr="00854EE7">
        <w:t xml:space="preserve">Over het afsluiten is, </w:t>
      </w:r>
      <w:r>
        <w:t xml:space="preserve">mede </w:t>
      </w:r>
      <w:r w:rsidRPr="00854EE7">
        <w:t>naar aanleiding van het advies van SodM, nadere informatie gevraagd aan het Cavern Closure Consortium</w:t>
      </w:r>
      <w:r>
        <w:rPr>
          <w:rStyle w:val="Voetnootmarkering"/>
        </w:rPr>
        <w:footnoteReference w:id="1"/>
      </w:r>
      <w:r>
        <w:t>.</w:t>
      </w:r>
      <w:r w:rsidRPr="00854EE7">
        <w:t xml:space="preserve"> Mede op basis van deze stukken, concluderen TNO en de Mijnraad dat het voortzetten van de winning geen significante verhoging van het risico bij het afsluiten van de cavernes geeft. Alle adviseurs geven daarnaast aan dat nader onderzoek nodig is. </w:t>
      </w:r>
    </w:p>
    <w:p w:rsidR="00BB3BA5" w:rsidP="00BB3BA5" w:rsidRDefault="00BB3BA5" w14:paraId="5E276946" w14:textId="77777777"/>
    <w:p w:rsidR="00BB3BA5" w:rsidP="00BB3BA5" w:rsidRDefault="00BB3BA5" w14:paraId="28FE90A7" w14:textId="77777777">
      <w:r>
        <w:t xml:space="preserve">Het kabinet is het hier mee eens. Om deze reden zijn in het ontwerpbesluit voorschriften opgenomen die opleggen dat Nobian de komende vijf jaar nader </w:t>
      </w:r>
      <w:r w:rsidRPr="00854EE7">
        <w:t xml:space="preserve">onderzoek doet naar het afsluiten van de cavernes. </w:t>
      </w:r>
      <w:r w:rsidRPr="00854EE7">
        <w:rPr>
          <w:szCs w:val="18"/>
        </w:rPr>
        <w:t xml:space="preserve">Op basis van deze informatie kan, </w:t>
      </w:r>
      <w:r>
        <w:rPr>
          <w:szCs w:val="18"/>
        </w:rPr>
        <w:t>na raadpleging van</w:t>
      </w:r>
      <w:r w:rsidRPr="00854EE7">
        <w:rPr>
          <w:szCs w:val="18"/>
        </w:rPr>
        <w:t xml:space="preserve"> relevante partijen zoals TNO en SodM, vervolgens een afweging gemaakt worden over de meest veilige wijze van afsluiten</w:t>
      </w:r>
      <w:r>
        <w:rPr>
          <w:szCs w:val="18"/>
        </w:rPr>
        <w:t>.</w:t>
      </w:r>
      <w:r w:rsidRPr="00854EE7">
        <w:rPr>
          <w:szCs w:val="18"/>
        </w:rPr>
        <w:t xml:space="preserve"> </w:t>
      </w:r>
      <w:r w:rsidRPr="00854EE7">
        <w:t xml:space="preserve">SodM en TNO worden vanuit hun eigen rol bij het onderzoek betrokken. </w:t>
      </w:r>
    </w:p>
    <w:p w:rsidR="00BB3BA5" w:rsidP="00BB3BA5" w:rsidRDefault="00BB3BA5" w14:paraId="49001190" w14:textId="77777777"/>
    <w:p w:rsidR="00BB3BA5" w:rsidP="00BB3BA5" w:rsidRDefault="00BB3BA5" w14:paraId="22AE9250" w14:textId="77777777">
      <w:r>
        <w:t>3</w:t>
      </w:r>
    </w:p>
    <w:p w:rsidR="00BB3BA5" w:rsidP="00BB3BA5" w:rsidRDefault="00BB3BA5" w14:paraId="1E2FC81A" w14:textId="77777777">
      <w:r w:rsidRPr="00840E43">
        <w:t>Hoe verhoudt uw ontwerpbesluit zich tot het voorzorgsbeginsel en eerdere lessen uit het Groningse aardbevingsdossier, waarin waarschuwingen van toezichthouders jarenlang genegeerd zijn?</w:t>
      </w:r>
      <w:r>
        <w:t xml:space="preserve"> </w:t>
      </w:r>
    </w:p>
    <w:p w:rsidR="00BB3BA5" w:rsidP="00BB3BA5" w:rsidRDefault="00BB3BA5" w14:paraId="2A1C5A66" w14:textId="77777777"/>
    <w:p w:rsidR="00BB3BA5" w:rsidP="00BB3BA5" w:rsidRDefault="00BB3BA5" w14:paraId="1CC4C370" w14:textId="77777777">
      <w:r>
        <w:t>Antwoord</w:t>
      </w:r>
    </w:p>
    <w:p w:rsidR="00BB3BA5" w:rsidP="00BB3BA5" w:rsidRDefault="00BB3BA5" w14:paraId="438A64FF" w14:textId="77777777">
      <w:r>
        <w:t xml:space="preserve">Zoals bij vraag 2 aangegeven zijn de zorgen van SodM niet genegeerd, maar worden deze juist serieus genomen en heeft het geleid tot voorschriften in het ontwerpbesluit. </w:t>
      </w:r>
    </w:p>
    <w:p w:rsidR="00BB3BA5" w:rsidP="00BB3BA5" w:rsidRDefault="00BB3BA5" w14:paraId="2F516527" w14:textId="77777777"/>
    <w:p w:rsidR="00BB3BA5" w:rsidP="00BB3BA5" w:rsidRDefault="00BB3BA5" w14:paraId="60A24CD4" w14:textId="77777777">
      <w:r>
        <w:t>4</w:t>
      </w:r>
    </w:p>
    <w:p w:rsidR="00BB3BA5" w:rsidP="00BB3BA5" w:rsidRDefault="00BB3BA5" w14:paraId="4D6A3BAE" w14:textId="77777777">
      <w:r w:rsidRPr="001763C2">
        <w:t xml:space="preserve">Welke garanties kunt u geven dat afsluiting van de cavernes – via betonnen pluggen – geen </w:t>
      </w:r>
      <w:bookmarkStart w:name="_Hlk201587028" w:id="0"/>
      <w:r w:rsidRPr="001763C2">
        <w:t>risico’s oplevert op scheurvorming, lekkage van pekel of zelfs het ontstaan van sinkholes</w:t>
      </w:r>
      <w:bookmarkEnd w:id="0"/>
      <w:r w:rsidRPr="001763C2">
        <w:t>?</w:t>
      </w:r>
    </w:p>
    <w:p w:rsidR="00BB3BA5" w:rsidP="00BB3BA5" w:rsidRDefault="00BB3BA5" w14:paraId="7F8053CE" w14:textId="77777777"/>
    <w:p w:rsidR="00BB3BA5" w:rsidP="00BB3BA5" w:rsidRDefault="00BB3BA5" w14:paraId="791BFE9E" w14:textId="77777777">
      <w:r>
        <w:t>Antwoord</w:t>
      </w:r>
    </w:p>
    <w:p w:rsidR="00BB3BA5" w:rsidP="00BB3BA5" w:rsidRDefault="00BB3BA5" w14:paraId="4203EC1C" w14:textId="77777777">
      <w:r>
        <w:lastRenderedPageBreak/>
        <w:t>Zowel TNO, SodM en de Mijnraad geven aan dat nader onderzoek nodig is naar het afsluiten van de cavernes. Dit is verplichtend opgenomen in het ontwerpbesluit. De kans op zinkgaten is volgens de aangeleverde informatie verwaarloosbaar klein. SodM onderschrijft dit op basis van deze informatie ook</w:t>
      </w:r>
      <w:r w:rsidRPr="00D5448B">
        <w:t xml:space="preserve">. </w:t>
      </w:r>
    </w:p>
    <w:p w:rsidR="00BB3BA5" w:rsidP="00BB3BA5" w:rsidRDefault="00BB3BA5" w14:paraId="2B85B9A0" w14:textId="77777777"/>
    <w:p w:rsidR="00BB3BA5" w:rsidP="00BB3BA5" w:rsidRDefault="00BB3BA5" w14:paraId="442F0598" w14:textId="77777777">
      <w:r w:rsidRPr="00264973">
        <w:t>5</w:t>
      </w:r>
    </w:p>
    <w:p w:rsidR="00BB3BA5" w:rsidP="00BB3BA5" w:rsidRDefault="00BB3BA5" w14:paraId="5AF66338" w14:textId="77777777">
      <w:r w:rsidRPr="00264973">
        <w:t>Wat vindt u van het feit dat SodM expliciet aangeeft dat het risico zich juist voordoet ná beëindiging van de winning? Hoe wordt de veiligheid dan geborgd?</w:t>
      </w:r>
    </w:p>
    <w:p w:rsidR="00BB3BA5" w:rsidP="00BB3BA5" w:rsidRDefault="00BB3BA5" w14:paraId="394954BA" w14:textId="77777777"/>
    <w:p w:rsidR="00BB3BA5" w:rsidP="00BB3BA5" w:rsidRDefault="00BB3BA5" w14:paraId="4D44474D" w14:textId="77777777">
      <w:r>
        <w:t>Antwoord</w:t>
      </w:r>
    </w:p>
    <w:p w:rsidR="00BB3BA5" w:rsidP="00BB3BA5" w:rsidRDefault="00BB3BA5" w14:paraId="4F7025BF" w14:textId="77777777">
      <w:r>
        <w:t xml:space="preserve">Vanwege onder meer de adviezen van SodM, zijn in het ontwerpbesluit voorschriften opgenomen over nader onderzoek naar het afsluiten van de </w:t>
      </w:r>
      <w:r w:rsidRPr="001F14E6">
        <w:t>cavernes. Daarbij is het belangrijk om te benadrukken dat ook als de winning niet wordt voortgezet</w:t>
      </w:r>
      <w:r>
        <w:t xml:space="preserve"> er</w:t>
      </w:r>
      <w:r w:rsidRPr="001F14E6">
        <w:t xml:space="preserve"> sprake is van onzekerheden. Het doen van nader onderzoek biedt de kans om deze onzekerheden te verkleinen, bijvoorbeeld</w:t>
      </w:r>
      <w:r>
        <w:t xml:space="preserve"> door het uitvoeren van veldtesten. Hierdoor kan op termijn een weloverwogen besluit genomen worden over het afsluiten. Bij dit besluit wordt SodM betrokken. </w:t>
      </w:r>
      <w:r w:rsidRPr="00BB5F7F">
        <w:t xml:space="preserve"> </w:t>
      </w:r>
    </w:p>
    <w:p w:rsidR="00BB3BA5" w:rsidP="00BB3BA5" w:rsidRDefault="00BB3BA5" w14:paraId="1C64E2E3" w14:textId="77777777"/>
    <w:p w:rsidR="00BB3BA5" w:rsidP="00BB3BA5" w:rsidRDefault="00BB3BA5" w14:paraId="6560D16A" w14:textId="77777777">
      <w:r>
        <w:t>6</w:t>
      </w:r>
    </w:p>
    <w:p w:rsidR="00BB3BA5" w:rsidP="00BB3BA5" w:rsidRDefault="00BB3BA5" w14:paraId="4E4EBD21" w14:textId="77777777">
      <w:r w:rsidRPr="00723B7C">
        <w:t>Waarom weegt u het economische belang van de chemische industrie in Groningen zwaarder dan de zorgen van toezichthouders, lokale overheden en omwonenden?</w:t>
      </w:r>
    </w:p>
    <w:p w:rsidR="00BB3BA5" w:rsidP="00BB3BA5" w:rsidRDefault="00BB3BA5" w14:paraId="3DBA6ADD" w14:textId="77777777"/>
    <w:p w:rsidR="00BB3BA5" w:rsidP="00BB3BA5" w:rsidRDefault="00BB3BA5" w14:paraId="33A26BE4" w14:textId="77777777">
      <w:r>
        <w:t>Antwoord</w:t>
      </w:r>
    </w:p>
    <w:p w:rsidR="00BB3BA5" w:rsidP="00BB3BA5" w:rsidRDefault="00BB3BA5" w14:paraId="7911C7DE" w14:textId="77777777">
      <w:r>
        <w:t xml:space="preserve">Economische belangen spelen geen rol bij de beoordeling van het winningsplan. Het kabinet staat winning alleen toe als dat veilig en verantwoord kan. </w:t>
      </w:r>
    </w:p>
    <w:p w:rsidR="00BB3BA5" w:rsidP="00BB3BA5" w:rsidRDefault="00BB3BA5" w14:paraId="3A2D78C6" w14:textId="77777777"/>
    <w:p w:rsidR="00BB3BA5" w:rsidP="00BB3BA5" w:rsidRDefault="00BB3BA5" w14:paraId="7D7F17C5" w14:textId="77777777">
      <w:r>
        <w:t>7</w:t>
      </w:r>
    </w:p>
    <w:p w:rsidR="00BB3BA5" w:rsidP="00BB3BA5" w:rsidRDefault="00BB3BA5" w14:paraId="0FBFEA96" w14:textId="77777777">
      <w:r w:rsidRPr="00723B7C">
        <w:t>Welke waarde hecht u aan het feit dat de provincie Groningen, de gemeenten Veendam en Pekela en bewoners eerder bezwaar hebben gemaakt tegen voortzetting van de zoutwinning?</w:t>
      </w:r>
    </w:p>
    <w:p w:rsidR="00BB3BA5" w:rsidP="00BB3BA5" w:rsidRDefault="00BB3BA5" w14:paraId="50974672" w14:textId="77777777"/>
    <w:p w:rsidR="00BB3BA5" w:rsidP="00BB3BA5" w:rsidRDefault="00BB3BA5" w14:paraId="567667F7" w14:textId="77777777">
      <w:r>
        <w:t>Antwoord</w:t>
      </w:r>
    </w:p>
    <w:p w:rsidR="00BB3BA5" w:rsidP="00BB3BA5" w:rsidRDefault="00BB3BA5" w14:paraId="177F65CB" w14:textId="77777777">
      <w:r>
        <w:t>De provincie Groningen en de gemeenten Veendam en Pekela hebben geadviseerd het advies van SodM te volgen. Het kabinet neemt dit serieus</w:t>
      </w:r>
      <w:r w:rsidRPr="00BD1017">
        <w:t xml:space="preserve"> en</w:t>
      </w:r>
      <w:r>
        <w:t xml:space="preserve"> het ontwerpbesluit bevat dan ook voorschriften die zien op nader onderzoek met betrekking tot het - </w:t>
      </w:r>
      <w:r>
        <w:lastRenderedPageBreak/>
        <w:t xml:space="preserve">op termijn - afsluiten van de cavernes. </w:t>
      </w:r>
      <w:r w:rsidRPr="00723B7C">
        <w:t xml:space="preserve">SodM en TNO worden </w:t>
      </w:r>
      <w:r>
        <w:t xml:space="preserve">vanuit hun eigen rol </w:t>
      </w:r>
      <w:r w:rsidRPr="00723B7C">
        <w:t>bij dit onderzoek betrokken</w:t>
      </w:r>
      <w:r>
        <w:t xml:space="preserve">. </w:t>
      </w:r>
    </w:p>
    <w:p w:rsidR="00BB3BA5" w:rsidP="00BB3BA5" w:rsidRDefault="00BB3BA5" w14:paraId="0D70E847" w14:textId="77777777"/>
    <w:p w:rsidR="00BB3BA5" w:rsidP="00BB3BA5" w:rsidRDefault="00BB3BA5" w14:paraId="3F8BA2DE" w14:textId="77777777">
      <w:r>
        <w:t>8</w:t>
      </w:r>
    </w:p>
    <w:p w:rsidR="00BB3BA5" w:rsidP="00BB3BA5" w:rsidRDefault="00BB3BA5" w14:paraId="6AF3E587" w14:textId="77777777">
      <w:r w:rsidRPr="00BB5F7F">
        <w:t>Zijn de zoutcavernes bij Zuidwending mede in beeld als potentiële locatie voor de opslag van kernafval? Zo ja, in hoeverre is deze mogelijke toekomstige bestemming meegewogen bij uw beoordeling van de veiligheid en de vergunningverlening voor de zoutwinning?</w:t>
      </w:r>
    </w:p>
    <w:p w:rsidR="00BB3BA5" w:rsidP="00BB3BA5" w:rsidRDefault="00BB3BA5" w14:paraId="29B965CE" w14:textId="77777777"/>
    <w:p w:rsidR="00BB3BA5" w:rsidP="00BB3BA5" w:rsidRDefault="00BB3BA5" w14:paraId="488349C1" w14:textId="77777777">
      <w:r>
        <w:t>Antwoord</w:t>
      </w:r>
    </w:p>
    <w:p w:rsidR="00BB3BA5" w:rsidP="00BB3BA5" w:rsidRDefault="00BB3BA5" w14:paraId="6FB15A9C" w14:textId="77777777">
      <w:r w:rsidRPr="00294A13">
        <w:t xml:space="preserve">Momenteel is er nog geen enkele locatie in beeld voor de eindberging van radioactief afval. Daarmee dus ook niet bij Zuidwending. Er komt een zorgvuldig stapsgewijs proces om te bepalen hoe en waar de definitieve opslag van radioactief afval vorm krijgt. Uiteindelijk is het de bedoeling om rond 2050 tot deze keuze te komen. Het proces van de locatiekeuze start na 2027, waarbij belanghebbenden zoals omwonenden zullen </w:t>
      </w:r>
      <w:r>
        <w:t xml:space="preserve">worden betrokken. </w:t>
      </w:r>
    </w:p>
    <w:p w:rsidR="00BB3BA5" w:rsidP="00BB3BA5" w:rsidRDefault="00BB3BA5" w14:paraId="01EE094A" w14:textId="77777777"/>
    <w:p w:rsidR="00BB3BA5" w:rsidP="00BB3BA5" w:rsidRDefault="00BB3BA5" w14:paraId="23E6FDAD" w14:textId="77777777">
      <w:r w:rsidRPr="00BB5F7F">
        <w:t>9</w:t>
      </w:r>
    </w:p>
    <w:p w:rsidR="00BB3BA5" w:rsidP="00BB3BA5" w:rsidRDefault="00BB3BA5" w14:paraId="6F9EAC9D" w14:textId="77777777">
      <w:r w:rsidRPr="00BB5F7F">
        <w:t>Bent u bereid om, in lijn met het advies van SodM, de vergunningverlening op te schorten totdat er volledige duidelijkheid en consensus is over de veiligheid op de lange termijn?</w:t>
      </w:r>
    </w:p>
    <w:p w:rsidR="00BB3BA5" w:rsidP="00BB3BA5" w:rsidRDefault="00BB3BA5" w14:paraId="355100EA" w14:textId="77777777"/>
    <w:p w:rsidR="00BB3BA5" w:rsidP="00BB3BA5" w:rsidRDefault="00BB3BA5" w14:paraId="7F9CF0D6" w14:textId="77777777">
      <w:r>
        <w:t>Antwoord</w:t>
      </w:r>
    </w:p>
    <w:p w:rsidRPr="00382A70" w:rsidR="00BB3BA5" w:rsidP="00BB3BA5" w:rsidRDefault="00BB3BA5" w14:paraId="42D04E28" w14:textId="77777777">
      <w:r>
        <w:t xml:space="preserve">Nee, daar is het kabinet niet toe bereid en dit is ook niet nodig. Alle adviseurs geven </w:t>
      </w:r>
      <w:r w:rsidRPr="00E1787D">
        <w:t>aan dat winning veilig kan. Het</w:t>
      </w:r>
      <w:r>
        <w:t xml:space="preserve"> kabinet vindt het wel belangrijk dat eventuele onzekerheden rond het afsluiten, dat omstreeks 2070 zal plaatsvinden, de komende jaren nader worden onderzocht zodat een weloverwogen besluit genomen kan worden over het afsluiten. Om deze reden zijn er voorschriften in het ontwerpbesluit opgenomen die Nobian verplichten nader onderzoek uit te voeren. Zoals bij vraag 5 is aangegeven, biedt nader onderzoek de mogelijkheid om onzekerheden met betrekking tot het afsluiten van de cavernes te verkleinen, bijvoorbeeld door het uitvoeren van veldtesten.</w:t>
      </w:r>
    </w:p>
    <w:p w:rsidR="00BB3BA5" w:rsidP="00BB3BA5" w:rsidRDefault="00BB3BA5" w14:paraId="4C533DA8" w14:textId="77777777"/>
    <w:p w:rsidR="00BB3BA5" w:rsidP="00BB3BA5" w:rsidRDefault="00BB3BA5" w14:paraId="307129CD" w14:textId="77777777">
      <w:r w:rsidRPr="00BB5F7F">
        <w:t>10</w:t>
      </w:r>
    </w:p>
    <w:p w:rsidR="00BB3BA5" w:rsidP="00BB3BA5" w:rsidRDefault="00BB3BA5" w14:paraId="005D7A2A" w14:textId="77777777">
      <w:r w:rsidRPr="00BB5F7F">
        <w:t xml:space="preserve">Kunt u toezeggen dat er volledige </w:t>
      </w:r>
      <w:bookmarkStart w:name="_Hlk201589705" w:id="1"/>
      <w:r w:rsidRPr="00BB5F7F">
        <w:t>transparantie komt over alle risicoanalyses en dat het publiek actief wordt betrokken bij de besluitvorming over zowel zoutwinning als toekomstig gebruik van de cavernes</w:t>
      </w:r>
      <w:bookmarkEnd w:id="1"/>
      <w:r w:rsidRPr="00BB5F7F">
        <w:t>?</w:t>
      </w:r>
    </w:p>
    <w:p w:rsidR="00BB3BA5" w:rsidP="00BB3BA5" w:rsidRDefault="00BB3BA5" w14:paraId="717B0640" w14:textId="63EBAF76">
      <w:pPr>
        <w:spacing w:line="240" w:lineRule="auto"/>
      </w:pPr>
      <w:r>
        <w:br w:type="page"/>
      </w:r>
      <w:r>
        <w:lastRenderedPageBreak/>
        <w:t>Antwoord</w:t>
      </w:r>
    </w:p>
    <w:p w:rsidR="00BB3BA5" w:rsidP="00BB3BA5" w:rsidRDefault="00BB3BA5" w14:paraId="17ABC634" w14:textId="77777777">
      <w:r>
        <w:t xml:space="preserve">De uitgevoerde </w:t>
      </w:r>
      <w:r w:rsidRPr="00BB5F7F">
        <w:t xml:space="preserve">risicoanalyses </w:t>
      </w:r>
      <w:r>
        <w:t xml:space="preserve">zijn gepubliceerd op de website </w:t>
      </w:r>
      <w:hyperlink w:history="1" r:id="rId6">
        <w:r w:rsidRPr="00B772A1">
          <w:rPr>
            <w:rStyle w:val="Hyperlink"/>
          </w:rPr>
          <w:t>www.mijnbouwvergunningen.nl/zoutwinning-zuidwending</w:t>
        </w:r>
      </w:hyperlink>
      <w:r>
        <w:t xml:space="preserve">. Op 1 juli 2025 heeft een informatiebijeenkomst plaatsgevonden voor omwonenden. Hierbij waren naast het ministerie van Klimaat en Groene Groei, ook TNO, SodM en Nobian aanwezig. Belanghebbenden </w:t>
      </w:r>
      <w:r w:rsidRPr="00BB5F7F">
        <w:t>word</w:t>
      </w:r>
      <w:r>
        <w:t>en,</w:t>
      </w:r>
      <w:r w:rsidRPr="00BB5F7F">
        <w:t xml:space="preserve"> </w:t>
      </w:r>
      <w:r>
        <w:t xml:space="preserve">zoals dat gebruikelijk is, in de gelegenheid gesteld te reageren op het ontwerpbesluit. </w:t>
      </w:r>
    </w:p>
    <w:p w:rsidRPr="00B23A50" w:rsidR="00BB3BA5" w:rsidP="00BB3BA5" w:rsidRDefault="00BB3BA5" w14:paraId="33DF8398" w14:textId="77777777"/>
    <w:p w:rsidR="00A8203E" w:rsidRDefault="00A8203E" w14:paraId="20C83BBB" w14:textId="77777777"/>
    <w:sectPr w:rsidR="00A8203E" w:rsidSect="00BB3BA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95F2" w14:textId="77777777" w:rsidR="00BB3BA5" w:rsidRDefault="00BB3BA5" w:rsidP="00BB3BA5">
      <w:pPr>
        <w:spacing w:after="0" w:line="240" w:lineRule="auto"/>
      </w:pPr>
      <w:r>
        <w:separator/>
      </w:r>
    </w:p>
  </w:endnote>
  <w:endnote w:type="continuationSeparator" w:id="0">
    <w:p w14:paraId="2EBB0EF7" w14:textId="77777777" w:rsidR="00BB3BA5" w:rsidRDefault="00BB3BA5" w:rsidP="00BB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A302" w14:textId="77777777" w:rsidR="00BB3BA5" w:rsidRPr="00BB3BA5" w:rsidRDefault="00BB3BA5" w:rsidP="00BB3B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FD3D" w14:textId="77777777" w:rsidR="00BB3BA5" w:rsidRPr="00BB3BA5" w:rsidRDefault="00BB3BA5" w:rsidP="00BB3B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1EF4" w14:textId="77777777" w:rsidR="00BB3BA5" w:rsidRPr="00BB3BA5" w:rsidRDefault="00BB3BA5" w:rsidP="00BB3B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EE0E" w14:textId="77777777" w:rsidR="00BB3BA5" w:rsidRDefault="00BB3BA5" w:rsidP="00BB3BA5">
      <w:pPr>
        <w:spacing w:after="0" w:line="240" w:lineRule="auto"/>
      </w:pPr>
      <w:r>
        <w:separator/>
      </w:r>
    </w:p>
  </w:footnote>
  <w:footnote w:type="continuationSeparator" w:id="0">
    <w:p w14:paraId="275A7F75" w14:textId="77777777" w:rsidR="00BB3BA5" w:rsidRDefault="00BB3BA5" w:rsidP="00BB3BA5">
      <w:pPr>
        <w:spacing w:after="0" w:line="240" w:lineRule="auto"/>
      </w:pPr>
      <w:r>
        <w:continuationSeparator/>
      </w:r>
    </w:p>
  </w:footnote>
  <w:footnote w:id="1">
    <w:p w14:paraId="484C9CD7" w14:textId="77777777" w:rsidR="00BB3BA5" w:rsidRDefault="00BB3BA5" w:rsidP="00BB3BA5">
      <w:pPr>
        <w:pStyle w:val="Voetnoottekst"/>
      </w:pPr>
      <w:r>
        <w:rPr>
          <w:rStyle w:val="Voetnootmarkering"/>
        </w:rPr>
        <w:footnoteRef/>
      </w:r>
      <w:r>
        <w:t xml:space="preserve"> </w:t>
      </w:r>
      <w:r w:rsidRPr="00002772">
        <w:t>Het CCC is een onafhankelijke groep van internationale experts op het gebied van zoutwinning, zoutkristallen, de schaal van cavernes en complete zoutstructuren.</w:t>
      </w:r>
      <w:r>
        <w:t xml:space="preserve"> De nadere informatie is te vinden op www.mijnbouwvergunningen.nl/zoutwinning-zuidwending.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AE04" w14:textId="77777777" w:rsidR="00BB3BA5" w:rsidRPr="00BB3BA5" w:rsidRDefault="00BB3BA5" w:rsidP="00BB3B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DD9D" w14:textId="77777777" w:rsidR="00BB3BA5" w:rsidRPr="00BB3BA5" w:rsidRDefault="00BB3BA5" w:rsidP="00BB3B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3B10" w14:textId="77777777" w:rsidR="00BB3BA5" w:rsidRPr="00BB3BA5" w:rsidRDefault="00BB3BA5" w:rsidP="00BB3B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5"/>
    <w:rsid w:val="002A6C9C"/>
    <w:rsid w:val="00A8203E"/>
    <w:rsid w:val="00BB3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ADE9"/>
  <w15:chartTrackingRefBased/>
  <w15:docId w15:val="{9D341DD0-BE7D-469F-9FBC-4CEE4A17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3B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B3B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B3BA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B3BA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B3BA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B3B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3B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3B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3B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3BA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B3BA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B3BA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B3BA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B3BA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B3B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3B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3B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3BA5"/>
    <w:rPr>
      <w:rFonts w:eastAsiaTheme="majorEastAsia" w:cstheme="majorBidi"/>
      <w:color w:val="272727" w:themeColor="text1" w:themeTint="D8"/>
    </w:rPr>
  </w:style>
  <w:style w:type="paragraph" w:styleId="Titel">
    <w:name w:val="Title"/>
    <w:basedOn w:val="Standaard"/>
    <w:next w:val="Standaard"/>
    <w:link w:val="TitelChar"/>
    <w:uiPriority w:val="10"/>
    <w:qFormat/>
    <w:rsid w:val="00BB3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3B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3B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3B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3B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3BA5"/>
    <w:rPr>
      <w:i/>
      <w:iCs/>
      <w:color w:val="404040" w:themeColor="text1" w:themeTint="BF"/>
    </w:rPr>
  </w:style>
  <w:style w:type="paragraph" w:styleId="Lijstalinea">
    <w:name w:val="List Paragraph"/>
    <w:basedOn w:val="Standaard"/>
    <w:uiPriority w:val="34"/>
    <w:qFormat/>
    <w:rsid w:val="00BB3BA5"/>
    <w:pPr>
      <w:ind w:left="720"/>
      <w:contextualSpacing/>
    </w:pPr>
  </w:style>
  <w:style w:type="character" w:styleId="Intensievebenadrukking">
    <w:name w:val="Intense Emphasis"/>
    <w:basedOn w:val="Standaardalinea-lettertype"/>
    <w:uiPriority w:val="21"/>
    <w:qFormat/>
    <w:rsid w:val="00BB3BA5"/>
    <w:rPr>
      <w:i/>
      <w:iCs/>
      <w:color w:val="2F5496" w:themeColor="accent1" w:themeShade="BF"/>
    </w:rPr>
  </w:style>
  <w:style w:type="paragraph" w:styleId="Duidelijkcitaat">
    <w:name w:val="Intense Quote"/>
    <w:basedOn w:val="Standaard"/>
    <w:next w:val="Standaard"/>
    <w:link w:val="DuidelijkcitaatChar"/>
    <w:uiPriority w:val="30"/>
    <w:qFormat/>
    <w:rsid w:val="00BB3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B3BA5"/>
    <w:rPr>
      <w:i/>
      <w:iCs/>
      <w:color w:val="2F5496" w:themeColor="accent1" w:themeShade="BF"/>
    </w:rPr>
  </w:style>
  <w:style w:type="character" w:styleId="Intensieveverwijzing">
    <w:name w:val="Intense Reference"/>
    <w:basedOn w:val="Standaardalinea-lettertype"/>
    <w:uiPriority w:val="32"/>
    <w:qFormat/>
    <w:rsid w:val="00BB3BA5"/>
    <w:rPr>
      <w:b/>
      <w:bCs/>
      <w:smallCaps/>
      <w:color w:val="2F5496" w:themeColor="accent1" w:themeShade="BF"/>
      <w:spacing w:val="5"/>
    </w:rPr>
  </w:style>
  <w:style w:type="paragraph" w:styleId="Koptekst">
    <w:name w:val="header"/>
    <w:basedOn w:val="Standaard"/>
    <w:link w:val="KoptekstChar"/>
    <w:rsid w:val="00BB3B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B3BA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B3B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B3BA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B3BA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B3BA5"/>
    <w:rPr>
      <w:rFonts w:ascii="Verdana" w:hAnsi="Verdana"/>
      <w:noProof/>
      <w:sz w:val="13"/>
      <w:szCs w:val="24"/>
      <w:lang w:eastAsia="nl-NL"/>
    </w:rPr>
  </w:style>
  <w:style w:type="paragraph" w:customStyle="1" w:styleId="Huisstijl-Gegeven">
    <w:name w:val="Huisstijl-Gegeven"/>
    <w:basedOn w:val="Standaard"/>
    <w:link w:val="Huisstijl-GegevenCharChar"/>
    <w:rsid w:val="00BB3BA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B3BA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B3BA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B3BA5"/>
    <w:rPr>
      <w:color w:val="0000FF"/>
      <w:u w:val="single"/>
    </w:rPr>
  </w:style>
  <w:style w:type="paragraph" w:customStyle="1" w:styleId="Huisstijl-Retouradres">
    <w:name w:val="Huisstijl-Retouradres"/>
    <w:basedOn w:val="Standaard"/>
    <w:rsid w:val="00BB3BA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B3BA5"/>
    <w:pPr>
      <w:spacing w:after="0"/>
    </w:pPr>
    <w:rPr>
      <w:b/>
    </w:rPr>
  </w:style>
  <w:style w:type="paragraph" w:customStyle="1" w:styleId="Huisstijl-Paginanummering">
    <w:name w:val="Huisstijl-Paginanummering"/>
    <w:basedOn w:val="Standaard"/>
    <w:rsid w:val="00BB3BA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B3BA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B3BA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B3BA5"/>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B3BA5"/>
    <w:rPr>
      <w:b/>
      <w:bCs/>
    </w:rPr>
  </w:style>
  <w:style w:type="character" w:styleId="Voetnootmarkering">
    <w:name w:val="footnote reference"/>
    <w:basedOn w:val="Standaardalinea-lettertype"/>
    <w:semiHidden/>
    <w:unhideWhenUsed/>
    <w:rsid w:val="00BB3B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jnbouwvergunningen.nl/zoutwinning-zuidwendin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1136</ap:Words>
  <ap:Characters>6251</ap:Characters>
  <ap:DocSecurity>0</ap:DocSecurity>
  <ap:Lines>52</ap:Lines>
  <ap:Paragraphs>14</ap:Paragraphs>
  <ap:ScaleCrop>false</ap:ScaleCrop>
  <ap:LinksUpToDate>false</ap:LinksUpToDate>
  <ap:CharactersWithSpaces>7373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2025-07-16T13:13:00.0000000Z</dcterms:created>
  <dcterms:modified xsi:type="dcterms:W3CDTF">2025-07-16T13:14:00.0000000Z</dcterms:modified>
  <version/>
  <category/>
</coreProperties>
</file>