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2025Z14765</w:t>
        <w:br/>
      </w:r>
      <w:proofErr w:type="spellEnd"/>
    </w:p>
    <w:p>
      <w:pPr>
        <w:pStyle w:val="Normal"/>
        <w:rPr>
          <w:b w:val="1"/>
          <w:bCs w:val="1"/>
        </w:rPr>
      </w:pPr>
      <w:r w:rsidR="250AE766">
        <w:rPr>
          <w:b w:val="0"/>
          <w:bCs w:val="0"/>
        </w:rPr>
        <w:t>(ingezonden 17 juli 2025)</w:t>
        <w:br/>
      </w:r>
    </w:p>
    <w:p>
      <w:r>
        <w:t xml:space="preserve">Vragen van het lid Westerveld (GroenLinks-PvdA) aan de staatssecretaris van Onderwijs, Cultuur en Wetenschap over de aanhoudende problemen met leerlingenvervoer en Samen naar School-klassen.</w:t>
      </w:r>
      <w:r>
        <w:br/>
      </w:r>
    </w:p>
    <w:p>
      <w:r>
        <w:t xml:space="preserve">
          Vraag 1)
          <w:br/>
          Herinnert u zich nog het vragenuur van 17 oktober 2023 over het bericht dat vertegenwoordigers van leerlingen en ouders uit het overleg zijn gestapt over leerlingenvervoer, en waarin u zelf stelde dat het tempo om verbetering te maken te langzaam ging? 1)
        </w:t>
      </w:r>
      <w:r>
        <w:br/>
      </w:r>
    </w:p>
    <w:p>
      <w:r>
        <w:t xml:space="preserve">
          Vraag 2)
          <w:br/>
          In hoeverre is volgens u nu de situatie verbeterd ten opzichte van twee jaar geleden?
        </w:t>
      </w:r>
      <w:r>
        <w:br/>
      </w:r>
    </w:p>
    <w:p>
      <w:r>
        <w:t xml:space="preserve">
          Vraag 3)
          <w:br/>
          Bent u het ermee eens dat het vervoer naar school, onlosmakelijk is verbonden met het recht op onderwijs en dit vraagt om meer regie vanuit de landelijke overheid? Zo ja, bent u bereid om het principe van recht op onderwijs leidend te laten zijn bij toekomstige wet- en regelgeving en beleidsontwikkeling op het gebied van passend onderwijs en leerlingenvervoer?
        </w:t>
      </w:r>
      <w:r>
        <w:br/>
      </w:r>
    </w:p>
    <w:p>
      <w:r>
        <w:t xml:space="preserve">
          Vraag 4)
          <w:br/>
          In hoeverre wordt er nu gewerkt aan een duidelijk monitoringssysteem waardoor duidelijker wordt in welke regio’s de problemen het grootst zijn en om hoeveel leerlingen dit gaat?
        </w:t>
      </w:r>
      <w:r>
        <w:br/>
      </w:r>
    </w:p>
    <w:p>
      <w:r>
        <w:t xml:space="preserve">
          Vraag 5)
          <w:br/>
          Wat is er concreet gedaan met de suggesties die u zelf noemde in antwoord op vragen in het bovengenoemde vragenuur van 17 oktober 2023, zoals het aanbrengen van volgtijdelijkheid in het doelgroepenvervoer waarbij kan worden gekozen om leerlingenvervoer voorrang te geven op Wmo-vervoer, het slimmer uitbesteden van de vervoersopdrachten en het leerlingenvervoer en het aantrekken van meer chauffeurs?
        </w:t>
      </w:r>
      <w:r>
        <w:br/>
      </w:r>
    </w:p>
    <w:p>
      <w:r>
        <w:t xml:space="preserve">
          Vraag 6)
          <w:br/>
          Is duidelijk welk ministerie uiteindelijk verantwoordelijk is voor leerlingenvervoer? De beslisnota horende bij de voortgangsbrief verbeteragenda doelgroepenvervoer roept hier namelijk vragen over op omdat er staat dat is afgesproken dat het ministerie van Volksgezondheid, Welzijn en Sport
        </w:t>
      </w:r>
      <w:r>
        <w:rPr>
          <w:i w:val="1"/>
          <w:iCs w:val="1"/>
        </w:rPr>
        <w:t xml:space="preserve"> </w:t>
      </w:r>
      <w:r>
        <w:rPr/>
        <w:t xml:space="preserve">(VWS) regie heeft op de agenda, maar de verantwoordelijkheid voor de uitvoeringsproblemen bij het leerlingenvervoer nadrukkelijk is belegd bij de staatssecretaris van Onderwijs, Cultuur en Wetenschap (OCW), is het niet onlogisch dat de regie en verantwoordelijkheid niet in dezelfde handen zijn? 2) </w:t>
      </w:r>
      <w:r>
        <w:br/>
      </w:r>
    </w:p>
    <w:p>
      <w:r>
        <w:t xml:space="preserve">
          Vraag 7)
          <w:br/>
          Wat vindt u van de uitspraken van de voorzitter van de Koninklijke Nederlandse Vervoerders (KNV) die in Binnenlands Bestuur stelt dat gemeenten soms te veeleisend zijn en erg ruimhartig in het uitdelen van indicaties? Begrijpt u de boosheid bij leerlingen en ouders die afhankelijk zijn van leerlingenvervoer over deze uitspraken? 3)
        </w:t>
      </w:r>
      <w:r>
        <w:br/>
      </w:r>
    </w:p>
    <w:p>
      <w:r>
        <w:t xml:space="preserve">
          Vraag 8)
          <w:br/>
          Herkent u de signalen dat bij een uithuisplaatsing het leerlingenvervoer niet altijd wordt geregeld waardoor sommige leerlingen plotseling naar een andere school moeten? Is bekend hoe vaak dit gebeurt en hoe vaak er onenigheid ontstaat tussen de wens van de kinderen en (pleeg)ouders en de gemeente?
        </w:t>
      </w:r>
      <w:r>
        <w:br/>
      </w:r>
    </w:p>
    <w:p>
      <w:r>
        <w:t xml:space="preserve">
          Vraag 9)
          <w:br/>
          Wie is primair aan zet bij het bekostigen van leerlingenvervoer bij een (spoed)uithuisplaatsing? Is dat de gemeente waarin de biologische ouders woonachtig zijn of de gemeente waarin de pleegouders wonen?
        </w:t>
      </w:r>
      <w:r>
        <w:br/>
      </w:r>
    </w:p>
    <w:p>
      <w:r>
        <w:t xml:space="preserve">
          Vraag 10)
          <w:br/>
          Bent u ervan op de hoogte dat er met enige regelmaat aanvragen komen bij organisaties als het Jeugdeducatiefonds omdat er een patstelling is ontstaan? Wat vindt u daarvan?
        </w:t>
      </w:r>
      <w:r>
        <w:br/>
      </w:r>
    </w:p>
    <w:p>
      <w:r>
        <w:t xml:space="preserve">
          Vraag 11)
          <w:br/>
          Deelt u de mening dat in deze gevallen áltijd het belang van het kind voorop zou moeten staan en daaruit volgt dat als leerlingenvervoer nodig is, dit ook geregeld moet worden?
        </w:t>
      </w:r>
      <w:r>
        <w:br/>
      </w:r>
    </w:p>
    <w:p>
      <w:r>
        <w:t xml:space="preserve">
          Vraag 12)
          <w:br/>
          Waar kunnen leerlingen, ouders en scholen terecht als blijkt dat dit niet wordt geregeld of de gemeente de kosten niet kan of wil dragen?
        </w:t>
      </w:r>
      <w:r>
        <w:br/>
      </w:r>
    </w:p>
    <w:p>
      <w:r>
        <w:t xml:space="preserve">
          Vraag 13)
          <w:br/>
          Deelt u de mening dat juist scholen waar wordt gewerkt aan inclusief onderwijs, in de eigen buurt, ook de druk op het leerlingenvervoer vermindert?
        </w:t>
      </w:r>
      <w:r>
        <w:br/>
      </w:r>
    </w:p>
    <w:p>
      <w:r>
        <w:t xml:space="preserve">
          Vraag 14)
          <w:br/>
          Kent u ook het artikel ‘Het doet Maud pijn: zoon Arje (15) hoorde erbij, maar moet toch weg van school’ over de Samen naar School-klas in Apeldoorn die de deuren moest sluiten? 4) 
        </w:t>
      </w:r>
      <w:r>
        <w:br/>
      </w:r>
    </w:p>
    <w:p>
      <w:r>
        <w:t xml:space="preserve">
          Vraag 15)  
          <w:br/>
          Was u op de hoogte van dit besluit en is er vanuit het ministerie van OCW geprobeerd om deze school open te houden, ook gezien diverse aangenomen Kamermoties die vragen om Samen naar School-klassen te bevorderen? Zo nee, waarom niet?
        </w:t>
      </w:r>
      <w:r>
        <w:br/>
      </w:r>
    </w:p>
    <w:p>
      <w:r>
        <w:t xml:space="preserve">
          Vraag 16)
          <w:br/>
          Kunt u een overzicht geven van de ontwikkeling van Samen naar School-klassen? Hoeveel zijn er in de afgelopen jaren gestart en gesloten? Wat zijn doorgaans redenen voor sluiting? Staan er momenteel Samen naar School-klassen op omvallen?
        </w:t>
      </w:r>
      <w:r>
        <w:br/>
      </w:r>
    </w:p>
    <w:p>
      <w:r>
        <w:t xml:space="preserve">1) Vragenuur Tweede Kamer, d.d. 17 oktober 2023, Vragenuur | Tweede Kamer der Staten-Generaal</w:t>
      </w:r>
      <w:r>
        <w:br/>
      </w:r>
    </w:p>
    <w:p>
      <w:r>
        <w:t xml:space="preserve">2) Kamerstuk 31 521, nr. 141</w:t>
      </w:r>
      <w:r>
        <w:br/>
      </w:r>
    </w:p>
    <w:p>
      <w:r>
        <w:t xml:space="preserve">3) Binnenlands Bestuur, d.d. 26 juni 2025, Fred Teeven: ‘Eisen gemeenten gaan soms veel te ver’, Fred Teeven: ‘Eisen gemeenten gaan soms veel te ver’</w:t>
      </w:r>
      <w:r>
        <w:br/>
      </w:r>
    </w:p>
    <w:p>
      <w:r>
        <w:t xml:space="preserve">4) AD, d.d. 9 juli 2025, Het doet Maud pijn: zoon Arje (15) hoorde erbij, maar moet toch weg van school, Het doet Maud pijn: zoon Arje (15) hoorde erbij, maar moet toch weg van school | Binnenland | AD.nl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