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2025Z14766</w:t>
        <w:br/>
      </w:r>
      <w:proofErr w:type="spellEnd"/>
    </w:p>
    <w:p>
      <w:pPr>
        <w:pStyle w:val="Normal"/>
        <w:rPr>
          <w:b w:val="1"/>
          <w:bCs w:val="1"/>
        </w:rPr>
      </w:pPr>
      <w:r w:rsidR="250AE766">
        <w:rPr>
          <w:b w:val="0"/>
          <w:bCs w:val="0"/>
        </w:rPr>
        <w:t>(ingezonden 17 juli 2025)</w:t>
        <w:br/>
      </w:r>
    </w:p>
    <w:p>
      <w:r>
        <w:t xml:space="preserve">Vragen van de leden Paternotte (D66), Piri (GroenLinks-PvdA), Van der Burg (VVD) en Diederik van Dijk (SGP) aan de minister van Buitenlandse Zaken over de uitvoering van de motie‑Sjoerdsma c.s. ten aanzien van erkenning en schadevergoeding voor Indische slachtoffers van Nederlandse mensenrechtenschendingen, naar aanleiding van gesprekken tussen deze leden en nabestaanden van door Nederlandse militairen geëxecuteerde Indonesiërs in Zuid-Sulawesi.</w:t>
      </w:r>
      <w:r>
        <w:br/>
      </w:r>
    </w:p>
    <w:p>
      <w:r>
        <w:t xml:space="preserve"> </w:t>
      </w:r>
      <w:r>
        <w:br/>
      </w:r>
    </w:p>
    <w:p>
      <w:r>
        <w:t xml:space="preserve">1</w:t>
      </w:r>
      <w:r>
        <w:br/>
      </w:r>
    </w:p>
    <w:p>
      <w:r>
        <w:t xml:space="preserve">Deelt het kabinet dat, gegeven de hoge leeftijd en kwetsbaarheid van mogelijke rechthebbenden, het zaak is voortvarend uitvoering te geven aan de wens van de Kamer om de regeling voor Indische slachtoffers lokaal bekend te maken en claims af te handelen?</w:t>
      </w:r>
      <w:r>
        <w:br/>
      </w:r>
    </w:p>
    <w:p>
      <w:r>
        <w:t xml:space="preserve"> </w:t>
      </w:r>
      <w:r>
        <w:br/>
      </w:r>
    </w:p>
    <w:p>
      <w:r>
        <w:t xml:space="preserve">2</w:t>
      </w:r>
      <w:r>
        <w:br/>
      </w:r>
    </w:p>
    <w:p>
      <w:r>
        <w:t xml:space="preserve">Kunt u toelichten welke acties het kabinet precies heeft ondernomen in de twee jaren sinds het aannemen van de motie‑Sjoerdsma c.s. (Kamerstuk 26049, nr. 101), en specifiek toelichten waarom sindsdien nog geen (delen van) de namenlijst met slachtoffers van het Nederlands Insituut voor Militaire Historie (NIMH) lokaal bekend zijn gemaakt?</w:t>
      </w:r>
      <w:r>
        <w:br/>
      </w:r>
    </w:p>
    <w:p>
      <w:r>
        <w:t xml:space="preserve"> </w:t>
      </w:r>
      <w:r>
        <w:br/>
      </w:r>
    </w:p>
    <w:p>
      <w:r>
        <w:t xml:space="preserve">3</w:t>
      </w:r>
      <w:r>
        <w:br/>
      </w:r>
    </w:p>
    <w:p>
      <w:r>
        <w:t xml:space="preserve">Waarom heeft het kabinet er niet voor gekozen om voorlopige of tussentijdse stappen te nemen richting slachtoffers en nabestaanden?</w:t>
      </w:r>
      <w:r>
        <w:br/>
      </w:r>
    </w:p>
    <w:p>
      <w:r>
        <w:t xml:space="preserve"> </w:t>
      </w:r>
      <w:r>
        <w:br/>
      </w:r>
    </w:p>
    <w:p>
      <w:r>
        <w:t xml:space="preserve">4</w:t>
      </w:r>
      <w:r>
        <w:br/>
      </w:r>
    </w:p>
    <w:p>
      <w:r>
        <w:t xml:space="preserve">Wanneer verwacht u nu dat de eerste concrete acties, zoals het daadwerkelijk delen van de namenlijst met de Indonesische stichting en het benaderen van nabestaanden, gaan plaatsvinden?</w:t>
      </w:r>
      <w:r>
        <w:br/>
      </w:r>
    </w:p>
    <w:p>
      <w:r>
        <w:t xml:space="preserve"> </w:t>
      </w:r>
      <w:r>
        <w:br/>
      </w:r>
    </w:p>
    <w:p>
      <w:r>
        <w:t xml:space="preserve">5</w:t>
      </w:r>
      <w:r>
        <w:br/>
      </w:r>
    </w:p>
    <w:p>
      <w:r>
        <w:t xml:space="preserve">Herinnert u zich dat u op 29 december 2023 de Kamer meldde dat het kabinet een advies had gevraagd aan de landsadvocaat over het lokaal beschikbaar stellen van de namenlijst? Kunt u aangeven of en wanneer het advies van de landsadvocaat is ontvangen?</w:t>
      </w:r>
      <w:r>
        <w:br/>
      </w:r>
    </w:p>
    <w:p>
      <w:r>
        <w:t xml:space="preserve"> </w:t>
      </w:r>
      <w:r>
        <w:br/>
      </w:r>
    </w:p>
    <w:p>
      <w:r>
        <w:t xml:space="preserve">6</w:t>
      </w:r>
      <w:r>
        <w:br/>
      </w:r>
    </w:p>
    <w:p>
      <w:r>
        <w:t xml:space="preserve">Waarom is nog niet begonnen met de namenlijst proactief te gebruiken, terwijl u wel aangeeft dat dit onderdeel zou uitmaken van de uitvoering van te motie? Wanneer wordt dit alsnog opgepakt?</w:t>
      </w:r>
      <w:r>
        <w:br/>
      </w:r>
    </w:p>
    <w:p>
      <w:r>
        <w:t xml:space="preserve"> </w:t>
      </w:r>
      <w:r>
        <w:br/>
      </w:r>
    </w:p>
    <w:p>
      <w:r>
        <w:t xml:space="preserve">7</w:t>
      </w:r>
      <w:r>
        <w:br/>
      </w:r>
    </w:p>
    <w:p>
      <w:r>
        <w:t xml:space="preserve">Kunt u bevestigen of op de namenlijst ook slachtoffers uit kampongs in andere delen van Indonesië (naast Zuid‑Sulawesi en Rawagede) voorkomen?</w:t>
      </w:r>
      <w:r>
        <w:br/>
      </w:r>
    </w:p>
    <w:p>
      <w:r>
        <w:t xml:space="preserve"> </w:t>
      </w:r>
      <w:r>
        <w:br/>
      </w:r>
    </w:p>
    <w:p>
      <w:r>
        <w:t xml:space="preserve">8</w:t>
      </w:r>
      <w:r>
        <w:br/>
      </w:r>
    </w:p>
    <w:p>
      <w:r>
        <w:t xml:space="preserve">Is onderzocht of er ook slachtoffers in andere regio’s of op andere lijsten staan die in dit proces moeten worden meegenomen?</w:t>
      </w:r>
      <w:r>
        <w:br/>
      </w:r>
    </w:p>
    <w:p>
      <w:r>
        <w:t xml:space="preserve"> </w:t>
      </w:r>
      <w:r>
        <w:br/>
      </w:r>
    </w:p>
    <w:p>
      <w:r>
        <w:t xml:space="preserve">9</w:t>
      </w:r>
      <w:r>
        <w:br/>
      </w:r>
    </w:p>
    <w:p>
      <w:r>
        <w:t xml:space="preserve">Ziet u kansen om de Indonesische autoriteiten meer te gaan betrekken bij de Nederlandse inzet om zo de afhandeling te versoepelen? Welke mogelijkheden worden hiervoor benut?</w:t>
      </w:r>
      <w:r>
        <w:br/>
      </w:r>
    </w:p>
    <w:p>
      <w:r>
        <w:t xml:space="preserve"> </w:t>
      </w:r>
      <w:r>
        <w:br/>
      </w:r>
    </w:p>
    <w:p>
      <w:r>
        <w:t xml:space="preserve">10</w:t>
      </w:r>
      <w:r>
        <w:br/>
      </w:r>
    </w:p>
    <w:p>
      <w:r>
        <w:t xml:space="preserve">Hoe beoordeelt u de constatering dat tot op heden nog geen claims over marteling of verkrachting zijn ingediend, ondanks dat het kabinet heeft aangegeven deze in behandeling te zullen nemen? Ziet u drempels voor betrokkenen om dergelijke claims in te dienen, en zo ja, welke?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