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2025Z14767</w:t>
        <w:br/>
      </w:r>
      <w:proofErr w:type="spellEnd"/>
    </w:p>
    <w:p>
      <w:pPr>
        <w:pStyle w:val="Normal"/>
        <w:rPr>
          <w:b w:val="1"/>
          <w:bCs w:val="1"/>
        </w:rPr>
      </w:pPr>
      <w:r w:rsidR="250AE766">
        <w:rPr>
          <w:b w:val="0"/>
          <w:bCs w:val="0"/>
        </w:rPr>
        <w:t>(ingezonden 17 juli 2025)</w:t>
        <w:br/>
      </w:r>
    </w:p>
    <w:p>
      <w:r>
        <w:t xml:space="preserve">Vragen van het lid Hertzberger (Nieuw Sociaal Contract) aan de staatssecretaris van Volksgezondheid, Welzijn en Sport over het bericht Eén op de vijf horecazaken en supermarkten lapt tabaksverbod aan laars: ’Vapes en sigaretten liggen in achterkamertje in holle bank’.</w:t>
      </w:r>
      <w:r>
        <w:br/>
      </w:r>
    </w:p>
    <w:p>
      <w:r>
        <w:t xml:space="preserve"> </w:t>
      </w:r>
      <w:r>
        <w:br/>
      </w:r>
    </w:p>
    <w:p>
      <w:r>
        <w:t xml:space="preserve">1</w:t>
      </w:r>
      <w:r>
        <w:br/>
      </w:r>
    </w:p>
    <w:p>
      <w:r>
        <w:t xml:space="preserve">Bent u bekend met het bericht dat één op de vijf supermarkten en horecabedrijven zich niet aan het tabaksverkoopverbod hebben gehouden? Kunt u toelichten hoe u dit beoordeelt? 1)</w:t>
      </w:r>
      <w:r>
        <w:br/>
      </w:r>
    </w:p>
    <w:p>
      <w:r>
        <w:t xml:space="preserve"> </w:t>
      </w:r>
      <w:r>
        <w:br/>
      </w:r>
    </w:p>
    <w:p>
      <w:r>
        <w:t xml:space="preserve">2</w:t>
      </w:r>
      <w:r>
        <w:br/>
      </w:r>
    </w:p>
    <w:p>
      <w:r>
        <w:t xml:space="preserve">Zijn er nog aanvullende maatregelen nodig bovenop het Actieplan tegen Vapen waarin de online verkoop van vapes wordt verboden? Zo ja, welke maatregelen acht u kansrijk en welke stappen gaat u concreet nemen om dit te realiseren?</w:t>
      </w:r>
      <w:r>
        <w:br/>
      </w:r>
    </w:p>
    <w:p>
      <w:r>
        <w:t xml:space="preserve"> </w:t>
      </w:r>
      <w:r>
        <w:br/>
      </w:r>
    </w:p>
    <w:p>
      <w:r>
        <w:t xml:space="preserve">3</w:t>
      </w:r>
      <w:r>
        <w:br/>
      </w:r>
    </w:p>
    <w:p>
      <w:r>
        <w:t xml:space="preserve">Welke concrete stappen gaat u nemen om de handhavingsbevoegdheden van de Nederlandse Voedsel- en Warenautoriteit (NVWA) te verruimen om de in het artikel geschetste situatie aan banden te leggen?</w:t>
      </w:r>
      <w:r>
        <w:br/>
      </w:r>
    </w:p>
    <w:p>
      <w:r>
        <w:t xml:space="preserve"> </w:t>
      </w:r>
      <w:r>
        <w:br/>
      </w:r>
    </w:p>
    <w:p>
      <w:r>
        <w:t xml:space="preserve">4</w:t>
      </w:r>
      <w:r>
        <w:br/>
      </w:r>
    </w:p>
    <w:p>
      <w:r>
        <w:t xml:space="preserve">Verwacht u dat de, in reactie op de motie Jansen c.s. aangekondigde maatregelen, genoeg zijn om het tij te keren en een Rookvrije Generatie in 2040 te realiseren? Zo niet, wat is er aanvullend nodig om dit doel te bereiken? 2) 3)</w:t>
      </w:r>
      <w:r>
        <w:br/>
      </w:r>
    </w:p>
    <w:p>
      <w:r>
        <w:t xml:space="preserve"> </w:t>
      </w:r>
      <w:r>
        <w:br/>
      </w:r>
    </w:p>
    <w:p>
      <w:r>
        <w:t xml:space="preserve">5</w:t>
      </w:r>
      <w:r>
        <w:br/>
      </w:r>
    </w:p>
    <w:p>
      <w:r>
        <w:t xml:space="preserve">Hoe gaat u ervoor zorgen dat, nadat de verkoop van tabaksproducten voorbehouden is aan tabaksspeciaalzaken, volgens de motie Jansen c.s. vanaf 2028, de huidige parktijken van verkoop onder de toonbank en in achterkamertjes zich niet of in mindere mate zullen herhalen wanneer de verkoop verder wordt beperkt bij gemakszaken? 4)</w:t>
      </w:r>
      <w:r>
        <w:br/>
      </w:r>
    </w:p>
    <w:p>
      <w:r>
        <w:t xml:space="preserve"> </w:t>
      </w:r>
      <w:r>
        <w:br/>
      </w:r>
    </w:p>
    <w:p>
      <w:r>
        <w:t xml:space="preserve">6</w:t>
      </w:r>
      <w:r>
        <w:br/>
      </w:r>
    </w:p>
    <w:p>
      <w:r>
        <w:t xml:space="preserve">Wanneer verwacht u het onderzoek naar de gevolgen op grensoverschrijdende aankopen en het advies van de landsadvocaat over deze motie te kunnen delen met de Kamer?</w:t>
      </w:r>
      <w:r>
        <w:br/>
      </w:r>
    </w:p>
    <w:p>
      <w:r>
        <w:t xml:space="preserve"> </w:t>
      </w:r>
      <w:r>
        <w:br/>
      </w:r>
    </w:p>
    <w:p>
      <w:r>
        <w:t xml:space="preserve">7</w:t>
      </w:r>
      <w:r>
        <w:br/>
      </w:r>
    </w:p>
    <w:p>
      <w:r>
        <w:t xml:space="preserve">Hoe komt u in de Kamerbrief ‘voortgang vape- en tabaksbeleid’ tot de conclusie dat het generatiegebonden verkoopverbod een algeheel verbod op tabaksproducten inhoudt als de producten in het plan Rookvrije generatie niet geheel verboden worden of uit de handel worden genomen? Deelt u de mening dat dit vraagstuk juridisch niet zo zwart-wit is als in de Kamerbrief wordt geschetst? 5)</w:t>
      </w:r>
      <w:r>
        <w:br/>
      </w:r>
    </w:p>
    <w:p>
      <w:r>
        <w:t xml:space="preserve"> </w:t>
      </w:r>
      <w:r>
        <w:br/>
      </w:r>
    </w:p>
    <w:p>
      <w:r>
        <w:t xml:space="preserve">1) De Telegraaf, 14 juli 2025, 'Een op de vijf horecazaken lapt tabaksverbod aan laars: vapes en sigaretten liggen in achterkamertje in holle bank' (https://www.telegraaf.nl/politiek/een-op-de-vijf-horecazaken-en-supermarkten-lapt-tabaksverbod-aan-laars-vapes-en-sigaretten-liggen-in-achterkamertje-in-holle-bank/77115075.html)</w:t>
      </w:r>
      <w:r>
        <w:br/>
      </w:r>
    </w:p>
    <w:p>
      <w:r>
        <w:t xml:space="preserve">2) Kamerstuk 32011-122</w:t>
      </w:r>
      <w:r>
        <w:br/>
      </w:r>
    </w:p>
    <w:p>
      <w:r>
        <w:t xml:space="preserve">3) Kamerstuk 36600-XVI-72</w:t>
      </w:r>
      <w:r>
        <w:br/>
      </w:r>
    </w:p>
    <w:p>
      <w:r>
        <w:t xml:space="preserve">4) Kamerstuk 36541-8</w:t>
      </w:r>
      <w:r>
        <w:br/>
      </w:r>
    </w:p>
    <w:p>
      <w:r>
        <w:t xml:space="preserve">5) Kamerstuk 32011-122</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