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3A7C" w:rsidP="00C93A7C" w:rsidRDefault="00C93A7C" w14:paraId="2F844F7E" w14:textId="27F253A0">
      <w:pPr>
        <w:pStyle w:val="Geenafstand"/>
      </w:pPr>
      <w:r>
        <w:t>AH 2755</w:t>
      </w:r>
    </w:p>
    <w:p w:rsidR="00C93A7C" w:rsidP="00C93A7C" w:rsidRDefault="00C93A7C" w14:paraId="0E936B05" w14:textId="77777777">
      <w:pPr>
        <w:pStyle w:val="Geenafstand"/>
      </w:pPr>
      <w:r w:rsidRPr="0065581B">
        <w:t>2025Z12127</w:t>
      </w:r>
    </w:p>
    <w:p w:rsidR="00C93A7C" w:rsidP="00C93A7C" w:rsidRDefault="00C93A7C" w14:paraId="0AA85A79" w14:textId="77777777">
      <w:pPr>
        <w:pStyle w:val="Geenafstand"/>
      </w:pPr>
    </w:p>
    <w:p w:rsidR="00C93A7C" w:rsidP="00C93A7C" w:rsidRDefault="00C93A7C" w14:paraId="431A8A27" w14:textId="77777777">
      <w:pPr>
        <w:pStyle w:val="Geenafstand"/>
      </w:pPr>
      <w:r w:rsidRPr="009B5FE1">
        <w:rPr>
          <w:sz w:val="24"/>
          <w:szCs w:val="24"/>
        </w:rPr>
        <w:t>Antwoord van minister Hermans (Klimaat en Groene Groei)</w:t>
      </w:r>
      <w:r w:rsidRPr="00ED42F6">
        <w:rPr>
          <w:sz w:val="24"/>
          <w:szCs w:val="24"/>
        </w:rPr>
        <w:t xml:space="preserve"> </w:t>
      </w:r>
      <w:r w:rsidRPr="009B5FE1">
        <w:rPr>
          <w:sz w:val="24"/>
          <w:szCs w:val="24"/>
        </w:rPr>
        <w:t>(ontvangen</w:t>
      </w:r>
      <w:r>
        <w:t xml:space="preserve"> 18 juli 2025)</w:t>
      </w:r>
    </w:p>
    <w:p w:rsidR="00C93A7C" w:rsidP="00C93A7C" w:rsidRDefault="00C93A7C" w14:paraId="76D0AD51" w14:textId="77777777">
      <w:pPr>
        <w:pStyle w:val="Geenafstand"/>
      </w:pPr>
    </w:p>
    <w:p w:rsidRPr="0065581B" w:rsidR="00C93A7C" w:rsidP="00C93A7C" w:rsidRDefault="00C93A7C" w14:paraId="2544B79D" w14:textId="4283E4E1">
      <w:pPr>
        <w:pStyle w:val="Geenafstand"/>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2565</w:t>
      </w:r>
      <w:r w:rsidRPr="0065581B">
        <w:br/>
      </w:r>
    </w:p>
    <w:p w:rsidRPr="0065581B" w:rsidR="00C93A7C" w:rsidP="00C93A7C" w:rsidRDefault="00C93A7C" w14:paraId="5844D08F" w14:textId="77777777">
      <w:pPr>
        <w:spacing w:line="240" w:lineRule="exact"/>
        <w:rPr>
          <w:szCs w:val="18"/>
        </w:rPr>
      </w:pPr>
      <w:r w:rsidRPr="0065581B">
        <w:rPr>
          <w:szCs w:val="18"/>
        </w:rPr>
        <w:t>1</w:t>
      </w:r>
      <w:r w:rsidRPr="0065581B">
        <w:rPr>
          <w:szCs w:val="18"/>
        </w:rPr>
        <w:br/>
        <w:t>Bent u bekend met het artikel ‘Uitbreiding hoogspanningsnet jaren vertraagd in Gelderland, Utrecht en Flevopolder’ van 12 juni jl.? Hoe apprecieert u dit?</w:t>
      </w:r>
      <w:r w:rsidRPr="0065581B">
        <w:rPr>
          <w:szCs w:val="18"/>
        </w:rPr>
        <w:br/>
      </w:r>
    </w:p>
    <w:p w:rsidRPr="0065581B" w:rsidR="00C93A7C" w:rsidP="00C93A7C" w:rsidRDefault="00C93A7C" w14:paraId="6301E593" w14:textId="77777777">
      <w:pPr>
        <w:spacing w:line="240" w:lineRule="exact"/>
        <w:rPr>
          <w:szCs w:val="18"/>
        </w:rPr>
      </w:pPr>
      <w:r w:rsidRPr="0065581B">
        <w:rPr>
          <w:szCs w:val="18"/>
        </w:rPr>
        <w:t>Antwoord</w:t>
      </w:r>
    </w:p>
    <w:p w:rsidR="00C93A7C" w:rsidP="00C93A7C" w:rsidRDefault="00C93A7C" w14:paraId="5AD11A42" w14:textId="77777777">
      <w:r>
        <w:t xml:space="preserve">Ja. De aangekondigde vertraging van ten minste vier jaar is ook voor het kabinet zeer teleurstellend, gezien de urgentie van de uitdaging om de schaarste aan transportcapaciteit op het elektriciteitsnet te verminderen, in het bijzonder ook in deze regio. Dit is een tegenvaller met negatieve gevolgen voor </w:t>
      </w:r>
      <w:r w:rsidRPr="00684A9C">
        <w:t xml:space="preserve">de economie, </w:t>
      </w:r>
      <w:r>
        <w:t xml:space="preserve">de </w:t>
      </w:r>
      <w:r w:rsidRPr="00684A9C">
        <w:t>woningbouw en de voortgang van de energietransitie. </w:t>
      </w:r>
    </w:p>
    <w:p w:rsidR="00C93A7C" w:rsidP="00C93A7C" w:rsidRDefault="00C93A7C" w14:paraId="22E9385C" w14:textId="77777777"/>
    <w:p w:rsidR="00C93A7C" w:rsidP="00C93A7C" w:rsidRDefault="00C93A7C" w14:paraId="6823E7DA" w14:textId="77777777">
      <w:r>
        <w:t>Het kabinet spant zich tot het uiterste in om, samen met alle betrokken betrokken partijen, TenneT en de provincie Utrecht voorop, iedere mogelijkheid om de realisatie van dit project te versnellen aan te grijpen. Daarbij zal het kabinet elke stap zetten die het kan zetten om alle cruciale elektriciteitsprojecten te versnellen of minimaal te voorkomen dat ze vertraging oplopen. Iedere maand die kan worden ingelopen is winst voor de maatschappelijke uitdagingen op het gebied van economie, woningbouw en de energietransitie.</w:t>
      </w:r>
    </w:p>
    <w:p w:rsidR="00C93A7C" w:rsidP="00C93A7C" w:rsidRDefault="00C93A7C" w14:paraId="44828C82" w14:textId="77777777">
      <w:pPr>
        <w:spacing w:line="240" w:lineRule="exact"/>
        <w:rPr>
          <w:szCs w:val="18"/>
        </w:rPr>
      </w:pPr>
    </w:p>
    <w:p w:rsidRPr="0065581B" w:rsidR="00C93A7C" w:rsidP="00C93A7C" w:rsidRDefault="00C93A7C" w14:paraId="5F5529CC" w14:textId="77777777">
      <w:pPr>
        <w:spacing w:line="240" w:lineRule="exact"/>
        <w:rPr>
          <w:szCs w:val="18"/>
        </w:rPr>
      </w:pPr>
      <w:r w:rsidRPr="0065581B">
        <w:rPr>
          <w:szCs w:val="18"/>
        </w:rPr>
        <w:t>2</w:t>
      </w:r>
      <w:r w:rsidRPr="0065581B">
        <w:rPr>
          <w:szCs w:val="18"/>
        </w:rPr>
        <w:br/>
      </w:r>
      <w:bookmarkStart w:name="OLE_LINK43" w:id="0"/>
      <w:bookmarkStart w:name="OLE_LINK42" w:id="1"/>
      <w:r w:rsidRPr="0065581B">
        <w:rPr>
          <w:szCs w:val="18"/>
        </w:rPr>
        <w:t>Hoe kan het dat de uitbreiding door Tennet eerst gepland stond voor 2029, maar nu vertraging oploopt tot tenminste 2033 en mogelijk zelfs tot 2035?</w:t>
      </w:r>
      <w:bookmarkEnd w:id="0"/>
      <w:r w:rsidRPr="0065581B">
        <w:rPr>
          <w:szCs w:val="18"/>
        </w:rPr>
        <w:br/>
      </w:r>
    </w:p>
    <w:bookmarkEnd w:id="1"/>
    <w:p w:rsidRPr="0065581B" w:rsidR="00C93A7C" w:rsidP="00C93A7C" w:rsidRDefault="00C93A7C" w14:paraId="61315764" w14:textId="77777777">
      <w:pPr>
        <w:spacing w:line="240" w:lineRule="exact"/>
        <w:rPr>
          <w:szCs w:val="18"/>
        </w:rPr>
      </w:pPr>
      <w:r w:rsidRPr="0065581B">
        <w:rPr>
          <w:szCs w:val="18"/>
        </w:rPr>
        <w:t>Antwoord</w:t>
      </w:r>
    </w:p>
    <w:p w:rsidRPr="0065581B" w:rsidR="00C93A7C" w:rsidP="00C93A7C" w:rsidRDefault="00C93A7C" w14:paraId="3CF280D4" w14:textId="77777777">
      <w:pPr>
        <w:spacing w:line="240" w:lineRule="exact"/>
        <w:rPr>
          <w:szCs w:val="18"/>
        </w:rPr>
      </w:pPr>
      <w:r w:rsidRPr="0065581B">
        <w:rPr>
          <w:szCs w:val="18"/>
        </w:rPr>
        <w:t xml:space="preserve">Met name de bouw van het hoogspanningsstation in Utrecht Noord duurt langer dan gepland. De vertraging is het gevolg van een combinatie van factoren: een complex en dichtbevolkt zoekgebied, moeizame grondverwerving en technische uitdagingen die groter zijn dan was voorzien. Daarnaast lijkt TenneT uit te zijn gegaan van een te optimistische planning. Netbeheerders, medeoverheden en Rijk zetten alles op alles om vertraging </w:t>
      </w:r>
      <w:r>
        <w:rPr>
          <w:szCs w:val="18"/>
        </w:rPr>
        <w:t xml:space="preserve">tot 2035 </w:t>
      </w:r>
      <w:r w:rsidRPr="0065581B">
        <w:rPr>
          <w:szCs w:val="18"/>
        </w:rPr>
        <w:t>zo veel mogelijk te beperken.</w:t>
      </w:r>
    </w:p>
    <w:p w:rsidRPr="0065581B" w:rsidR="00C93A7C" w:rsidP="00C93A7C" w:rsidRDefault="00C93A7C" w14:paraId="3E451544" w14:textId="77777777">
      <w:pPr>
        <w:spacing w:line="240" w:lineRule="exact"/>
        <w:rPr>
          <w:szCs w:val="18"/>
        </w:rPr>
      </w:pPr>
      <w:r w:rsidRPr="0065581B">
        <w:rPr>
          <w:szCs w:val="18"/>
        </w:rPr>
        <w:t> </w:t>
      </w:r>
    </w:p>
    <w:p w:rsidR="00C93A7C" w:rsidP="00C93A7C" w:rsidRDefault="00C93A7C" w14:paraId="7B4D99C8" w14:textId="77777777">
      <w:pPr>
        <w:spacing w:line="240" w:lineRule="exact"/>
        <w:rPr>
          <w:szCs w:val="18"/>
        </w:rPr>
      </w:pPr>
      <w:r w:rsidRPr="0065581B">
        <w:rPr>
          <w:szCs w:val="18"/>
        </w:rPr>
        <w:t>3</w:t>
      </w:r>
      <w:r w:rsidRPr="0065581B">
        <w:rPr>
          <w:szCs w:val="18"/>
        </w:rPr>
        <w:br/>
        <w:t xml:space="preserve">Wat betekent dit voor huishoudens, ondernemers en bedrijven in Gelderland, </w:t>
      </w:r>
      <w:r w:rsidRPr="0065581B">
        <w:rPr>
          <w:szCs w:val="18"/>
        </w:rPr>
        <w:lastRenderedPageBreak/>
        <w:t>Utrecht en de Flevopolder die wachten op een aansluiting?</w:t>
      </w:r>
      <w:r w:rsidRPr="0065581B">
        <w:rPr>
          <w:szCs w:val="18"/>
        </w:rPr>
        <w:br/>
      </w:r>
    </w:p>
    <w:p w:rsidRPr="0065581B" w:rsidR="00C93A7C" w:rsidP="00C93A7C" w:rsidRDefault="00C93A7C" w14:paraId="6B1183D1" w14:textId="77777777">
      <w:pPr>
        <w:spacing w:line="240" w:lineRule="exact"/>
        <w:rPr>
          <w:szCs w:val="18"/>
        </w:rPr>
      </w:pPr>
      <w:r>
        <w:rPr>
          <w:szCs w:val="18"/>
        </w:rPr>
        <w:t>Antwoord</w:t>
      </w:r>
    </w:p>
    <w:p w:rsidR="00C93A7C" w:rsidP="00C93A7C" w:rsidRDefault="00C93A7C" w14:paraId="19FAD400" w14:textId="77777777">
      <w:pPr>
        <w:spacing w:line="240" w:lineRule="exact"/>
        <w:rPr>
          <w:szCs w:val="18"/>
        </w:rPr>
      </w:pPr>
      <w:bookmarkStart w:name="OLE_LINK44" w:id="2"/>
      <w:bookmarkStart w:name="_Hlk202524120" w:id="3"/>
      <w:r w:rsidRPr="0065581B">
        <w:rPr>
          <w:szCs w:val="18"/>
        </w:rPr>
        <w:t xml:space="preserve">De realisatie van het station in Utrecht is een randvoorwaarde voor het </w:t>
      </w:r>
      <w:r>
        <w:rPr>
          <w:szCs w:val="18"/>
        </w:rPr>
        <w:t>verminderen</w:t>
      </w:r>
      <w:r w:rsidRPr="0065581B">
        <w:rPr>
          <w:szCs w:val="18"/>
        </w:rPr>
        <w:t xml:space="preserve"> van netcongestie in de gehele regio Gelderland, Utrecht en Flevopolder</w:t>
      </w:r>
      <w:bookmarkEnd w:id="2"/>
      <w:r>
        <w:rPr>
          <w:szCs w:val="18"/>
        </w:rPr>
        <w:t xml:space="preserve"> (FGU)</w:t>
      </w:r>
      <w:r w:rsidRPr="0065581B">
        <w:rPr>
          <w:szCs w:val="18"/>
        </w:rPr>
        <w:t xml:space="preserve">. </w:t>
      </w:r>
      <w:r w:rsidRPr="00AF2B74">
        <w:rPr>
          <w:szCs w:val="18"/>
        </w:rPr>
        <w:t xml:space="preserve">Voor het FGU gebied </w:t>
      </w:r>
      <w:r>
        <w:rPr>
          <w:szCs w:val="18"/>
        </w:rPr>
        <w:t xml:space="preserve">wordt gewerkt </w:t>
      </w:r>
      <w:r w:rsidRPr="00AF2B74">
        <w:rPr>
          <w:szCs w:val="18"/>
        </w:rPr>
        <w:t>aan een tiental maatregelen die moeten leiden tot meer flexibiliteit of een lagere piekvraag, zodat waar mogelijk partijen aangesloten kunnen blijven worden.</w:t>
      </w:r>
      <w:r>
        <w:rPr>
          <w:szCs w:val="18"/>
        </w:rPr>
        <w:t xml:space="preserve"> B</w:t>
      </w:r>
      <w:r w:rsidRPr="0065581B">
        <w:rPr>
          <w:szCs w:val="18"/>
        </w:rPr>
        <w:t xml:space="preserve">edrijven op </w:t>
      </w:r>
      <w:r>
        <w:rPr>
          <w:szCs w:val="18"/>
        </w:rPr>
        <w:t xml:space="preserve">de </w:t>
      </w:r>
      <w:r w:rsidRPr="0065581B">
        <w:rPr>
          <w:szCs w:val="18"/>
        </w:rPr>
        <w:t>wachtlijst voor een grootverbruikersaansluiting</w:t>
      </w:r>
      <w:r>
        <w:rPr>
          <w:szCs w:val="18"/>
        </w:rPr>
        <w:t xml:space="preserve"> </w:t>
      </w:r>
      <w:r w:rsidRPr="0065581B">
        <w:rPr>
          <w:szCs w:val="18"/>
        </w:rPr>
        <w:t>zullen als gevolg van de vertraging waarschijnlijk nog langer moeten wachten.</w:t>
      </w:r>
      <w:r>
        <w:rPr>
          <w:szCs w:val="18"/>
        </w:rPr>
        <w:t xml:space="preserve"> </w:t>
      </w:r>
      <w:bookmarkStart w:name="_Hlk202192142" w:id="4"/>
      <w:r w:rsidRPr="00AF2B74">
        <w:rPr>
          <w:szCs w:val="18"/>
        </w:rPr>
        <w:t xml:space="preserve">De netbeheerders maken </w:t>
      </w:r>
      <w:r>
        <w:rPr>
          <w:szCs w:val="18"/>
        </w:rPr>
        <w:t xml:space="preserve">momenteel </w:t>
      </w:r>
      <w:r w:rsidRPr="00AF2B74">
        <w:rPr>
          <w:szCs w:val="18"/>
        </w:rPr>
        <w:t xml:space="preserve">nieuwe prognoses, waarin </w:t>
      </w:r>
      <w:r>
        <w:rPr>
          <w:szCs w:val="18"/>
        </w:rPr>
        <w:t>zowel</w:t>
      </w:r>
      <w:r w:rsidRPr="00AF2B74">
        <w:rPr>
          <w:szCs w:val="18"/>
        </w:rPr>
        <w:t xml:space="preserve"> het effect van de maatregelen </w:t>
      </w:r>
      <w:r>
        <w:rPr>
          <w:szCs w:val="18"/>
        </w:rPr>
        <w:t xml:space="preserve">als </w:t>
      </w:r>
      <w:r w:rsidRPr="00AF2B74">
        <w:rPr>
          <w:szCs w:val="18"/>
        </w:rPr>
        <w:t xml:space="preserve">de vertraging van de uitbreiding van het net worden meegenomen. </w:t>
      </w:r>
      <w:r>
        <w:rPr>
          <w:szCs w:val="18"/>
        </w:rPr>
        <w:t xml:space="preserve">Deze prognoses worden dit najaar opgeleverd. Dan </w:t>
      </w:r>
      <w:r w:rsidRPr="00AF2B74">
        <w:rPr>
          <w:szCs w:val="18"/>
        </w:rPr>
        <w:t xml:space="preserve">wordt </w:t>
      </w:r>
      <w:r>
        <w:rPr>
          <w:szCs w:val="18"/>
        </w:rPr>
        <w:t xml:space="preserve">ook </w:t>
      </w:r>
      <w:r w:rsidRPr="00AF2B74">
        <w:rPr>
          <w:szCs w:val="18"/>
        </w:rPr>
        <w:t xml:space="preserve">inzichtelijk wat de eventuele gevolgen zijn van de vertraging op specifieke </w:t>
      </w:r>
      <w:r>
        <w:rPr>
          <w:szCs w:val="18"/>
        </w:rPr>
        <w:t xml:space="preserve">andere </w:t>
      </w:r>
      <w:r w:rsidRPr="00AF2B74">
        <w:rPr>
          <w:szCs w:val="18"/>
        </w:rPr>
        <w:t>groepen</w:t>
      </w:r>
      <w:r>
        <w:rPr>
          <w:szCs w:val="18"/>
        </w:rPr>
        <w:t xml:space="preserve">. </w:t>
      </w:r>
      <w:r w:rsidRPr="00DB0F94">
        <w:rPr>
          <w:szCs w:val="18"/>
        </w:rPr>
        <w:t>Overigens hebben energieleverancier Eneco en TenneT onlangs afspraken gemaakt om twee gascentrales bij de stad Utrecht langer in bedrijf te houden om de druk op het elektriciteitsnet in de provincie Utrecht te verlichten</w:t>
      </w:r>
      <w:r w:rsidRPr="002944A5">
        <w:rPr>
          <w:rStyle w:val="Voetnootmarkering"/>
          <w:szCs w:val="18"/>
        </w:rPr>
        <w:footnoteReference w:id="1"/>
      </w:r>
      <w:r w:rsidRPr="002944A5">
        <w:rPr>
          <w:szCs w:val="18"/>
        </w:rPr>
        <w:t>.</w:t>
      </w:r>
    </w:p>
    <w:bookmarkEnd w:id="3"/>
    <w:bookmarkEnd w:id="4"/>
    <w:p w:rsidR="00C93A7C" w:rsidP="00C93A7C" w:rsidRDefault="00C93A7C" w14:paraId="46A3CD34" w14:textId="77777777">
      <w:pPr>
        <w:spacing w:line="240" w:lineRule="exact"/>
        <w:rPr>
          <w:szCs w:val="18"/>
        </w:rPr>
      </w:pPr>
    </w:p>
    <w:p w:rsidR="00C93A7C" w:rsidP="00C93A7C" w:rsidRDefault="00C93A7C" w14:paraId="15042F7E" w14:textId="77777777">
      <w:pPr>
        <w:spacing w:line="240" w:lineRule="exact"/>
        <w:rPr>
          <w:szCs w:val="18"/>
        </w:rPr>
      </w:pPr>
      <w:r w:rsidRPr="0065581B">
        <w:rPr>
          <w:szCs w:val="18"/>
        </w:rPr>
        <w:t>4</w:t>
      </w:r>
      <w:r w:rsidRPr="0065581B">
        <w:rPr>
          <w:szCs w:val="18"/>
        </w:rPr>
        <w:br/>
        <w:t>Welke gevolgen heeft dit voor de elektrificatie van Gelderland, Utrecht en de Flevopolder? Wat betekent dit voor de verduurzaming van deze regio’s?</w:t>
      </w:r>
      <w:r w:rsidRPr="0065581B">
        <w:rPr>
          <w:szCs w:val="18"/>
        </w:rPr>
        <w:br/>
      </w:r>
    </w:p>
    <w:p w:rsidRPr="0065581B" w:rsidR="00C93A7C" w:rsidP="00C93A7C" w:rsidRDefault="00C93A7C" w14:paraId="5C9EA1F4" w14:textId="77777777">
      <w:pPr>
        <w:spacing w:line="240" w:lineRule="exact"/>
        <w:rPr>
          <w:szCs w:val="18"/>
        </w:rPr>
      </w:pPr>
      <w:r>
        <w:rPr>
          <w:szCs w:val="18"/>
        </w:rPr>
        <w:t>Antwoord</w:t>
      </w:r>
    </w:p>
    <w:p w:rsidRPr="0065581B" w:rsidR="00C93A7C" w:rsidP="00C93A7C" w:rsidRDefault="00C93A7C" w14:paraId="4CB7FBC9" w14:textId="77777777">
      <w:pPr>
        <w:spacing w:line="240" w:lineRule="exact"/>
        <w:rPr>
          <w:szCs w:val="18"/>
        </w:rPr>
      </w:pPr>
      <w:r w:rsidRPr="0065581B">
        <w:rPr>
          <w:rStyle w:val="normaltextrun"/>
          <w:color w:val="000000"/>
          <w:szCs w:val="18"/>
          <w:shd w:val="clear" w:color="auto" w:fill="FFFFFF"/>
        </w:rPr>
        <w:t>Toegang tot</w:t>
      </w:r>
      <w:r w:rsidRPr="0065581B">
        <w:rPr>
          <w:szCs w:val="18"/>
        </w:rPr>
        <w:t xml:space="preserve"> </w:t>
      </w:r>
      <w:r w:rsidRPr="0065581B">
        <w:rPr>
          <w:rStyle w:val="normaltextrun"/>
          <w:color w:val="000000"/>
          <w:szCs w:val="18"/>
          <w:shd w:val="clear" w:color="auto" w:fill="FFFFFF"/>
        </w:rPr>
        <w:t xml:space="preserve">elektriciteit is een randvoorwaarde voor het realiseren van de verduurzaming van </w:t>
      </w:r>
      <w:r w:rsidRPr="0065581B">
        <w:rPr>
          <w:rStyle w:val="normaltextrun"/>
          <w:szCs w:val="18"/>
          <w:shd w:val="clear" w:color="auto" w:fill="FFFFFF"/>
        </w:rPr>
        <w:t>bedrijven, zeker aangezien veel verduurzaming plaatsvind</w:t>
      </w:r>
      <w:r>
        <w:rPr>
          <w:rStyle w:val="normaltextrun"/>
          <w:szCs w:val="18"/>
          <w:shd w:val="clear" w:color="auto" w:fill="FFFFFF"/>
        </w:rPr>
        <w:t xml:space="preserve">t </w:t>
      </w:r>
      <w:r w:rsidRPr="0065581B">
        <w:rPr>
          <w:rStyle w:val="normaltextrun"/>
          <w:szCs w:val="18"/>
          <w:shd w:val="clear" w:color="auto" w:fill="FFFFFF"/>
        </w:rPr>
        <w:t xml:space="preserve">via elektrificatie. Netcongestie betekent voor bedrijven dat het </w:t>
      </w:r>
      <w:r>
        <w:rPr>
          <w:rStyle w:val="normaltextrun"/>
          <w:szCs w:val="18"/>
          <w:shd w:val="clear" w:color="auto" w:fill="FFFFFF"/>
        </w:rPr>
        <w:t xml:space="preserve">voorlopig </w:t>
      </w:r>
      <w:r w:rsidRPr="0065581B">
        <w:rPr>
          <w:rStyle w:val="normaltextrun"/>
          <w:szCs w:val="18"/>
          <w:shd w:val="clear" w:color="auto" w:fill="FFFFFF"/>
        </w:rPr>
        <w:t xml:space="preserve">niet mogelijk is uit te breiden, te verduurzamen of zich nieuw in een regio te vestigen tenzij er een oplossing </w:t>
      </w:r>
      <w:r>
        <w:rPr>
          <w:rStyle w:val="normaltextrun"/>
          <w:szCs w:val="18"/>
          <w:shd w:val="clear" w:color="auto" w:fill="FFFFFF"/>
        </w:rPr>
        <w:t xml:space="preserve">wordt </w:t>
      </w:r>
      <w:r w:rsidRPr="0065581B">
        <w:rPr>
          <w:rStyle w:val="normaltextrun"/>
          <w:szCs w:val="18"/>
          <w:shd w:val="clear" w:color="auto" w:fill="FFFFFF"/>
        </w:rPr>
        <w:t xml:space="preserve">gevonden door </w:t>
      </w:r>
      <w:r>
        <w:rPr>
          <w:rStyle w:val="normaltextrun"/>
          <w:szCs w:val="18"/>
          <w:shd w:val="clear" w:color="auto" w:fill="FFFFFF"/>
        </w:rPr>
        <w:t xml:space="preserve">met </w:t>
      </w:r>
      <w:r w:rsidRPr="0065581B">
        <w:rPr>
          <w:rStyle w:val="normaltextrun"/>
          <w:szCs w:val="18"/>
          <w:shd w:val="clear" w:color="auto" w:fill="FFFFFF"/>
        </w:rPr>
        <w:t xml:space="preserve">flexibel gebruik van het net, eventueel in combinatie met eigen opwek of batterijen, toch nog voldoende elektriciteit af te kunnen nemen. </w:t>
      </w:r>
    </w:p>
    <w:p w:rsidRPr="0065581B" w:rsidR="00C93A7C" w:rsidP="00C93A7C" w:rsidRDefault="00C93A7C" w14:paraId="4943284F" w14:textId="77777777">
      <w:pPr>
        <w:spacing w:line="240" w:lineRule="exact"/>
        <w:rPr>
          <w:szCs w:val="18"/>
        </w:rPr>
      </w:pPr>
      <w:r w:rsidRPr="0065581B">
        <w:rPr>
          <w:szCs w:val="18"/>
        </w:rPr>
        <w:br/>
        <w:t>5</w:t>
      </w:r>
      <w:r w:rsidRPr="0065581B">
        <w:rPr>
          <w:szCs w:val="18"/>
        </w:rPr>
        <w:br/>
        <w:t>Op welke wijze kunt u ingrijpen om deze vertragingen te voorkomen?</w:t>
      </w:r>
      <w:r w:rsidRPr="0065581B">
        <w:rPr>
          <w:szCs w:val="18"/>
        </w:rPr>
        <w:br/>
      </w:r>
    </w:p>
    <w:p w:rsidRPr="0080722F" w:rsidR="00C93A7C" w:rsidP="00C93A7C" w:rsidRDefault="00C93A7C" w14:paraId="306E33D2" w14:textId="77777777">
      <w:pPr>
        <w:spacing w:line="240" w:lineRule="exact"/>
        <w:rPr>
          <w:szCs w:val="18"/>
        </w:rPr>
      </w:pPr>
      <w:r w:rsidRPr="0080722F">
        <w:rPr>
          <w:szCs w:val="18"/>
        </w:rPr>
        <w:t>Antwoord</w:t>
      </w:r>
    </w:p>
    <w:p w:rsidR="00C93A7C" w:rsidP="00C93A7C" w:rsidRDefault="00C93A7C" w14:paraId="0EC6BFF5" w14:textId="77777777">
      <w:pPr>
        <w:spacing w:line="240" w:lineRule="exact"/>
        <w:rPr>
          <w:color w:val="000000" w:themeColor="text1"/>
          <w:szCs w:val="18"/>
        </w:rPr>
      </w:pPr>
      <w:r>
        <w:rPr>
          <w:color w:val="000000" w:themeColor="text1"/>
          <w:szCs w:val="18"/>
        </w:rPr>
        <w:t>In de brief aan de Kamer over sneller uitbreiden elektriciteitsnet van 25 april jl.</w:t>
      </w:r>
      <w:r>
        <w:rPr>
          <w:rStyle w:val="Voetnootmarkering"/>
          <w:color w:val="000000" w:themeColor="text1"/>
          <w:szCs w:val="18"/>
        </w:rPr>
        <w:footnoteReference w:id="2"/>
      </w:r>
      <w:r>
        <w:rPr>
          <w:color w:val="000000" w:themeColor="text1"/>
          <w:szCs w:val="18"/>
        </w:rPr>
        <w:t xml:space="preserve"> </w:t>
      </w:r>
      <w:r w:rsidRPr="0065581B">
        <w:rPr>
          <w:color w:val="000000" w:themeColor="text1"/>
          <w:szCs w:val="18"/>
        </w:rPr>
        <w:t xml:space="preserve">is </w:t>
      </w:r>
      <w:r>
        <w:rPr>
          <w:color w:val="000000" w:themeColor="text1"/>
          <w:szCs w:val="18"/>
        </w:rPr>
        <w:t xml:space="preserve">een pakket maatregelen </w:t>
      </w:r>
      <w:r w:rsidRPr="0065581B">
        <w:rPr>
          <w:color w:val="000000" w:themeColor="text1"/>
          <w:szCs w:val="18"/>
        </w:rPr>
        <w:t>aangekondigd</w:t>
      </w:r>
      <w:r>
        <w:rPr>
          <w:color w:val="000000" w:themeColor="text1"/>
          <w:szCs w:val="18"/>
        </w:rPr>
        <w:t xml:space="preserve"> </w:t>
      </w:r>
      <w:r w:rsidRPr="0065581B">
        <w:rPr>
          <w:color w:val="000000" w:themeColor="text1"/>
          <w:szCs w:val="18"/>
        </w:rPr>
        <w:t xml:space="preserve">om dergelijke vertragingen te voorkomen. Het project Utrecht-Noord is één van de 25 projecten die onderdeel uitmaken van de projectaanpak uit het pakket. Op deze manier kan </w:t>
      </w:r>
      <w:r>
        <w:rPr>
          <w:color w:val="000000" w:themeColor="text1"/>
          <w:szCs w:val="18"/>
        </w:rPr>
        <w:t>het kabinet</w:t>
      </w:r>
      <w:r w:rsidRPr="0065581B">
        <w:rPr>
          <w:color w:val="000000" w:themeColor="text1"/>
          <w:szCs w:val="18"/>
        </w:rPr>
        <w:t xml:space="preserve"> eerder en meer sturen op samenwerking tussen TenneT en de betrokken overheden. Per project worden bestuurlijke afspraken gemaakt die deze samenwerking en afspraken verder vastleggen. De selectie van deze 25 projecten vindt plaats via het Meerjarenprogramma Infrastructuur Energie en Klimaat (MIEK). </w:t>
      </w:r>
      <w:r>
        <w:rPr>
          <w:color w:val="000000" w:themeColor="text1"/>
          <w:szCs w:val="18"/>
        </w:rPr>
        <w:t>De</w:t>
      </w:r>
      <w:r w:rsidRPr="0065581B">
        <w:rPr>
          <w:color w:val="000000" w:themeColor="text1"/>
          <w:szCs w:val="18"/>
        </w:rPr>
        <w:t xml:space="preserve"> Kamer wordt aan het eind van dit jaar geïnformeerd over de voortgang van het MIEK en deze 25 projecten. </w:t>
      </w:r>
    </w:p>
    <w:p w:rsidRPr="0065581B" w:rsidR="00C93A7C" w:rsidP="00C93A7C" w:rsidRDefault="00C93A7C" w14:paraId="79BEC41C" w14:textId="77777777">
      <w:pPr>
        <w:spacing w:line="240" w:lineRule="exact"/>
        <w:rPr>
          <w:color w:val="000000" w:themeColor="text1"/>
          <w:szCs w:val="18"/>
        </w:rPr>
      </w:pPr>
    </w:p>
    <w:p w:rsidR="00C93A7C" w:rsidP="00C93A7C" w:rsidRDefault="00C93A7C" w14:paraId="26766986" w14:textId="77777777">
      <w:pPr>
        <w:spacing w:line="240" w:lineRule="exact"/>
        <w:rPr>
          <w:szCs w:val="18"/>
        </w:rPr>
      </w:pPr>
      <w:r w:rsidRPr="0065581B">
        <w:rPr>
          <w:szCs w:val="18"/>
        </w:rPr>
        <w:t>6</w:t>
      </w:r>
      <w:r w:rsidRPr="0065581B">
        <w:rPr>
          <w:szCs w:val="18"/>
        </w:rPr>
        <w:br/>
        <w:t>Zijn er mogelijkheden waardoor u de plaatsing van het nieuwe hoogspanningsstation kunt versnellen? Is het bijvoorbeeld mogelijk om de vergunningsprocedure drastisch in te korten gezien het maatschappelijk belang van het zo snel mogelijk plaatsen van dit station?</w:t>
      </w:r>
    </w:p>
    <w:p w:rsidR="00C93A7C" w:rsidP="00C93A7C" w:rsidRDefault="00C93A7C" w14:paraId="27BAFD31" w14:textId="77777777">
      <w:pPr>
        <w:spacing w:line="240" w:lineRule="exact"/>
        <w:rPr>
          <w:szCs w:val="18"/>
        </w:rPr>
      </w:pPr>
    </w:p>
    <w:p w:rsidRPr="0065581B" w:rsidR="00C93A7C" w:rsidP="00C93A7C" w:rsidRDefault="00C93A7C" w14:paraId="4B900D87" w14:textId="77777777">
      <w:pPr>
        <w:rPr>
          <w:color w:val="000000" w:themeColor="text1"/>
          <w:szCs w:val="18"/>
        </w:rPr>
      </w:pPr>
      <w:r>
        <w:rPr>
          <w:szCs w:val="18"/>
        </w:rPr>
        <w:t>Antwoord</w:t>
      </w:r>
      <w:r w:rsidRPr="0065581B">
        <w:rPr>
          <w:szCs w:val="18"/>
        </w:rPr>
        <w:br/>
      </w:r>
      <w:r w:rsidRPr="0065581B">
        <w:rPr>
          <w:color w:val="000000" w:themeColor="text1"/>
          <w:szCs w:val="18"/>
        </w:rPr>
        <w:t>Voor de ruimtelijke inpassing van het nieuwe hoogspanningsstation maakt de provincie Utrecht gebruik van het instrument projectprocedure onder Omgevingswet.</w:t>
      </w:r>
      <w:r>
        <w:rPr>
          <w:color w:val="000000" w:themeColor="text1"/>
          <w:szCs w:val="18"/>
        </w:rPr>
        <w:t xml:space="preserve"> </w:t>
      </w:r>
      <w:r w:rsidRPr="0065581B">
        <w:rPr>
          <w:color w:val="000000" w:themeColor="text1"/>
          <w:szCs w:val="18"/>
        </w:rPr>
        <w:t xml:space="preserve">De provincie is daarmee ook coördinerend bevoegd gezag voor alle vergunningen die dezelfde planning doorlopen. Voor dit projectbesluit en de te coördineren vergunningen geldt een versnelde beroepsprocedure in één instantie bij de Afdeling bestuursrechtspraak van de Raad van State. </w:t>
      </w:r>
      <w:r>
        <w:rPr>
          <w:szCs w:val="18"/>
        </w:rPr>
        <w:t xml:space="preserve">Waar </w:t>
      </w:r>
      <w:r w:rsidRPr="0065581B">
        <w:rPr>
          <w:szCs w:val="18"/>
        </w:rPr>
        <w:t xml:space="preserve">capaciteit </w:t>
      </w:r>
      <w:r>
        <w:rPr>
          <w:szCs w:val="18"/>
        </w:rPr>
        <w:t xml:space="preserve">een knelpunt vormt </w:t>
      </w:r>
      <w:r w:rsidRPr="0065581B">
        <w:rPr>
          <w:szCs w:val="18"/>
        </w:rPr>
        <w:t>kunnen provincies en gemeenten een beroep doen op de ‘vliegende brigade’ voor extra ondersteuning bij de ruimtelijke inpassing van complexe hoog- en middenspanningsprojecten.</w:t>
      </w:r>
      <w:r>
        <w:rPr>
          <w:szCs w:val="18"/>
        </w:rPr>
        <w:t xml:space="preserve"> </w:t>
      </w:r>
      <w:r>
        <w:rPr>
          <w:color w:val="000000" w:themeColor="text1"/>
          <w:szCs w:val="18"/>
        </w:rPr>
        <w:t>Het kabinet heeft</w:t>
      </w:r>
      <w:r w:rsidRPr="0065581B">
        <w:rPr>
          <w:color w:val="000000" w:themeColor="text1"/>
          <w:szCs w:val="18"/>
        </w:rPr>
        <w:t xml:space="preserve"> de provincie Utrecht een onafhankelijke procesbegeleider toegewezen om de projectprocedure inclusief de benodigde vergunningen te coördineren.</w:t>
      </w:r>
      <w:r>
        <w:rPr>
          <w:color w:val="000000" w:themeColor="text1"/>
          <w:szCs w:val="18"/>
        </w:rPr>
        <w:t xml:space="preserve"> </w:t>
      </w:r>
      <w:r>
        <w:rPr>
          <w:szCs w:val="18"/>
          <w:lang w:val="nl"/>
        </w:rPr>
        <w:t>Verder draagt het kabinet waar mogelijk bij aan het verlenen van prioriteit en medewerking door andere partijen, zoals Rijkswaterstaat, het Rijksvastgoedbedrijf, ProRail, GasUnie en de waterschappen.</w:t>
      </w:r>
    </w:p>
    <w:p w:rsidRPr="0065581B" w:rsidR="00C93A7C" w:rsidP="00C93A7C" w:rsidRDefault="00C93A7C" w14:paraId="7063CDE1" w14:textId="77777777">
      <w:pPr>
        <w:spacing w:line="240" w:lineRule="exact"/>
        <w:rPr>
          <w:szCs w:val="18"/>
        </w:rPr>
      </w:pPr>
    </w:p>
    <w:p w:rsidR="00C93A7C" w:rsidP="00C93A7C" w:rsidRDefault="00C93A7C" w14:paraId="3FDE28C6" w14:textId="77777777">
      <w:pPr>
        <w:spacing w:line="240" w:lineRule="exact"/>
        <w:rPr>
          <w:szCs w:val="18"/>
        </w:rPr>
      </w:pPr>
      <w:r w:rsidRPr="0065581B">
        <w:rPr>
          <w:szCs w:val="18"/>
        </w:rPr>
        <w:t>7</w:t>
      </w:r>
      <w:r w:rsidRPr="0065581B">
        <w:rPr>
          <w:szCs w:val="18"/>
        </w:rPr>
        <w:br/>
        <w:t>Hoeveel vertraging loopt de plaatsing van het hoogspanningsstation op doordat er bezwaarprocedures zijn gestart tegen de plaatsing?</w:t>
      </w:r>
      <w:r w:rsidRPr="0065581B">
        <w:rPr>
          <w:szCs w:val="18"/>
        </w:rPr>
        <w:br/>
      </w:r>
    </w:p>
    <w:p w:rsidR="00C93A7C" w:rsidP="00C93A7C" w:rsidRDefault="00C93A7C" w14:paraId="48CF0D78" w14:textId="77777777">
      <w:pPr>
        <w:spacing w:line="240" w:lineRule="exact"/>
        <w:rPr>
          <w:szCs w:val="18"/>
        </w:rPr>
      </w:pPr>
      <w:r>
        <w:rPr>
          <w:szCs w:val="18"/>
        </w:rPr>
        <w:t>Antwoord</w:t>
      </w:r>
    </w:p>
    <w:p w:rsidRPr="0065581B" w:rsidR="00C93A7C" w:rsidP="00C93A7C" w:rsidRDefault="00C93A7C" w14:paraId="4A4490C1" w14:textId="77777777">
      <w:pPr>
        <w:spacing w:line="240" w:lineRule="exact"/>
        <w:rPr>
          <w:szCs w:val="18"/>
        </w:rPr>
      </w:pPr>
      <w:r w:rsidRPr="0065581B">
        <w:rPr>
          <w:color w:val="000000" w:themeColor="text1"/>
          <w:szCs w:val="18"/>
        </w:rPr>
        <w:t>Er zijn nog geen procedures gestart tegen het hoogspanningsstation Utrecht Noord, omdat het projectbesluit nog niet is genomen. Uit de onderzoeken en participatie met bewoners is gebleken dat er een kansrijke locatie is die op minder belemmeringen stuit en niet eerder is onderzocht. Deze wordt nu verder onderzocht. In het geval dat beroep wordt ingesteld tegen het nog te nemen projectbesluit geldt een versnelde procedure in eerste en enige aanleg bij de Afdeling bestuursrechtspraak bij de Raad van State.</w:t>
      </w:r>
    </w:p>
    <w:p w:rsidRPr="0065581B" w:rsidR="00C93A7C" w:rsidP="00C93A7C" w:rsidRDefault="00C93A7C" w14:paraId="437225FD" w14:textId="77777777">
      <w:pPr>
        <w:spacing w:line="240" w:lineRule="exact"/>
        <w:rPr>
          <w:szCs w:val="18"/>
        </w:rPr>
      </w:pPr>
    </w:p>
    <w:p w:rsidR="00C93A7C" w:rsidP="00C93A7C" w:rsidRDefault="00C93A7C" w14:paraId="0D2827A4" w14:textId="77777777">
      <w:pPr>
        <w:spacing w:line="240" w:lineRule="exact"/>
        <w:rPr>
          <w:szCs w:val="18"/>
        </w:rPr>
      </w:pPr>
      <w:r w:rsidRPr="0065581B">
        <w:rPr>
          <w:szCs w:val="18"/>
        </w:rPr>
        <w:t>8</w:t>
      </w:r>
      <w:r w:rsidRPr="0065581B">
        <w:rPr>
          <w:szCs w:val="18"/>
        </w:rPr>
        <w:br/>
        <w:t>Welke andere factoren leiden tot vertraging van het hoogspanningsstation? Zijn dit factoren die ook in andere delen van Nederland leiden tot vertraging van het plaatsen van hoogspanningsstations? Zo ja, wat wordt hieraan gedaan?</w:t>
      </w:r>
      <w:r w:rsidRPr="0065581B">
        <w:rPr>
          <w:szCs w:val="18"/>
        </w:rPr>
        <w:br/>
      </w:r>
    </w:p>
    <w:p w:rsidRPr="0065581B" w:rsidR="00C93A7C" w:rsidP="00C93A7C" w:rsidRDefault="00C93A7C" w14:paraId="5885720D" w14:textId="77777777">
      <w:pPr>
        <w:spacing w:line="240" w:lineRule="exact"/>
        <w:rPr>
          <w:szCs w:val="18"/>
        </w:rPr>
      </w:pPr>
      <w:r>
        <w:rPr>
          <w:szCs w:val="18"/>
        </w:rPr>
        <w:t>Antwoord</w:t>
      </w:r>
      <w:r w:rsidRPr="0065581B">
        <w:rPr>
          <w:szCs w:val="18"/>
        </w:rPr>
        <w:t xml:space="preserve"> </w:t>
      </w:r>
      <w:r w:rsidRPr="0065581B">
        <w:rPr>
          <w:szCs w:val="18"/>
        </w:rPr>
        <w:br/>
        <w:t xml:space="preserve">Het </w:t>
      </w:r>
      <w:r>
        <w:rPr>
          <w:szCs w:val="18"/>
        </w:rPr>
        <w:t>k</w:t>
      </w:r>
      <w:r w:rsidRPr="0065581B">
        <w:rPr>
          <w:szCs w:val="18"/>
        </w:rPr>
        <w:t xml:space="preserve">abinet heeft met TenneT een analyse gedaan naar de doorlooptijden </w:t>
      </w:r>
      <w:r>
        <w:rPr>
          <w:szCs w:val="18"/>
        </w:rPr>
        <w:t>van</w:t>
      </w:r>
      <w:r w:rsidRPr="0065581B">
        <w:rPr>
          <w:szCs w:val="18"/>
        </w:rPr>
        <w:t xml:space="preserve"> zo'n 100 hoogspanningsprojecten die cruciaal zijn voor het aanpakken van de </w:t>
      </w:r>
      <w:r w:rsidRPr="0065581B">
        <w:rPr>
          <w:szCs w:val="18"/>
        </w:rPr>
        <w:lastRenderedPageBreak/>
        <w:t>netcongestie. De voornaamste knelpunten die vertraging veroorzaken zijn: 1) het bevoegd gezag voor de locatie ligt niet altijd op de juiste plek; 2) er is onvoldoende draagvlak vanuit de omgeving en de procedurele eisen zijn streng; 3) de werkwijze van TenneT is onvoldoende aangepast op de huidige urgentie. Deze knelpuntenanalyse is de grondslag voor het maatregelenpakket</w:t>
      </w:r>
      <w:r>
        <w:rPr>
          <w:szCs w:val="18"/>
        </w:rPr>
        <w:t xml:space="preserve"> in de brief </w:t>
      </w:r>
      <w:r>
        <w:rPr>
          <w:color w:val="000000" w:themeColor="text1"/>
          <w:szCs w:val="18"/>
        </w:rPr>
        <w:t>over sneller uitbreiden elektriciteitsnet van 25 april jl.</w:t>
      </w:r>
    </w:p>
    <w:p w:rsidR="00C93A7C" w:rsidP="00C93A7C" w:rsidRDefault="00C93A7C" w14:paraId="127554C3" w14:textId="77777777">
      <w:pPr>
        <w:spacing w:line="240" w:lineRule="exact"/>
        <w:rPr>
          <w:szCs w:val="18"/>
        </w:rPr>
      </w:pPr>
    </w:p>
    <w:p w:rsidR="00C93A7C" w:rsidP="00C93A7C" w:rsidRDefault="00C93A7C" w14:paraId="3A416FDE" w14:textId="77777777">
      <w:pPr>
        <w:spacing w:line="240" w:lineRule="exact"/>
        <w:rPr>
          <w:b/>
          <w:bCs/>
          <w:szCs w:val="18"/>
        </w:rPr>
      </w:pPr>
      <w:r w:rsidRPr="0065581B">
        <w:rPr>
          <w:szCs w:val="18"/>
        </w:rPr>
        <w:t>9</w:t>
      </w:r>
      <w:r w:rsidRPr="0065581B">
        <w:rPr>
          <w:szCs w:val="18"/>
        </w:rPr>
        <w:br/>
        <w:t>Bent u bereid om extra capaciteit in te zetten om versnelling te realiseren voor de uitbreiding van het hoogspanningsnet in Gelderland, Utrecht en de Flevopolder?</w:t>
      </w:r>
      <w:r w:rsidRPr="0065581B">
        <w:rPr>
          <w:szCs w:val="18"/>
        </w:rPr>
        <w:br/>
      </w:r>
    </w:p>
    <w:p w:rsidRPr="002D1B6B" w:rsidR="00C93A7C" w:rsidP="00C93A7C" w:rsidRDefault="00C93A7C" w14:paraId="7B6D65DF" w14:textId="77777777">
      <w:pPr>
        <w:spacing w:line="240" w:lineRule="exact"/>
        <w:rPr>
          <w:szCs w:val="18"/>
        </w:rPr>
      </w:pPr>
      <w:r w:rsidRPr="002D1B6B">
        <w:rPr>
          <w:szCs w:val="18"/>
        </w:rPr>
        <w:t>Antwoord</w:t>
      </w:r>
    </w:p>
    <w:p w:rsidRPr="0065581B" w:rsidR="00C93A7C" w:rsidP="00C93A7C" w:rsidRDefault="00C93A7C" w14:paraId="2EEA0E21" w14:textId="77777777">
      <w:pPr>
        <w:spacing w:line="240" w:lineRule="exact"/>
        <w:rPr>
          <w:szCs w:val="18"/>
        </w:rPr>
      </w:pPr>
      <w:r w:rsidRPr="0065581B">
        <w:rPr>
          <w:szCs w:val="18"/>
        </w:rPr>
        <w:t>Met de aangek</w:t>
      </w:r>
      <w:r>
        <w:rPr>
          <w:szCs w:val="18"/>
        </w:rPr>
        <w:t>o</w:t>
      </w:r>
      <w:r w:rsidRPr="0065581B">
        <w:rPr>
          <w:szCs w:val="18"/>
        </w:rPr>
        <w:t xml:space="preserve">ndigde projectenaanpak zorgt het kabinet voor meer regie op de nationale hoogspanningsinfrastructuur en kan er waar nodig eerder gereageerd worden op knelpunten in projecten. </w:t>
      </w:r>
      <w:r>
        <w:rPr>
          <w:szCs w:val="18"/>
        </w:rPr>
        <w:t xml:space="preserve">Waar </w:t>
      </w:r>
      <w:r w:rsidRPr="0065581B">
        <w:rPr>
          <w:szCs w:val="18"/>
        </w:rPr>
        <w:t xml:space="preserve">capaciteit </w:t>
      </w:r>
      <w:r>
        <w:rPr>
          <w:szCs w:val="18"/>
        </w:rPr>
        <w:t xml:space="preserve">een knelpunt vormt, </w:t>
      </w:r>
      <w:r w:rsidRPr="0065581B">
        <w:rPr>
          <w:szCs w:val="18"/>
        </w:rPr>
        <w:t>kunnen provincies en gemeenten een beroep doen op de ‘vliegende brigade’ voor extra ondersteuning bij de ruimtelijke inpassing van complexe hoog- en middenspanningsprojecten.</w:t>
      </w:r>
      <w:r>
        <w:rPr>
          <w:szCs w:val="18"/>
        </w:rPr>
        <w:t xml:space="preserve"> </w:t>
      </w:r>
      <w:r>
        <w:rPr>
          <w:color w:val="000000" w:themeColor="text1"/>
          <w:szCs w:val="18"/>
        </w:rPr>
        <w:t>Het kabinet heeft</w:t>
      </w:r>
      <w:r w:rsidRPr="0065581B">
        <w:rPr>
          <w:color w:val="000000" w:themeColor="text1"/>
          <w:szCs w:val="18"/>
        </w:rPr>
        <w:t xml:space="preserve"> de provincie Utrecht een onafhankelijke procesbegeleider toegewezen om de projectprocedure inclusief de benodigde vergunningen te coördineren.</w:t>
      </w:r>
    </w:p>
    <w:p w:rsidRPr="0065581B" w:rsidR="00C93A7C" w:rsidP="00C93A7C" w:rsidRDefault="00C93A7C" w14:paraId="642CD40A" w14:textId="77777777">
      <w:pPr>
        <w:spacing w:line="240" w:lineRule="exact"/>
        <w:rPr>
          <w:szCs w:val="18"/>
        </w:rPr>
      </w:pPr>
    </w:p>
    <w:p w:rsidR="00C93A7C" w:rsidP="00C93A7C" w:rsidRDefault="00C93A7C" w14:paraId="26CF6B7C" w14:textId="77777777">
      <w:pPr>
        <w:spacing w:line="240" w:lineRule="exact"/>
        <w:rPr>
          <w:szCs w:val="18"/>
        </w:rPr>
      </w:pPr>
      <w:r w:rsidRPr="00AC1B3D">
        <w:rPr>
          <w:szCs w:val="18"/>
        </w:rPr>
        <w:t>10</w:t>
      </w:r>
      <w:r w:rsidRPr="00AC1B3D">
        <w:rPr>
          <w:szCs w:val="18"/>
        </w:rPr>
        <w:br/>
        <w:t>Hoe kijkt u naar de systematiek van een energie-infrastructuurfonds waarmee planning en investeringen, die de komende 15 jaar nodig zijn voor onze energie-infrastructuur, kunnen worden gecombineerd? Ziet u voor- of nadelen in deze aanpak, zoals dit ook voor infrastructuur wordt gedaan bij het ministerie van Infrastructuur en Waterstaat?</w:t>
      </w:r>
    </w:p>
    <w:p w:rsidR="00C93A7C" w:rsidP="00C93A7C" w:rsidRDefault="00C93A7C" w14:paraId="7E5B4471" w14:textId="77777777">
      <w:pPr>
        <w:spacing w:line="240" w:lineRule="exact"/>
        <w:rPr>
          <w:szCs w:val="18"/>
        </w:rPr>
      </w:pPr>
    </w:p>
    <w:p w:rsidR="00C93A7C" w:rsidP="00C93A7C" w:rsidRDefault="00C93A7C" w14:paraId="0E5D9F6F" w14:textId="77777777">
      <w:pPr>
        <w:spacing w:line="240" w:lineRule="exact"/>
        <w:rPr>
          <w:szCs w:val="18"/>
        </w:rPr>
      </w:pPr>
      <w:r>
        <w:rPr>
          <w:szCs w:val="18"/>
        </w:rPr>
        <w:t>Antwoord</w:t>
      </w:r>
    </w:p>
    <w:p w:rsidR="00C93A7C" w:rsidP="00C93A7C" w:rsidRDefault="00C93A7C" w14:paraId="38BA2CE2" w14:textId="77777777">
      <w:pPr>
        <w:spacing w:line="240" w:lineRule="exact"/>
        <w:rPr>
          <w:szCs w:val="18"/>
        </w:rPr>
      </w:pPr>
    </w:p>
    <w:p w:rsidRPr="007B7F6D" w:rsidR="00C93A7C" w:rsidP="00C93A7C" w:rsidRDefault="00C93A7C" w14:paraId="59589F7C" w14:textId="77777777">
      <w:pPr>
        <w:spacing w:line="240" w:lineRule="exact"/>
        <w:rPr>
          <w:szCs w:val="18"/>
        </w:rPr>
      </w:pPr>
      <w:r>
        <w:rPr>
          <w:szCs w:val="18"/>
        </w:rPr>
        <w:t>De net</w:t>
      </w:r>
      <w:r w:rsidRPr="009F0223">
        <w:rPr>
          <w:szCs w:val="18"/>
        </w:rPr>
        <w:t>beheerders financieren</w:t>
      </w:r>
      <w:r>
        <w:rPr>
          <w:szCs w:val="18"/>
        </w:rPr>
        <w:t xml:space="preserve"> zelf de uitbreiding en verzwaring van het net. Zij kijken in hun </w:t>
      </w:r>
      <w:r w:rsidRPr="009F0223">
        <w:rPr>
          <w:szCs w:val="18"/>
        </w:rPr>
        <w:t xml:space="preserve">investeringsplannen </w:t>
      </w:r>
      <w:r>
        <w:rPr>
          <w:szCs w:val="18"/>
        </w:rPr>
        <w:t xml:space="preserve">ook </w:t>
      </w:r>
      <w:r w:rsidRPr="009F0223">
        <w:rPr>
          <w:szCs w:val="18"/>
        </w:rPr>
        <w:t>al 10 tot 15 jaar vooruit.</w:t>
      </w:r>
      <w:r>
        <w:rPr>
          <w:szCs w:val="18"/>
        </w:rPr>
        <w:t xml:space="preserve"> Het </w:t>
      </w:r>
      <w:r w:rsidRPr="007B7F6D">
        <w:rPr>
          <w:szCs w:val="18"/>
        </w:rPr>
        <w:t xml:space="preserve">Interdepartementaal Beleidsonderzoek (IBO) Bekostiging Elektriciteitsinfrastructuur </w:t>
      </w:r>
      <w:r>
        <w:rPr>
          <w:szCs w:val="18"/>
        </w:rPr>
        <w:t xml:space="preserve">adviseert </w:t>
      </w:r>
      <w:r w:rsidRPr="007B7F6D">
        <w:rPr>
          <w:szCs w:val="18"/>
        </w:rPr>
        <w:t>om de beleids- en begrotingscyclus rond investeringen in het elektriciteitsnetwerk sterker te verbinden</w:t>
      </w:r>
      <w:r>
        <w:rPr>
          <w:szCs w:val="18"/>
        </w:rPr>
        <w:t>, zodat overheid en netbeheerders in staat zijn om systeemkeuzes beter te maken</w:t>
      </w:r>
      <w:r w:rsidRPr="007B7F6D">
        <w:rPr>
          <w:szCs w:val="18"/>
        </w:rPr>
        <w:t xml:space="preserve"> en tot meer integrale besluitvorming te komen. In de kabinetsreactie op het IBO</w:t>
      </w:r>
      <w:r>
        <w:rPr>
          <w:rStyle w:val="Voetnootmarkering"/>
          <w:szCs w:val="18"/>
        </w:rPr>
        <w:footnoteReference w:id="3"/>
      </w:r>
      <w:r w:rsidRPr="007B7F6D">
        <w:rPr>
          <w:szCs w:val="18"/>
        </w:rPr>
        <w:t xml:space="preserve"> heeft het kabinet laten weten vanaf dit jaar de investeringsprognoses, de verwachte nettarieven en </w:t>
      </w:r>
      <w:r>
        <w:rPr>
          <w:szCs w:val="18"/>
        </w:rPr>
        <w:t xml:space="preserve">de </w:t>
      </w:r>
      <w:r w:rsidRPr="007B7F6D">
        <w:rPr>
          <w:szCs w:val="18"/>
        </w:rPr>
        <w:t>financieringsbehoefte van de netbeheerders op te nemen als bijlage bij de Voorjaarsnota</w:t>
      </w:r>
      <w:r>
        <w:rPr>
          <w:szCs w:val="18"/>
        </w:rPr>
        <w:t>,</w:t>
      </w:r>
      <w:r w:rsidRPr="007B7F6D">
        <w:rPr>
          <w:szCs w:val="18"/>
        </w:rPr>
        <w:t xml:space="preserve"> en nader geactualiseerd in de Miljoenennota</w:t>
      </w:r>
      <w:r>
        <w:rPr>
          <w:szCs w:val="18"/>
        </w:rPr>
        <w:t>.</w:t>
      </w:r>
      <w:r w:rsidRPr="007B7F6D">
        <w:rPr>
          <w:szCs w:val="18"/>
        </w:rPr>
        <w:t xml:space="preserve"> </w:t>
      </w:r>
      <w:r>
        <w:rPr>
          <w:szCs w:val="18"/>
        </w:rPr>
        <w:t>I</w:t>
      </w:r>
      <w:r w:rsidRPr="007B7F6D">
        <w:rPr>
          <w:szCs w:val="18"/>
        </w:rPr>
        <w:t xml:space="preserve">n de Klimaat- en Energienota 2025 </w:t>
      </w:r>
      <w:r>
        <w:rPr>
          <w:szCs w:val="18"/>
        </w:rPr>
        <w:t xml:space="preserve">gaat het kabinet </w:t>
      </w:r>
      <w:r w:rsidRPr="007B7F6D">
        <w:rPr>
          <w:szCs w:val="18"/>
        </w:rPr>
        <w:t xml:space="preserve">nader </w:t>
      </w:r>
      <w:r>
        <w:rPr>
          <w:szCs w:val="18"/>
        </w:rPr>
        <w:t xml:space="preserve">in </w:t>
      </w:r>
      <w:r w:rsidRPr="007B7F6D">
        <w:rPr>
          <w:szCs w:val="18"/>
        </w:rPr>
        <w:t xml:space="preserve">op afspraken met de netbeheerders en de ACM over een beter inzicht in en sturing op de investeringsprognoses en -plannen.  </w:t>
      </w:r>
      <w:r>
        <w:rPr>
          <w:szCs w:val="18"/>
        </w:rPr>
        <w:t xml:space="preserve"> </w:t>
      </w:r>
    </w:p>
    <w:p w:rsidRPr="007B7F6D" w:rsidR="00C93A7C" w:rsidP="00C93A7C" w:rsidRDefault="00C93A7C" w14:paraId="37EB3988" w14:textId="77777777">
      <w:pPr>
        <w:spacing w:line="240" w:lineRule="exact"/>
        <w:rPr>
          <w:szCs w:val="18"/>
        </w:rPr>
      </w:pPr>
    </w:p>
    <w:p w:rsidRPr="0065581B" w:rsidR="00C93A7C" w:rsidP="00C93A7C" w:rsidRDefault="00C93A7C" w14:paraId="560AD5F2" w14:textId="77777777">
      <w:pPr>
        <w:spacing w:line="240" w:lineRule="exact"/>
        <w:rPr>
          <w:szCs w:val="18"/>
        </w:rPr>
      </w:pPr>
      <w:r w:rsidRPr="0065581B">
        <w:rPr>
          <w:szCs w:val="18"/>
        </w:rPr>
        <w:t>11</w:t>
      </w:r>
      <w:r w:rsidRPr="0065581B">
        <w:rPr>
          <w:szCs w:val="18"/>
        </w:rPr>
        <w:br/>
        <w:t>Voert u gesprekken met Tennet om een oplossing te zoeken voor de huishoudens, ondernemers en bedrijven die wachten op een aansluiting?</w:t>
      </w:r>
      <w:r w:rsidRPr="0065581B">
        <w:rPr>
          <w:szCs w:val="18"/>
        </w:rPr>
        <w:br/>
      </w:r>
    </w:p>
    <w:p w:rsidRPr="0065581B" w:rsidR="00C93A7C" w:rsidP="00C93A7C" w:rsidRDefault="00C93A7C" w14:paraId="78BE7FF3" w14:textId="77777777">
      <w:pPr>
        <w:spacing w:line="240" w:lineRule="exact"/>
        <w:rPr>
          <w:szCs w:val="18"/>
        </w:rPr>
      </w:pPr>
      <w:r w:rsidRPr="0065581B">
        <w:rPr>
          <w:szCs w:val="18"/>
        </w:rPr>
        <w:t>Antwoord</w:t>
      </w:r>
    </w:p>
    <w:p w:rsidRPr="0065581B" w:rsidR="00C93A7C" w:rsidP="00C93A7C" w:rsidRDefault="00C93A7C" w14:paraId="3F3F81B7" w14:textId="77777777">
      <w:pPr>
        <w:spacing w:line="240" w:lineRule="exact"/>
        <w:rPr>
          <w:b/>
          <w:bCs/>
          <w:szCs w:val="18"/>
        </w:rPr>
      </w:pPr>
      <w:r w:rsidRPr="0065581B">
        <w:rPr>
          <w:szCs w:val="18"/>
        </w:rPr>
        <w:t>Het kabinet voert</w:t>
      </w:r>
      <w:r>
        <w:rPr>
          <w:szCs w:val="18"/>
        </w:rPr>
        <w:t xml:space="preserve"> doorlopend </w:t>
      </w:r>
      <w:r w:rsidRPr="0065581B">
        <w:rPr>
          <w:szCs w:val="18"/>
        </w:rPr>
        <w:t>op verschillende niveaus overleg met Tenne</w:t>
      </w:r>
      <w:r>
        <w:rPr>
          <w:szCs w:val="18"/>
        </w:rPr>
        <w:t>T</w:t>
      </w:r>
      <w:r w:rsidRPr="0065581B">
        <w:rPr>
          <w:szCs w:val="18"/>
        </w:rPr>
        <w:t xml:space="preserve">, regionale netbeheerders, de ACM en medeoverheden </w:t>
      </w:r>
      <w:r>
        <w:rPr>
          <w:szCs w:val="18"/>
        </w:rPr>
        <w:t>– onder meer in het Landelijke Actieprogramma (LAN) –</w:t>
      </w:r>
      <w:r w:rsidRPr="0065581B">
        <w:rPr>
          <w:szCs w:val="18"/>
        </w:rPr>
        <w:t xml:space="preserve"> om in samenwerking netcongestie te verminderen, en de gevolgen daarvan te mitigeren voor huishoudens, ondernemers en bedrijven.</w:t>
      </w:r>
    </w:p>
    <w:p w:rsidRPr="0065581B" w:rsidR="00C93A7C" w:rsidP="00C93A7C" w:rsidRDefault="00C93A7C" w14:paraId="02602DD0" w14:textId="77777777">
      <w:pPr>
        <w:spacing w:line="240" w:lineRule="exact"/>
        <w:rPr>
          <w:b/>
          <w:bCs/>
          <w:szCs w:val="18"/>
        </w:rPr>
      </w:pPr>
    </w:p>
    <w:p w:rsidRPr="0065581B" w:rsidR="00C93A7C" w:rsidP="00C93A7C" w:rsidRDefault="00C93A7C" w14:paraId="3ECA405B" w14:textId="77777777">
      <w:pPr>
        <w:spacing w:line="240" w:lineRule="exact"/>
        <w:rPr>
          <w:szCs w:val="18"/>
        </w:rPr>
      </w:pPr>
      <w:r w:rsidRPr="0065581B">
        <w:rPr>
          <w:szCs w:val="18"/>
        </w:rPr>
        <w:t>12</w:t>
      </w:r>
      <w:r w:rsidRPr="0065581B">
        <w:rPr>
          <w:szCs w:val="18"/>
        </w:rPr>
        <w:br/>
        <w:t>Wat kunt u verder doen om huishoudens, ondernemers en bedrijven te ondersteunen in het vinden van oplossingen?</w:t>
      </w:r>
      <w:r w:rsidRPr="0065581B">
        <w:rPr>
          <w:szCs w:val="18"/>
        </w:rPr>
        <w:br/>
      </w:r>
    </w:p>
    <w:p w:rsidR="00C93A7C" w:rsidP="00C93A7C" w:rsidRDefault="00C93A7C" w14:paraId="7013BAF3" w14:textId="77777777">
      <w:pPr>
        <w:spacing w:line="240" w:lineRule="exact"/>
        <w:rPr>
          <w:szCs w:val="18"/>
        </w:rPr>
      </w:pPr>
      <w:r>
        <w:rPr>
          <w:szCs w:val="18"/>
        </w:rPr>
        <w:t>Antwoord</w:t>
      </w:r>
    </w:p>
    <w:p w:rsidRPr="0065581B" w:rsidR="00C93A7C" w:rsidP="00C93A7C" w:rsidRDefault="00C93A7C" w14:paraId="3FF7EF98" w14:textId="77777777">
      <w:pPr>
        <w:spacing w:line="240" w:lineRule="exact"/>
        <w:rPr>
          <w:szCs w:val="18"/>
        </w:rPr>
      </w:pPr>
      <w:r>
        <w:rPr>
          <w:szCs w:val="18"/>
        </w:rPr>
        <w:t>Ondersteuning bij het vinden van oplossingen en het bieden van handvatten aan zowel huishoudens als bedrijven en instellingen is een belangrijk onderdeel van het LAN. De Kamer is bij brief van 31 maart jl.</w:t>
      </w:r>
      <w:r>
        <w:rPr>
          <w:rStyle w:val="Voetnootmarkering"/>
          <w:szCs w:val="18"/>
        </w:rPr>
        <w:footnoteReference w:id="4"/>
      </w:r>
      <w:r>
        <w:rPr>
          <w:szCs w:val="18"/>
        </w:rPr>
        <w:t xml:space="preserve"> geïnformeerd over de acties en voortgang van het LAN. Ondernemers die tegen beperkingen als gevolg van netcongestie aan lopen kunnen terecht bij het Loket Netcongestie bij RVO.nl. In de campagne ‘Zet Ook De Knop Om’ wordt bijzondere aandacht besteed aan handelingsperspectief voor zowel huishoudens als bedrijven om bij te dragen aan vermindering van netcongestie, door het spreiden van hun elektriciteitsgebruik.</w:t>
      </w:r>
    </w:p>
    <w:p w:rsidR="002C3023" w:rsidRDefault="002C3023" w14:paraId="25AF62AD" w14:textId="77777777"/>
    <w:sectPr w:rsidR="002C3023" w:rsidSect="00C93A7C">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19008" w14:textId="77777777" w:rsidR="00C93A7C" w:rsidRDefault="00C93A7C" w:rsidP="00C93A7C">
      <w:pPr>
        <w:spacing w:after="0" w:line="240" w:lineRule="auto"/>
      </w:pPr>
      <w:r>
        <w:separator/>
      </w:r>
    </w:p>
  </w:endnote>
  <w:endnote w:type="continuationSeparator" w:id="0">
    <w:p w14:paraId="09E00EAB" w14:textId="77777777" w:rsidR="00C93A7C" w:rsidRDefault="00C93A7C" w:rsidP="00C9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ACFCD" w14:textId="77777777" w:rsidR="00C93A7C" w:rsidRPr="00C93A7C" w:rsidRDefault="00C93A7C" w:rsidP="00C93A7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648DC" w14:textId="77777777" w:rsidR="00C93A7C" w:rsidRPr="00C93A7C" w:rsidRDefault="00C93A7C" w:rsidP="00C93A7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C43E5" w14:textId="77777777" w:rsidR="00C93A7C" w:rsidRPr="00C93A7C" w:rsidRDefault="00C93A7C" w:rsidP="00C93A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77AE3" w14:textId="77777777" w:rsidR="00C93A7C" w:rsidRDefault="00C93A7C" w:rsidP="00C93A7C">
      <w:pPr>
        <w:spacing w:after="0" w:line="240" w:lineRule="auto"/>
      </w:pPr>
      <w:r>
        <w:separator/>
      </w:r>
    </w:p>
  </w:footnote>
  <w:footnote w:type="continuationSeparator" w:id="0">
    <w:p w14:paraId="7E8A1F79" w14:textId="77777777" w:rsidR="00C93A7C" w:rsidRDefault="00C93A7C" w:rsidP="00C93A7C">
      <w:pPr>
        <w:spacing w:after="0" w:line="240" w:lineRule="auto"/>
      </w:pPr>
      <w:r>
        <w:continuationSeparator/>
      </w:r>
    </w:p>
  </w:footnote>
  <w:footnote w:id="1">
    <w:p w14:paraId="1BCB383C" w14:textId="77777777" w:rsidR="00C93A7C" w:rsidRDefault="00C93A7C" w:rsidP="00C93A7C">
      <w:pPr>
        <w:pStyle w:val="Voetnoottekst"/>
      </w:pPr>
      <w:r>
        <w:rPr>
          <w:rStyle w:val="Voetnootmarkering"/>
        </w:rPr>
        <w:footnoteRef/>
      </w:r>
      <w:r>
        <w:t xml:space="preserve"> </w:t>
      </w:r>
      <w:hyperlink r:id="rId1" w:history="1">
        <w:r w:rsidRPr="00CF75DB">
          <w:rPr>
            <w:rStyle w:val="Hyperlink"/>
          </w:rPr>
          <w:t>https://www.tennet.eu/nl/nieuws/eneco-helpt-druk-op-het-elektriciteitsnet-utrecht-te-verminderen</w:t>
        </w:r>
      </w:hyperlink>
      <w:r>
        <w:t xml:space="preserve"> </w:t>
      </w:r>
    </w:p>
  </w:footnote>
  <w:footnote w:id="2">
    <w:p w14:paraId="5E390513" w14:textId="77777777" w:rsidR="00C93A7C" w:rsidRDefault="00C93A7C" w:rsidP="00C93A7C">
      <w:pPr>
        <w:pStyle w:val="Voetnoottekst"/>
      </w:pPr>
      <w:r>
        <w:rPr>
          <w:rStyle w:val="Voetnootmarkering"/>
        </w:rPr>
        <w:footnoteRef/>
      </w:r>
      <w:r>
        <w:t xml:space="preserve"> Kamerstukken II, 2024/25, 29023, nr. 566</w:t>
      </w:r>
    </w:p>
  </w:footnote>
  <w:footnote w:id="3">
    <w:p w14:paraId="4C849B58" w14:textId="77777777" w:rsidR="00C93A7C" w:rsidRDefault="00C93A7C" w:rsidP="00C93A7C">
      <w:pPr>
        <w:pStyle w:val="Voetnoottekst"/>
      </w:pPr>
      <w:r>
        <w:rPr>
          <w:rStyle w:val="Voetnootmarkering"/>
        </w:rPr>
        <w:footnoteRef/>
      </w:r>
      <w:r>
        <w:t xml:space="preserve"> Kamerstukken II, 2024/25, </w:t>
      </w:r>
      <w:r w:rsidRPr="00A21584">
        <w:t>2902</w:t>
      </w:r>
      <w:r>
        <w:t xml:space="preserve">3, nr. </w:t>
      </w:r>
      <w:r w:rsidRPr="00A21584">
        <w:t>567</w:t>
      </w:r>
    </w:p>
  </w:footnote>
  <w:footnote w:id="4">
    <w:p w14:paraId="164858F6" w14:textId="77777777" w:rsidR="00C93A7C" w:rsidRDefault="00C93A7C" w:rsidP="00C93A7C">
      <w:pPr>
        <w:pStyle w:val="Voetnoottekst"/>
      </w:pPr>
      <w:r>
        <w:rPr>
          <w:rStyle w:val="Voetnootmarkering"/>
        </w:rPr>
        <w:footnoteRef/>
      </w:r>
      <w:r>
        <w:t xml:space="preserve"> Kamerstukken II, 2024/25, 29023, nr. 560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9363" w14:textId="77777777" w:rsidR="00C93A7C" w:rsidRPr="00C93A7C" w:rsidRDefault="00C93A7C" w:rsidP="00C93A7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70BBC" w14:textId="77777777" w:rsidR="00C93A7C" w:rsidRPr="00C93A7C" w:rsidRDefault="00C93A7C" w:rsidP="00C93A7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F5AE" w14:textId="77777777" w:rsidR="00C93A7C" w:rsidRPr="00C93A7C" w:rsidRDefault="00C93A7C" w:rsidP="00C93A7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A7C"/>
    <w:rsid w:val="002C3023"/>
    <w:rsid w:val="00575F6C"/>
    <w:rsid w:val="00C93A7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2E461"/>
  <w15:chartTrackingRefBased/>
  <w15:docId w15:val="{F5A90A2C-CEF3-4490-B997-714776987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93A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93A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93A7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93A7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93A7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93A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3A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3A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3A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3A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93A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93A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93A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93A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93A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3A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3A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3A7C"/>
    <w:rPr>
      <w:rFonts w:eastAsiaTheme="majorEastAsia" w:cstheme="majorBidi"/>
      <w:color w:val="272727" w:themeColor="text1" w:themeTint="D8"/>
    </w:rPr>
  </w:style>
  <w:style w:type="paragraph" w:styleId="Titel">
    <w:name w:val="Title"/>
    <w:basedOn w:val="Standaard"/>
    <w:next w:val="Standaard"/>
    <w:link w:val="TitelChar"/>
    <w:uiPriority w:val="10"/>
    <w:qFormat/>
    <w:rsid w:val="00C93A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3A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3A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3A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3A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3A7C"/>
    <w:rPr>
      <w:i/>
      <w:iCs/>
      <w:color w:val="404040" w:themeColor="text1" w:themeTint="BF"/>
    </w:rPr>
  </w:style>
  <w:style w:type="paragraph" w:styleId="Lijstalinea">
    <w:name w:val="List Paragraph"/>
    <w:basedOn w:val="Standaard"/>
    <w:uiPriority w:val="34"/>
    <w:qFormat/>
    <w:rsid w:val="00C93A7C"/>
    <w:pPr>
      <w:ind w:left="720"/>
      <w:contextualSpacing/>
    </w:pPr>
  </w:style>
  <w:style w:type="character" w:styleId="Intensievebenadrukking">
    <w:name w:val="Intense Emphasis"/>
    <w:basedOn w:val="Standaardalinea-lettertype"/>
    <w:uiPriority w:val="21"/>
    <w:qFormat/>
    <w:rsid w:val="00C93A7C"/>
    <w:rPr>
      <w:i/>
      <w:iCs/>
      <w:color w:val="0F4761" w:themeColor="accent1" w:themeShade="BF"/>
    </w:rPr>
  </w:style>
  <w:style w:type="paragraph" w:styleId="Duidelijkcitaat">
    <w:name w:val="Intense Quote"/>
    <w:basedOn w:val="Standaard"/>
    <w:next w:val="Standaard"/>
    <w:link w:val="DuidelijkcitaatChar"/>
    <w:uiPriority w:val="30"/>
    <w:qFormat/>
    <w:rsid w:val="00C93A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93A7C"/>
    <w:rPr>
      <w:i/>
      <w:iCs/>
      <w:color w:val="0F4761" w:themeColor="accent1" w:themeShade="BF"/>
    </w:rPr>
  </w:style>
  <w:style w:type="character" w:styleId="Intensieveverwijzing">
    <w:name w:val="Intense Reference"/>
    <w:basedOn w:val="Standaardalinea-lettertype"/>
    <w:uiPriority w:val="32"/>
    <w:qFormat/>
    <w:rsid w:val="00C93A7C"/>
    <w:rPr>
      <w:b/>
      <w:bCs/>
      <w:smallCaps/>
      <w:color w:val="0F4761" w:themeColor="accent1" w:themeShade="BF"/>
      <w:spacing w:val="5"/>
    </w:rPr>
  </w:style>
  <w:style w:type="paragraph" w:styleId="Koptekst">
    <w:name w:val="header"/>
    <w:basedOn w:val="Standaard"/>
    <w:link w:val="KoptekstChar"/>
    <w:rsid w:val="00C93A7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93A7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93A7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93A7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93A7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93A7C"/>
    <w:rPr>
      <w:rFonts w:ascii="Verdana" w:hAnsi="Verdana"/>
      <w:noProof/>
      <w:sz w:val="13"/>
      <w:szCs w:val="24"/>
      <w:lang w:eastAsia="nl-NL"/>
    </w:rPr>
  </w:style>
  <w:style w:type="paragraph" w:customStyle="1" w:styleId="Huisstijl-Gegeven">
    <w:name w:val="Huisstijl-Gegeven"/>
    <w:basedOn w:val="Standaard"/>
    <w:link w:val="Huisstijl-GegevenCharChar"/>
    <w:rsid w:val="00C93A7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93A7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93A7C"/>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C93A7C"/>
    <w:rPr>
      <w:color w:val="0000FF"/>
      <w:u w:val="single"/>
    </w:rPr>
  </w:style>
  <w:style w:type="paragraph" w:customStyle="1" w:styleId="Huisstijl-Retouradres">
    <w:name w:val="Huisstijl-Retouradres"/>
    <w:basedOn w:val="Standaard"/>
    <w:rsid w:val="00C93A7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93A7C"/>
    <w:pPr>
      <w:spacing w:after="0"/>
    </w:pPr>
    <w:rPr>
      <w:b/>
    </w:rPr>
  </w:style>
  <w:style w:type="paragraph" w:customStyle="1" w:styleId="Huisstijl-Paginanummering">
    <w:name w:val="Huisstijl-Paginanummering"/>
    <w:basedOn w:val="Standaard"/>
    <w:rsid w:val="00C93A7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93A7C"/>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C93A7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C93A7C"/>
    <w:rPr>
      <w:rFonts w:ascii="Verdana" w:eastAsia="Times New Roman" w:hAnsi="Verdana" w:cs="Times New Roman"/>
      <w:kern w:val="0"/>
      <w:sz w:val="13"/>
      <w:szCs w:val="20"/>
      <w:lang w:eastAsia="nl-NL"/>
      <w14:ligatures w14:val="none"/>
    </w:rPr>
  </w:style>
  <w:style w:type="character" w:customStyle="1" w:styleId="normaltextrun">
    <w:name w:val="normaltextrun"/>
    <w:basedOn w:val="Standaardalinea-lettertype"/>
    <w:rsid w:val="00C93A7C"/>
  </w:style>
  <w:style w:type="character" w:styleId="Voetnootmarkering">
    <w:name w:val="footnote reference"/>
    <w:basedOn w:val="Standaardalinea-lettertype"/>
    <w:semiHidden/>
    <w:unhideWhenUsed/>
    <w:rsid w:val="00C93A7C"/>
    <w:rPr>
      <w:vertAlign w:val="superscript"/>
    </w:rPr>
  </w:style>
  <w:style w:type="paragraph" w:styleId="Geenafstand">
    <w:name w:val="No Spacing"/>
    <w:uiPriority w:val="1"/>
    <w:qFormat/>
    <w:rsid w:val="00C93A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tennet.eu/nl/nieuws/eneco-helpt-druk-op-het-elektriciteitsnet-utrecht-te-verminder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1615</ap:Words>
  <ap:Characters>8888</ap:Characters>
  <ap:DocSecurity>0</ap:DocSecurity>
  <ap:Lines>74</ap:Lines>
  <ap:Paragraphs>20</ap:Paragraphs>
  <ap:ScaleCrop>false</ap:ScaleCrop>
  <ap:LinksUpToDate>false</ap:LinksUpToDate>
  <ap:CharactersWithSpaces>10483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2025-07-21T06:33:00.0000000Z</dcterms:created>
  <dcterms:modified xsi:type="dcterms:W3CDTF">2025-07-21T06:34:00.0000000Z</dcterms:modified>
  <version/>
  <category/>
</coreProperties>
</file>