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2025Z14863</w:t>
        <w:br/>
      </w:r>
      <w:proofErr w:type="spellEnd"/>
    </w:p>
    <w:p>
      <w:pPr>
        <w:pStyle w:val="Normal"/>
        <w:rPr>
          <w:b w:val="1"/>
          <w:bCs w:val="1"/>
        </w:rPr>
      </w:pPr>
      <w:r w:rsidR="250AE766">
        <w:rPr>
          <w:b w:val="0"/>
          <w:bCs w:val="0"/>
        </w:rPr>
        <w:t>(ingezonden 23 juli 2025)</w:t>
        <w:br/>
      </w:r>
    </w:p>
    <w:p>
      <w:r>
        <w:t xml:space="preserve">Vragen van het lid Beckerman (SP) aan de minister van Economische Zaken en de staatssecretaris van Landbouw, Visserij, Voedselzekerheid en Natuur over gerommel met stikstofcijfers voor de bouw bij Natura 2000 van vakantieparken.</w:t>
      </w:r>
      <w:r>
        <w:br/>
      </w:r>
    </w:p>
    <w:p>
      <w:r>
        <w:t xml:space="preserve"> </w:t>
      </w:r>
      <w:r>
        <w:br/>
      </w:r>
    </w:p>
    <w:p>
      <w:r>
        <w:t xml:space="preserve">1. Kent u het AERIUS-rapport dat recreanten van camping Sandevoerde door RGP Consult hebben laten maken om de stikstofcijfers die worden gebruikt voor het herstructureren van de camping onafhankelijk te laten toetsen? 1)</w:t>
      </w:r>
      <w:r>
        <w:br/>
      </w:r>
    </w:p>
    <w:p>
      <w:r>
        <w:t xml:space="preserve">2. Bent u van mening dat het ronduit schokkend is dat blijkt dat de stikstofdeposities op Natura 2000-gebied Kennemerland-Zuid veel hoger liggen dan door de eigenaren van de camping worden voorgesteld en de norm tot 134 keer wordt overschreden?</w:t>
      </w:r>
      <w:r>
        <w:br/>
      </w:r>
    </w:p>
    <w:p>
      <w:r>
        <w:t xml:space="preserve">3. Bent u van mening dat de herstructurering van camping Sandevoerde moet worden gestopt? Kunt u uw antwoord toelichten?</w:t>
      </w:r>
      <w:r>
        <w:br/>
      </w:r>
    </w:p>
    <w:p>
      <w:r>
        <w:t xml:space="preserve">4. Bent u van mening dat het zeer onwenselijk is dat er te vaak geen stikstofruimte is voor bijvoorbeeld de bouw van woningen of PAS-melders, maar er wel luxe vakantieparken worden gebouwd met stikstofdeposities in Natura 2000-gebieden als gevolg?</w:t>
      </w:r>
      <w:r>
        <w:br/>
      </w:r>
    </w:p>
    <w:p>
      <w:r>
        <w:t xml:space="preserve">5. Hoe kan het dat er nog steeds zonder volledig plan door gemeenten en provincies akkoord wordt gegaan met de herstructurering van vakantieparken cq. de bouw van luxe vakantiehuizen terwijl dat stikstofruimte inneemt?</w:t>
      </w:r>
      <w:r>
        <w:br/>
      </w:r>
    </w:p>
    <w:p>
      <w:r>
        <w:t xml:space="preserve">6. Bent u bereid ervoor te zorgen dat er geen (luxe) vakantieparken meer worden gebouwd of ontwikkeld zonder dat er eerst een volledig plan is gemaakt inclusief natuurvergunning voor stikstofdeposities? Kunt u uw antwoord toelichten?</w:t>
      </w:r>
      <w:r>
        <w:br/>
      </w:r>
    </w:p>
    <w:p>
      <w:r>
        <w:t xml:space="preserve">7. Deelt u de conclusie van RGP Consult dat de Witteveen+Bos-stikstofdepositieberekeningen uit 2023 niet meer geldig zijn en derhalve niet gebruikt mogen worden voor de herontwikkeling van Sandevoerde? Zo ja, wat betekent dit? Zo nee, waarom niet, gezien de wet voorschrijft dat op het moment van vergunningverlening de AERIUS-berekening dient te zijn doorgerekend in de laatste versie van de AERIUS-calculator en dat is hier toch niet het geval?</w:t>
      </w:r>
      <w:r>
        <w:br/>
      </w:r>
    </w:p>
    <w:p>
      <w:r>
        <w:t xml:space="preserve">8. Deelt u de conclusie van RGP Consult dat in de berekening van Witteveen+Bos de referentiesituatie voor de verkeersbewegingen onjuist is ingevoerd? Deelt u voorts de conclusie van RGP Consult dat de Witteveen+Bos-stikstofdepositieberekeningen uit 2023 niet meer geldig zijn omdat zowel voor de aanleg als voor de gebruiksfase intern salderen is toegepast, wat met terugwerkende kracht tot 1 januari 2020 niet meer is toegestaan?</w:t>
      </w:r>
      <w:r>
        <w:br/>
      </w:r>
    </w:p>
    <w:p>
      <w:r>
        <w:t xml:space="preserve">9. Zijn er meerdere fouten gemaakt in de berekeningen door Witteveen+Bos voor de aanlegfase, zoals RGP Consult concludeert, waardoor het aantal verkeersbewegingen voor onrealistisch weinig stikstofdeposities zorgt?</w:t>
      </w:r>
      <w:r>
        <w:br/>
      </w:r>
    </w:p>
    <w:p>
      <w:r>
        <w:t xml:space="preserve">10. Zijn er meerdere fouten gemaakt in de berekeningen door Witteveen+Bos voor de gebruiksfase, zoals RGP Consult concludeert, waardoor het aantal verkeersbewegingen voor onrealistisch weinig stikstofdeposities zorgt?</w:t>
      </w:r>
      <w:r>
        <w:br/>
      </w:r>
    </w:p>
    <w:p>
      <w:r>
        <w:t xml:space="preserve">11. Klopt de berekening van RGP Consult dat gedurende de aanlegfase de norm 26 keer wordt overschreden?</w:t>
      </w:r>
      <w:r>
        <w:br/>
      </w:r>
    </w:p>
    <w:p>
      <w:r>
        <w:t xml:space="preserve">12. Klopt de berekening van RGP Consult dat gedurende de gebruiksfase de norm maar liefst 134 keer wordt overschreden?</w:t>
      </w:r>
      <w:r>
        <w:br/>
      </w:r>
    </w:p>
    <w:p>
      <w:r>
        <w:t xml:space="preserve">13. Komt u tot de conclusie dat gelet op de significante toename van stikstofdepositie op stikstofgevoelig Natura 2000-gebied Kennemerland-Zuid, dit project moet worden aangemerkt als Natura 2000-activiteit en derhalve vergunningplichtig is? Zo ja, welke stappen wilt u zetten? Zo nee, waarom niet?</w:t>
      </w:r>
      <w:r>
        <w:br/>
      </w:r>
    </w:p>
    <w:p>
      <w:r>
        <w:t xml:space="preserve">14. Hoe beoordeelt u het gegeven dat initiatiefnemers voor de herstructurering van vakantieparken zelf stikstofdepositieberekeningen mogen laten maken die lang niet altijd worden getoetst door het bevoegd gezag?</w:t>
      </w:r>
      <w:r>
        <w:br/>
      </w:r>
    </w:p>
    <w:p>
      <w:r>
        <w:t xml:space="preserve">15. Bent u bekend met het feit dat er niet alleen plannen zijn voor de herstructurering van camping Sandevoerde, maar dat voor nog twee parken nabij Kennemerland-Zuid (Westeinder en Vogelenzang) er plannen zijn voor herstructurering waardoor de stikstofdepositie op dit Natura 2000-gebied, met instandhoudingsdoelen, toeneemt?</w:t>
      </w:r>
      <w:r>
        <w:br/>
      </w:r>
    </w:p>
    <w:p>
      <w:r>
        <w:t xml:space="preserve">16. Bent u van mening dat ook deze plannen on hold moeten worden gezet gezien het ontbreken van goede stikstofdepositieberekeningen?</w:t>
      </w:r>
      <w:r>
        <w:br/>
      </w:r>
    </w:p>
    <w:p>
      <w:r>
        <w:t xml:space="preserve">17. Herkent het kabinet dat het een groter probleem betreft, waarbij de herstructurering van vakantieparken in grote delen van Nederland zonder vergunning zorgt voor stikstofdeposities op kwetsbare Natura 2000-gebieden? Kunt u uw antwoord toelichten?</w:t>
      </w:r>
      <w:r>
        <w:br/>
      </w:r>
    </w:p>
    <w:p>
      <w:r>
        <w:t xml:space="preserve">18. In 2022 concludeerden de onderzoeksjournalisten van Pointer dat de bouw van recreatiewoningen en hotels vlakbij beschermde natuur in vijf jaar met 90 procent was gestegen, welke stappen zijn sindsdien door het kabinet gezet? 2)</w:t>
      </w:r>
      <w:r>
        <w:br/>
      </w:r>
    </w:p>
    <w:p>
      <w:r>
        <w:t xml:space="preserve">19. Bent u van mening dat wanneer de trend van de bouw van steeds meer luxe vakantiehuisjes en zelfs vakantievilla’s nabij Natura2000-gebieden niet gestopt wordt, dit niet alleen ten koste gaat van vaste recreanten, natuur en omgeving, maar ook ten koste van andere initiatieven met grote maatschappelijke waarde waarvoor stikstofruimte noodzakelijk is?</w:t>
      </w:r>
      <w:r>
        <w:br/>
      </w:r>
    </w:p>
    <w:p>
      <w:r>
        <w:t xml:space="preserve">20. In juni werd de motie van het lid Van Nispen aangenomen waarbij de Kamer uitsprak een onafhankelijk onderzoek te willen naar alle langetermijneffecten bij een beoogde herstructurering van een camping of vakantiepark, welke stappen heeft het kabinet gezet om deze motie uit te voeren? 3)</w:t>
      </w:r>
      <w:r>
        <w:br/>
      </w:r>
    </w:p>
    <w:p>
      <w:r>
        <w:t xml:space="preserve"> </w:t>
      </w:r>
      <w:r>
        <w:br/>
      </w:r>
    </w:p>
    <w:p>
      <w:r>
        <w:t xml:space="preserve">1) RGP Consult, 2024, Aerius stikstofdepositie rapport, Project: Park Sandevoerde, Kennemerweg 16 te Zandvoort.</w:t>
      </w:r>
      <w:r>
        <w:br/>
      </w:r>
    </w:p>
    <w:p>
      <w:r>
        <w:t xml:space="preserve">2) Pointer, 15 oktober 2022, 'Bouw recreatiewoningen en hotels vlakbij beschermde natuur stijgt in 5 jaar met 90 procent' (pointer.kro-ncrv.nl/bouw-recreatiewoningen-hotels-vlakbij-beschermde-natuur-stijgt-90-procent).</w:t>
      </w:r>
      <w:r>
        <w:br/>
      </w:r>
    </w:p>
    <w:p>
      <w:r>
        <w:t xml:space="preserve">3) Kamerstuk 36 452, nr. 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