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2025Z14870</w:t>
        <w:br/>
      </w:r>
      <w:proofErr w:type="spellEnd"/>
    </w:p>
    <w:p>
      <w:pPr>
        <w:pStyle w:val="Normal"/>
        <w:rPr>
          <w:b w:val="1"/>
          <w:bCs w:val="1"/>
        </w:rPr>
      </w:pPr>
      <w:r w:rsidR="250AE766">
        <w:rPr>
          <w:b w:val="0"/>
          <w:bCs w:val="0"/>
        </w:rPr>
        <w:t>(ingezonden 24 juli 2025)</w:t>
        <w:br/>
      </w:r>
    </w:p>
    <w:p>
      <w:r>
        <w:t xml:space="preserve">Vragen van de leden Oostenbrink en Van Zanten (beiden BBB) aan de ministers van Buitenlandse Zaken en de ministers van Asiel en Migratie over het artikel “Visumvrij reizen 85 miljoen Turken stap dichterbij: ’Grip op migratie? Vergeet het dan maar”.</w:t>
      </w:r>
      <w:r>
        <w:br/>
      </w:r>
    </w:p>
    <w:p>
      <w:r>
        <w:t xml:space="preserve"> </w:t>
      </w:r>
      <w:r>
        <w:br/>
      </w:r>
    </w:p>
    <w:p>
      <w:pPr>
        <w:pStyle w:val="ListParagraph"/>
        <w:numPr>
          <w:ilvl w:val="0"/>
          <w:numId w:val="100483810"/>
        </w:numPr>
        <w:ind w:left="360"/>
      </w:pPr>
      <w:r>
        <w:t xml:space="preserve">Bent u bekend met het artikel </w:t>
      </w:r>
      <w:r>
        <w:rPr>
          <w:i w:val="1"/>
          <w:iCs w:val="1"/>
        </w:rPr>
        <w:t xml:space="preserve">‘Visumvrij reizen: 85 miljoen Turken stap dichterbij, grip op migratie vergeet het dan maar’</w:t>
      </w:r>
      <w:r>
        <w:rPr/>
        <w:t xml:space="preserve"> in De Telegraaf van 22 juli 2025? 1)</w:t>
      </w:r>
      <w:r>
        <w:br/>
      </w:r>
      <w:r>
        <w:t xml:space="preserve"> </w:t>
      </w:r>
      <w:r>
        <w:br/>
      </w:r>
    </w:p>
    <w:p>
      <w:pPr>
        <w:pStyle w:val="ListParagraph"/>
        <w:numPr>
          <w:ilvl w:val="0"/>
          <w:numId w:val="100483810"/>
        </w:numPr>
        <w:ind w:left="360"/>
      </w:pPr>
      <w:r>
        <w:t xml:space="preserve">Klopt het dat de Europese Commissie serieus overweegt om visumvrij reizen voor alle Turkse staatsburgers in te voeren, terwijl Turkije niet voldoet aan alle 72 voorwaarden van de visumliberaliseringsroutekaart, met name het weigeren om de veel te brede antiterreurwetgeving aan te passen?</w:t>
      </w:r>
      <w:r>
        <w:br/>
      </w:r>
      <w:r>
        <w:t xml:space="preserve"> </w:t>
      </w:r>
      <w:r>
        <w:br/>
      </w:r>
    </w:p>
    <w:p>
      <w:pPr>
        <w:pStyle w:val="ListParagraph"/>
        <w:numPr>
          <w:ilvl w:val="0"/>
          <w:numId w:val="100483810"/>
        </w:numPr>
        <w:ind w:left="360"/>
      </w:pPr>
      <w:r>
        <w:t xml:space="preserve">Hoe beoordeelt u deze ontwikkeling in het licht van de aanhoudende afbraak van democratie en rechtsstaat in Turkije, waaronder het knevelen van de pers, politieke tegenstanders en het ontbreken van onafhankelijke rechtspraak? Hoe verklaart u dat de Europese Commissie überhaupt vasthoudt aan dit plan, terwijl Turkije zich steeds verder verwijdert van Europese normen en waarden?</w:t>
      </w:r>
      <w:r>
        <w:br/>
      </w:r>
      <w:r>
        <w:t xml:space="preserve"> </w:t>
      </w:r>
      <w:r>
        <w:br/>
      </w:r>
    </w:p>
    <w:p>
      <w:pPr>
        <w:pStyle w:val="ListParagraph"/>
        <w:numPr>
          <w:ilvl w:val="0"/>
          <w:numId w:val="100483810"/>
        </w:numPr>
        <w:ind w:left="360"/>
      </w:pPr>
      <w:r>
        <w:t xml:space="preserve">Kunt u aangeven welke criteria in uw optiek nog openstaan voordat visumliberalisering daadwerkelijk tot de mogelijkheden behoort?</w:t>
      </w:r>
      <w:r>
        <w:br/>
      </w:r>
      <w:r>
        <w:t xml:space="preserve"> </w:t>
      </w:r>
      <w:r>
        <w:br/>
      </w:r>
    </w:p>
    <w:p>
      <w:pPr>
        <w:pStyle w:val="ListParagraph"/>
        <w:numPr>
          <w:ilvl w:val="0"/>
          <w:numId w:val="100483810"/>
        </w:numPr>
        <w:ind w:left="360"/>
      </w:pPr>
      <w:r>
        <w:t xml:space="preserve">Hoeveel Turkse staatsburgers hebben nu al visumvrije toegang tot Europa, voornamelijk via zogenaamde groene of grijze paspoorten?</w:t>
      </w:r>
      <w:r>
        <w:br/>
      </w:r>
      <w:r>
        <w:t xml:space="preserve"> </w:t>
      </w:r>
      <w:r>
        <w:br/>
      </w:r>
    </w:p>
    <w:p>
      <w:pPr>
        <w:pStyle w:val="ListParagraph"/>
        <w:numPr>
          <w:ilvl w:val="0"/>
          <w:numId w:val="100483810"/>
        </w:numPr>
        <w:ind w:left="360"/>
      </w:pPr>
      <w:r>
        <w:t xml:space="preserve">Kunt u bevestigen dat visumliberalisering feitelijk neerkomt op het openen van de buitengrenzen van de Europese Unie (EU) voor 85 miljoen Turkse staatsburgers, zonder dat Nederland daar zelfstandig nog zeggenschap over heeft?</w:t>
      </w:r>
      <w:r>
        <w:br/>
      </w:r>
      <w:r>
        <w:t xml:space="preserve"> </w:t>
      </w:r>
      <w:r>
        <w:br/>
      </w:r>
    </w:p>
    <w:p>
      <w:pPr>
        <w:pStyle w:val="ListParagraph"/>
        <w:numPr>
          <w:ilvl w:val="0"/>
          <w:numId w:val="100483810"/>
        </w:numPr>
        <w:ind w:left="360"/>
      </w:pPr>
      <w:r>
        <w:t xml:space="preserve">Kunt u garanderen dat, zolang Turkije niet aan álle voorwaarden voldoet – waaronder aanpassing van de antiterreurwetgeving en herstel van persvrijheid – Nederland zich binnen de EU stevig blijft verzetten tegen visumvrij reizen voor Turken?</w:t>
      </w:r>
      <w:r>
        <w:br/>
      </w:r>
      <w:r>
        <w:t xml:space="preserve"> </w:t>
      </w:r>
      <w:r>
        <w:br/>
      </w:r>
    </w:p>
    <w:p>
      <w:pPr>
        <w:pStyle w:val="ListParagraph"/>
        <w:numPr>
          <w:ilvl w:val="0"/>
          <w:numId w:val="100483810"/>
        </w:numPr>
        <w:ind w:left="360"/>
      </w:pPr>
      <w:r>
        <w:t xml:space="preserve">Kunt u een risicoanalyse met betrekking tot deze visumliberalisering delen met de Kamer, inclusief de gevolgen voor de Nederlandse samenleving, de impact op de grensregio’s, impact op de landbouwsector en sociale cohesie?</w:t>
      </w:r>
      <w:r>
        <w:br/>
      </w:r>
      <w:r>
        <w:t xml:space="preserve"> </w:t>
      </w:r>
      <w:r>
        <w:br/>
      </w:r>
    </w:p>
    <w:p>
      <w:pPr>
        <w:pStyle w:val="ListParagraph"/>
        <w:numPr>
          <w:ilvl w:val="0"/>
          <w:numId w:val="100483810"/>
        </w:numPr>
        <w:ind w:left="360"/>
      </w:pPr>
      <w:r>
        <w:t xml:space="preserve">Kunt u aangeven welke voordelen deze visumliberalisering heeft voor Nederland?</w:t>
      </w:r>
      <w:r>
        <w:br/>
      </w:r>
      <w:r>
        <w:t xml:space="preserve"> </w:t>
      </w:r>
      <w:r>
        <w:br/>
      </w:r>
    </w:p>
    <w:p>
      <w:pPr>
        <w:pStyle w:val="ListParagraph"/>
        <w:numPr>
          <w:ilvl w:val="0"/>
          <w:numId w:val="100483810"/>
        </w:numPr>
        <w:ind w:left="360"/>
      </w:pPr>
      <w:r>
        <w:t xml:space="preserve">Overwegende dat de BBB voorstander is van het stoppen van het kandidaat-lidmaatschap van Turkije en het afbreken van EU-toetredingsonderhandelingen, hoe verhoudt het kabinetsbeleid zich tot eventuele visumliberalisering voor Turkije?</w:t>
      </w:r>
      <w:r>
        <w:br/>
      </w:r>
      <w:r>
        <w:t xml:space="preserve"> </w:t>
      </w:r>
      <w:r>
        <w:br/>
      </w:r>
    </w:p>
    <w:p>
      <w:pPr>
        <w:pStyle w:val="ListParagraph"/>
        <w:numPr>
          <w:ilvl w:val="0"/>
          <w:numId w:val="100483810"/>
        </w:numPr>
        <w:ind w:left="360"/>
      </w:pPr>
      <w:r>
        <w:t xml:space="preserve">Bent u bereid aan te dringen op een gezamenlijk standpunt met andere Europese lidstaten dat visumvrije toegang voor Turkse burgers niet gecombineerd mag worden met voortzetting van toetredingsonderhandelingen?</w:t>
      </w:r>
      <w:r>
        <w:br/>
      </w:r>
      <w:r>
        <w:t xml:space="preserve"> </w:t>
      </w:r>
      <w:r>
        <w:br/>
      </w:r>
    </w:p>
    <w:p>
      <w:pPr>
        <w:pStyle w:val="ListParagraph"/>
        <w:numPr>
          <w:ilvl w:val="0"/>
          <w:numId w:val="100483810"/>
        </w:numPr>
        <w:ind w:left="360"/>
      </w:pPr>
      <w:r>
        <w:t xml:space="preserve">Overwegende dat bij de BBB-fractie grote zorg bestaat dat visumvrij reizen leidt tot toenemende migratiedruk op Nederland en de EU, welke maatregelen ziet u als noodzakelijk om dat risico adequaat te beheersen?</w:t>
      </w:r>
      <w:r>
        <w:br/>
      </w:r>
      <w:r>
        <w:t xml:space="preserve"> </w:t>
      </w:r>
      <w:r>
        <w:br/>
      </w:r>
    </w:p>
    <w:p>
      <w:pPr>
        <w:pStyle w:val="ListParagraph"/>
        <w:numPr>
          <w:ilvl w:val="0"/>
          <w:numId w:val="100483810"/>
        </w:numPr>
        <w:ind w:left="360"/>
      </w:pPr>
      <w:r>
        <w:t xml:space="preserve">In welke mate biedt het asiel- en migratiepact van de EU (met o.a. solidariteit en herverdeling), dat volgend jaar juni wordt ingevoerd, voldoende instrumenten aan Nederland om ongecontroleerde instroom via visumvrij reizen tegen te gaan?</w:t>
      </w:r>
      <w:r>
        <w:br/>
      </w:r>
      <w:r>
        <w:t xml:space="preserve"> </w:t>
      </w:r>
      <w:r>
        <w:br/>
      </w:r>
    </w:p>
    <w:p>
      <w:pPr>
        <w:pStyle w:val="ListParagraph"/>
        <w:numPr>
          <w:ilvl w:val="0"/>
          <w:numId w:val="100483810"/>
        </w:numPr>
        <w:ind w:left="360"/>
      </w:pPr>
      <w:r>
        <w:t xml:space="preserve">Overwegende dat voor wie niet voldoet aan toelatingscriteria (zoals visumvrije toegang) het traditionele migratiesysteem wel van kracht blijft, hoe garandeert u dat vluchtelingenprocedures uit Turkije niet als indirecte route gebruikt kunnen worden indien visumvrij reizen wordt ingevoerd?</w:t>
      </w:r>
      <w:r>
        <w:br/>
      </w:r>
      <w:r>
        <w:t xml:space="preserve"> </w:t>
      </w:r>
      <w:r>
        <w:br/>
      </w:r>
    </w:p>
    <w:p>
      <w:pPr>
        <w:pStyle w:val="ListParagraph"/>
        <w:numPr>
          <w:ilvl w:val="0"/>
          <w:numId w:val="100483810"/>
        </w:numPr>
        <w:ind w:left="360"/>
      </w:pPr>
      <w:r>
        <w:t xml:space="preserve">Deelt u het standpunt dat toetredingsonderhandelingen met Turkije moeten stoppen vóórdat enige vorm van visumvrij reizen wordt toegestaan?</w:t>
      </w:r>
      <w:r>
        <w:br/>
      </w:r>
      <w:r>
        <w:t xml:space="preserve"> </w:t>
      </w:r>
      <w:r>
        <w:br/>
      </w:r>
    </w:p>
    <w:p>
      <w:pPr>
        <w:pStyle w:val="ListParagraph"/>
        <w:numPr>
          <w:ilvl w:val="0"/>
          <w:numId w:val="100483810"/>
        </w:numPr>
        <w:ind w:left="360"/>
      </w:pPr>
      <w:r>
        <w:t xml:space="preserve">Wat zijn volgens u de reële migratiegevolgen van het openstellen van visumvrij reizen voor 85 miljoen mensen uit een instabiel, autoritair geleide staat als Turkije?</w:t>
      </w:r>
      <w:r>
        <w:br/>
      </w:r>
      <w:r>
        <w:t xml:space="preserve"> </w:t>
      </w:r>
      <w:r>
        <w:br/>
      </w:r>
    </w:p>
    <w:p>
      <w:pPr>
        <w:pStyle w:val="ListParagraph"/>
        <w:numPr>
          <w:ilvl w:val="0"/>
          <w:numId w:val="100483810"/>
        </w:numPr>
        <w:ind w:left="360"/>
      </w:pPr>
      <w:r>
        <w:t xml:space="preserve">Hoe denkt u grip te houden op migratie als Turkse staatsburgers straks zonder visum naar Nederland kunnen reizen en zich hier vervolgens beroepen op verblijf, asiel, medische zorg of gezinshereniging?</w:t>
      </w:r>
      <w:r>
        <w:br/>
      </w:r>
      <w:r>
        <w:t xml:space="preserve"> </w:t>
      </w:r>
      <w:r>
        <w:br/>
      </w:r>
    </w:p>
    <w:p>
      <w:pPr>
        <w:pStyle w:val="ListParagraph"/>
        <w:numPr>
          <w:ilvl w:val="0"/>
          <w:numId w:val="100483810"/>
        </w:numPr>
        <w:ind w:left="360"/>
      </w:pPr>
      <w:r>
        <w:t xml:space="preserve">Klopt het dat bestaande afspraken in het migratiepact van de EU (zoals herverdeling of solidariteit) onvoldoende bescherming bieden tegen de toestroom die dit plan teweegbrengt?</w:t>
      </w:r>
      <w:r>
        <w:br/>
      </w:r>
      <w:r>
        <w:t xml:space="preserve"> </w:t>
      </w:r>
      <w:r>
        <w:br/>
      </w:r>
    </w:p>
    <w:p>
      <w:pPr>
        <w:pStyle w:val="ListParagraph"/>
        <w:numPr>
          <w:ilvl w:val="0"/>
          <w:numId w:val="100483810"/>
        </w:numPr>
        <w:ind w:left="360"/>
      </w:pPr>
      <w:r>
        <w:t xml:space="preserve">Hoe verhoudt deze koers zich tot het principe van Nederlandse soevereiniteit en eigen migratiecontrole, die voor BBB essentieel is?</w:t>
      </w:r>
      <w:r>
        <w:br/>
      </w:r>
      <w:r>
        <w:t xml:space="preserve"> </w:t>
      </w:r>
      <w:r>
        <w:br/>
      </w:r>
    </w:p>
    <w:p>
      <w:pPr>
        <w:pStyle w:val="ListParagraph"/>
        <w:numPr>
          <w:ilvl w:val="0"/>
          <w:numId w:val="100483810"/>
        </w:numPr>
        <w:ind w:left="360"/>
      </w:pPr>
      <w:r>
        <w:t xml:space="preserve">Bent u bereid zich binnen de EU krachtig te verzetten tegen zowel visumliberalisering voor Turkije als voortgang van de toetredingsonderhandelingen? Zo nee, waarom niet?</w:t>
      </w:r>
      <w:r>
        <w:br/>
      </w:r>
    </w:p>
    <w:p>
      <w:r>
        <w:t xml:space="preserve">1) De Telegraaf, 22 juli 2025, 'Visumvrij reizen 85 miljoen Turken stap dichterbij: ’Grip op migratie? Vergeet het dan maar’' (Visumvrij reizen voor 85 miljoen Turken zou 'enorme gevolgen hebben voor Nederland' | De Telegraaf)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