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2025Z14900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juli 2025)</w:t>
        <w:br/>
      </w:r>
    </w:p>
    <w:p>
      <w:r>
        <w:t xml:space="preserve">Vragen van de leden Timmermans en Piri (beiden GroenLinks-PvdA) aan de minister-president en de minister van Buitenlandse Zaken over de aankondiging van Frankrijk om de Palestijnse staat te erkennen.</w:t>
      </w:r>
      <w:r>
        <w:br/>
      </w:r>
    </w:p>
    <w:p>
      <w:r>
        <w:t xml:space="preserve">1.⁠ ⁠Heeft u kennisgenomen van de aankondiging van Frankrijk om, in navolging van meer dan 140 landen waaronder Ierland, Spanje, Noorwegen en Zweden, over te gaan tot erkenning van de Palestijnse staat?</w:t>
      </w:r>
      <w:r>
        <w:br/>
      </w:r>
    </w:p>
    <w:p>
      <w:r>
        <w:t xml:space="preserve">2.⁠ ⁠Bent u van mening dat de internationale gemeenschap druk moet houden op Israël om het Palestijns recht op zelfbeschikking te eerbiedigen en de illegale bezetting te beëindigen?</w:t>
      </w:r>
      <w:r>
        <w:br/>
      </w:r>
    </w:p>
    <w:p>
      <w:r>
        <w:t xml:space="preserve">3.⁠ ⁠Bent u van mening dat erkenning een belangrijk signaal is dat de internationale gemeenschap blijft strijden voor een rechtvaardige en duurzame tweestatenoplossing? Zo nee, waarom niet?</w:t>
      </w:r>
      <w:r>
        <w:br/>
      </w:r>
    </w:p>
    <w:p>
      <w:r>
        <w:t xml:space="preserve">4.⁠ ⁠Klopt het dat nationale regeringen zelf tot erkenning kunnen besluiten en dat dit geen Europees besluit vraagt of Europese competentie is?</w:t>
      </w:r>
      <w:r>
        <w:br/>
      </w:r>
    </w:p>
    <w:p>
      <w:r>
        <w:t xml:space="preserve">5.⁠ ⁠Bent u van mening dat het tijd is dat Nederland overgaat tot de erkenning van de Palestijnse staat?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