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2025Z14917</w:t>
        <w:br/>
      </w:r>
      <w:proofErr w:type="spellEnd"/>
    </w:p>
    <w:p>
      <w:pPr>
        <w:pStyle w:val="Normal"/>
        <w:rPr>
          <w:b w:val="1"/>
          <w:bCs w:val="1"/>
        </w:rPr>
      </w:pPr>
      <w:r w:rsidR="250AE766">
        <w:rPr>
          <w:b w:val="0"/>
          <w:bCs w:val="0"/>
        </w:rPr>
        <w:t>(ingezonden 28 juli 2025)</w:t>
        <w:br/>
      </w:r>
    </w:p>
    <w:p>
      <w:r>
        <w:t xml:space="preserve">Vragen van het lid Welzijn (Nieuw Sociaal Contract) aan de minister van Volkshuisvesting en Ruimtelijke Ordening en de staatssecretaris van Sociale Zaken en Werkgelegenheid over verduurzaming van huurwoningen en energiearmoede, zie 'Energiearmoede steeg vorig jaar fors door stopzetten steunmaatregelen'. 1)</w:t>
      </w:r>
      <w:r>
        <w:br/>
      </w:r>
    </w:p>
    <w:p>
      <w:r>
        <w:t xml:space="preserve">1. Zijn er zoals met de woningcorporaties ook concrete afspraken over verduurzaming gemaakt met particuliere verhuurders?</w:t>
      </w:r>
      <w:r>
        <w:br/>
      </w:r>
    </w:p>
    <w:p>
      <w:r>
        <w:t xml:space="preserve">2. Welke afspraken zijn gemaakt met particuliere verhuurders?</w:t>
      </w:r>
      <w:r>
        <w:br/>
      </w:r>
    </w:p>
    <w:p>
      <w:r>
        <w:t xml:space="preserve">3. Hoeveel huizen gaan woningcorporaties enerzijds en particuliere verhuurders anderzijds concreet jaarlijks isoleren?</w:t>
      </w:r>
      <w:r>
        <w:br/>
      </w:r>
    </w:p>
    <w:p>
      <w:r>
        <w:t xml:space="preserve">4. Hoe kan dit worden versneld?</w:t>
      </w:r>
      <w:r>
        <w:br/>
      </w:r>
    </w:p>
    <w:p>
      <w:r>
        <w:t xml:space="preserve">5. Per wanneer kunnen woningen met energielabels E, F en G van particuliere verhuurders uitgefaseerd worden?</w:t>
      </w:r>
      <w:r>
        <w:br/>
      </w:r>
    </w:p>
    <w:p>
      <w:r>
        <w:t xml:space="preserve">6. Hoe kan een huurder van een particuliere verhuurder diens verhuurder tot het nemen van verduurzamingsmaatregelen aanzetten?</w:t>
      </w:r>
      <w:r>
        <w:br/>
      </w:r>
    </w:p>
    <w:p>
      <w:r>
        <w:t xml:space="preserve">7. Hoe staat het met de uitvoering van de motie van het lid Welzijn over het versnellen van natuurvergunningen via eDNA en presoortenmanagementplannen? 2)</w:t>
      </w:r>
      <w:r>
        <w:br/>
      </w:r>
    </w:p>
    <w:p>
      <w:r>
        <w:t xml:space="preserve">8. Is de bekostiging van het structurele noodfonds al geregeld, hoe en per wanneer?</w:t>
      </w:r>
      <w:r>
        <w:br/>
      </w:r>
    </w:p>
    <w:p>
      <w:r>
        <w:t xml:space="preserve"> </w:t>
      </w:r>
      <w:r>
        <w:br/>
      </w:r>
    </w:p>
    <w:p>
      <w:r>
        <w:t xml:space="preserve">1) NOS, 24 juli 2025, 'Energiearmoede steeg vorig jaar fors door stopzetten steunmaatregelen' (https://nos.nl/artikel/2576306).</w:t>
      </w:r>
      <w:r>
        <w:br/>
      </w:r>
    </w:p>
    <w:p>
      <w:r>
        <w:t xml:space="preserve">2) Kamerstuk 32 813, nr. 1430.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