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2025Z14933</w:t>
        <w:br/>
      </w:r>
      <w:proofErr w:type="spellEnd"/>
    </w:p>
    <w:p>
      <w:pPr>
        <w:pStyle w:val="Normal"/>
        <w:rPr>
          <w:b w:val="1"/>
          <w:bCs w:val="1"/>
        </w:rPr>
      </w:pPr>
      <w:r w:rsidR="250AE766">
        <w:rPr>
          <w:b w:val="0"/>
          <w:bCs w:val="0"/>
        </w:rPr>
        <w:t>(ingezonden 29 juli 2025)</w:t>
        <w:br/>
      </w:r>
    </w:p>
    <w:p>
      <w:r>
        <w:t xml:space="preserve">Vragen van het lid Ergin (DENK) aan de staatssecretaris van Sociale Zaken en Werkgelegenheid over het bericht dat bijna 1 op de 3 mensen in armoede problematische schulden heeft.</w:t>
      </w:r>
      <w:r>
        <w:br/>
      </w:r>
    </w:p>
    <w:p>
      <w:r>
        <w:t xml:space="preserve"> </w:t>
      </w:r>
      <w:r>
        <w:br/>
      </w:r>
    </w:p>
    <w:p>
      <w:r>
        <w:t xml:space="preserve">1.Bent u bekend met het bericht van het Centraal Bureau voor de Statistiek (CBS) waaruit blijkt dat bijna 1 op de 3 mensen die in armoede leven geregistreerde problematische schulden heeft? 1)</w:t>
      </w:r>
      <w:r>
        <w:br/>
      </w:r>
    </w:p>
    <w:p>
      <w:r>
        <w:t xml:space="preserve">2. Hoe beoordeelt u het feit dat in 2023 163.000 mensen in armoede kampten met problematische schulden, ondanks jarenlang beleid gericht op armoedebestrijding en schuldenpreventie?</w:t>
      </w:r>
      <w:r>
        <w:br/>
      </w:r>
    </w:p>
    <w:p>
      <w:r>
        <w:t xml:space="preserve">3. Bent u van mening dat het onbestaanbaar is dat mensen die al onder de armoedegrens leven ook structureel te maken hebben met schulden die zij niet kunnen aflossen? Zo nee, hoe rechtvaardigt u dat?</w:t>
      </w:r>
      <w:r>
        <w:br/>
      </w:r>
    </w:p>
    <w:p>
      <w:r>
        <w:t xml:space="preserve">4. Welke lessen trekt u uit het gegeven dat ook 265.000 mensen net boven de armoedegrens problematische schulden hebben? Vindt u dat het beleid voldoende oog heeft voor deze 'net-niet-armoede'-groep?</w:t>
      </w:r>
      <w:r>
        <w:br/>
      </w:r>
    </w:p>
    <w:p>
      <w:r>
        <w:t xml:space="preserve">5. Hoe verklaart u dat de groep mensen die officieel als arm wordt aangemerkt op papier is gehalveerd, terwijl de financiële problemen van deze groep juist zijn toegenomen?</w:t>
      </w:r>
      <w:r>
        <w:br/>
      </w:r>
    </w:p>
    <w:p>
      <w:r>
        <w:t xml:space="preserve">6. Deelt u de zorg dat de nieuwe, beperktere armoedefinitie zoals gehanteerd door het CBS beleidsmatig tot onderschatting van de problematiek kan leiden, en daarmee ook tot afnemende ondersteuning voor mensen die wel degelijk hulp nodig hebben?</w:t>
      </w:r>
      <w:r>
        <w:br/>
      </w:r>
    </w:p>
    <w:p>
      <w:r>
        <w:t xml:space="preserve">7. Wat zegt het hoge aantal mensen met problematische schulden over de effectiviteit van het huidige beleid voor schuldpreventie en -sanering, en welke conclusies verbindt u daaraan?</w:t>
      </w:r>
      <w:r>
        <w:br/>
      </w:r>
    </w:p>
    <w:p>
      <w:r>
        <w:t xml:space="preserve">8. Wat gaat u doen om te voorkomen dat mensen in armoede blijven vastzitten in schulden bij instanties als de Belastingdienst, het CAK of via BKR-registraties, terwijl zij nauwelijks bestaansruimte hebben om die schulden af te lossen?</w:t>
      </w:r>
      <w:r>
        <w:br/>
      </w:r>
    </w:p>
    <w:p>
      <w:r>
        <w:t xml:space="preserve">9. Welke aanvullende maatregelen overweegt u om te voorkomen dat mensen met problematische schulden buiten de hulp blijven vallen, en bent u bereid daarbij ook de ‘net-niet-armoede’-groep expliciet te betrekken?</w:t>
      </w:r>
      <w:r>
        <w:br/>
      </w:r>
    </w:p>
    <w:p>
      <w:r>
        <w:t xml:space="preserve">1) NOS, 27 juli 2025, 'Bijna 1 op de 3 mensen in armoede heeft problematische schulden' (nos.nl/artikel/2576540).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