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2025Z14943</w:t>
        <w:br/>
      </w:r>
      <w:proofErr w:type="spellEnd"/>
    </w:p>
    <w:p>
      <w:pPr>
        <w:pStyle w:val="Normal"/>
        <w:rPr>
          <w:b w:val="1"/>
          <w:bCs w:val="1"/>
        </w:rPr>
      </w:pPr>
      <w:r w:rsidR="250AE766">
        <w:rPr>
          <w:b w:val="0"/>
          <w:bCs w:val="0"/>
        </w:rPr>
        <w:t>(ingezonden 30 juli 2025)</w:t>
        <w:br/>
      </w:r>
    </w:p>
    <w:p>
      <w:r>
        <w:t xml:space="preserve">Vragen van de leden Piri (GroenLinks-PvdA), Paternotte (D66) en Boswijk (CDA) aan de minister-president en de minister van Buitenlandse Zaken over een lijst met mogelijke sanctiemaatregelen tegen Israël.</w:t>
      </w:r>
      <w:r>
        <w:br/>
      </w:r>
    </w:p>
    <w:p>
      <w:pPr>
        <w:pStyle w:val="ListParagraph"/>
        <w:numPr>
          <w:ilvl w:val="0"/>
          <w:numId w:val="100484110"/>
        </w:numPr>
        <w:ind w:left="360"/>
      </w:pPr>
      <w:r>
        <w:t xml:space="preserve">Bent u bekend met de inzage van interne stukken over mogelijke sanctiemaatregelen tegen Israël door De Telegraaf, d.d. 29 juli 2025? 1)</w:t>
      </w:r>
      <w:r>
        <w:br/>
      </w:r>
    </w:p>
    <w:p>
      <w:pPr>
        <w:pStyle w:val="ListParagraph"/>
        <w:numPr>
          <w:ilvl w:val="0"/>
          <w:numId w:val="100484110"/>
        </w:numPr>
        <w:ind w:left="360"/>
      </w:pPr>
      <w:r>
        <w:t xml:space="preserve">Hebben deelnemers aan het spoedberaad van het kabinet op maandag 28 juli een lijst met beoogde maatregelen ontvangen?</w:t>
      </w:r>
      <w:r>
        <w:br/>
      </w:r>
    </w:p>
    <w:p>
      <w:pPr>
        <w:pStyle w:val="ListParagraph"/>
        <w:numPr>
          <w:ilvl w:val="0"/>
          <w:numId w:val="100484110"/>
        </w:numPr>
        <w:ind w:left="360"/>
      </w:pPr>
      <w:r>
        <w:t xml:space="preserve">Klopt het dat er meerdere opties op tafel lagen voor hardere sanctiemaatregelen, waaronder op het gebied van wapenleveranties? Zo ja, wat is de reden dat het kabinet hier niet voor heeft gekozen?</w:t>
      </w:r>
      <w:r>
        <w:br/>
      </w:r>
    </w:p>
    <w:p>
      <w:pPr>
        <w:pStyle w:val="ListParagraph"/>
        <w:numPr>
          <w:ilvl w:val="0"/>
          <w:numId w:val="100484110"/>
        </w:numPr>
        <w:ind w:left="360"/>
      </w:pPr>
      <w:r>
        <w:t xml:space="preserve">Waarom heeft het kabinet de maandelijkse rapportage over de uitvoer van militaire goederen na 31 maart 2025 niet meer geactualiseerd?</w:t>
      </w:r>
      <w:r>
        <w:br/>
      </w:r>
    </w:p>
    <w:p>
      <w:pPr>
        <w:pStyle w:val="ListParagraph"/>
        <w:numPr>
          <w:ilvl w:val="0"/>
          <w:numId w:val="100484110"/>
        </w:numPr>
        <w:ind w:left="360"/>
      </w:pPr>
      <w:r>
        <w:t xml:space="preserve">Zijn er nu nog vergunningen geldig op basis waarvan doorvoer en uitvoer van militaire en dual-use goederen naar Israël mogelijk is? Zo ja, kunt u heel specifiek voor elke vergunning aangeven welke goederen en welke waarde het betreft?</w:t>
      </w:r>
      <w:r>
        <w:br/>
      </w:r>
    </w:p>
    <w:p>
      <w:pPr>
        <w:pStyle w:val="ListParagraph"/>
        <w:numPr>
          <w:ilvl w:val="0"/>
          <w:numId w:val="100484110"/>
        </w:numPr>
        <w:ind w:left="360"/>
      </w:pPr>
      <w:r>
        <w:t xml:space="preserve">Kunt u vóór het aanstaande commissiedebat over Gaza de maandelijkse rapportage actualiseren? Zo nee, waarom niet?</w:t>
      </w:r>
      <w:r>
        <w:br/>
      </w:r>
    </w:p>
    <w:p>
      <w:pPr>
        <w:pStyle w:val="ListParagraph"/>
        <w:numPr>
          <w:ilvl w:val="0"/>
          <w:numId w:val="100484110"/>
        </w:numPr>
        <w:ind w:left="360"/>
      </w:pPr>
      <w:r>
        <w:t xml:space="preserve">Klopt het dat een nationale boycot voor producten uit illegale nederzettingen op de lijst stond? Zo ja, waarom is hier niet voor gekozen?</w:t>
      </w:r>
      <w:r>
        <w:br/>
      </w:r>
    </w:p>
    <w:p>
      <w:pPr>
        <w:pStyle w:val="ListParagraph"/>
        <w:numPr>
          <w:ilvl w:val="0"/>
          <w:numId w:val="100484110"/>
        </w:numPr>
        <w:ind w:left="360"/>
      </w:pPr>
      <w:r>
        <w:t xml:space="preserve">Waarom heeft het kabinet er niet voor gekozen om met een nationale boycot voor te sorteren op het scenario dat er onvoldoende steun voor een Europese boycot is?</w:t>
      </w:r>
      <w:r>
        <w:br/>
      </w:r>
    </w:p>
    <w:p>
      <w:pPr>
        <w:pStyle w:val="ListParagraph"/>
        <w:numPr>
          <w:ilvl w:val="0"/>
          <w:numId w:val="100484110"/>
        </w:numPr>
        <w:ind w:left="360"/>
      </w:pPr>
      <w:r>
        <w:t xml:space="preserve">Bent u bereid om de lijst, op basis van artikel 68 van de Grondwet, vóór het commissiedebat met de Tweede Kamer te delen? Zo nee, waarom niet?</w:t>
      </w:r>
      <w:r>
        <w:br/>
      </w:r>
    </w:p>
    <w:p>
      <w:pPr>
        <w:pStyle w:val="ListParagraph"/>
        <w:numPr>
          <w:ilvl w:val="0"/>
          <w:numId w:val="100484110"/>
        </w:numPr>
        <w:ind w:left="360"/>
      </w:pPr>
      <w:r>
        <w:t xml:space="preserve">Kunt u deze vragen elk afzonderlijk en vóór het commissiedebat beantwoorden?</w:t>
      </w:r>
      <w:r>
        <w:br/>
      </w:r>
    </w:p>
    <w:p>
      <w:r>
        <w:t xml:space="preserve"> </w:t>
      </w:r>
      <w:r>
        <w:br/>
      </w:r>
    </w:p>
    <w:p>
      <w:r>
        <w:t xml:space="preserve">1) De Telegraaf, 29 juli 2025, 'Reconstructie: de nieuwe Israël-koers had harder gekund, deze acties haalden het niet' (https://www.telegraaf.nl/politiek/reconstructie-de-nieuwe-israel-koers-had-harder-gekund-deze-acties-haalden-het-niet/80533012.html?utm_medium=referral&amp;utm_campaign=share)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