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2025Z14979</w:t>
        <w:br/>
      </w:r>
      <w:proofErr w:type="spellEnd"/>
    </w:p>
    <w:p>
      <w:pPr>
        <w:pStyle w:val="Normal"/>
        <w:rPr>
          <w:b w:val="1"/>
          <w:bCs w:val="1"/>
        </w:rPr>
      </w:pPr>
      <w:r w:rsidR="250AE766">
        <w:rPr>
          <w:b w:val="0"/>
          <w:bCs w:val="0"/>
        </w:rPr>
        <w:t>(ingezonden 1 augustus 2025)</w:t>
        <w:br/>
      </w:r>
    </w:p>
    <w:p>
      <w:r>
        <w:t xml:space="preserve">
          Vragen van het lid Vermeer (BBB) aan de minister van Klimaat en Groene Groei over Nederlandse subsidies voor waterstofprojecten waarvan het klimaatvoordeel in het buitenland belandt
          <w:br/>
          <w:br/>
          1. Klopt het dat Air Liquide circa 50 miljoen euro subsidie uit de Subsidieregeling grootschalige productie volledig hernieuwbare waterstof via elektrolyse (OWE) ontvangt voor de bouw van een waterstoffabriek op de Maasvlakte?
          <w:br/>
          <w:br/>
          2. Klopt het dat 65% van de geproduceerde waterstof wordt geleverd aan TotalEnergies in Antwerpen?
          <w:br/>
          <w:br/>
          3. Klopt het dat de CO₂-reductie die daaruit voortvloeit, in België wordt geboekt en niet in Nederland?
          <w:br/>
          <w:br/>
          4. Kunt u aangeven welk deel van de klimaatwinst van dit project aan Nederland kan worden toegerekend?
          <w:br/>
          <w:br/>
          5. Voor hoeveel van de overige OWE-projecten geldt dat (een deel van) de waterstofexport leidt tot CO₂-winst buiten Nederland?
          <w:br/>
          <w:br/>
          6. Heeft u bij de subsidieverlening eisen gesteld over waar de klimaatwinst moet neerslaan? Zo nee, waarom niet?
          <w:br/>
          <w:br/>
          7. Onder welke Europese regels is het verboden om bij subsidies te eisen dat de opbrengst in Nederland wordt benut?
          <w:br/>
          <w:br/>
          8. Deelt u de mening dat Nederlandse subsidie niet moet leiden tot buitenlandse CO₂-reductie? Zo nee, waarom niet?
          <w:br/>
          <w:br/>
          9. Hoeveel Nederlandse bedrijven zijn bij deze subsidieronde buiten de boot gevallen ten gunste van buitenlandse spelers?
          <w:br/>
          <w:br/>
          10. Hoeveel van de 700 miljoen euro aan OWE-subsidie komt terecht bij projecten die hoofdzakelijk leveren aan het buitenland?
          <w:br/>
          <w:br/>
          11. Kunt u aangeven of, en zo ja hoe, Nederland bij dit soort grensoverschrijdende projecten recht houdt op de CO₂-reductie in internationale of ETS-boekhouding?
          <w:br/>
          <w:br/>
          12. Bent u bereid om de Nederlandse subsidies waarmee buitenlandse CO₂-reductie wordt gerealiseerd, per direct stop te zetten? Zo nee, waarom niet?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