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72E4" w:rsidR="00377805" w:rsidRDefault="00D81316" w14:paraId="7D444AED" w14:textId="1DBE8274">
      <w:pPr>
        <w:rPr>
          <w:rFonts w:ascii="Calibri" w:hAnsi="Calibri" w:cs="Calibri"/>
        </w:rPr>
      </w:pPr>
      <w:r w:rsidRPr="008672E4">
        <w:rPr>
          <w:rFonts w:ascii="Calibri" w:hAnsi="Calibri" w:cs="Calibri"/>
        </w:rPr>
        <w:t>31</w:t>
      </w:r>
      <w:r w:rsidRPr="008672E4" w:rsidR="008672E4">
        <w:rPr>
          <w:rFonts w:ascii="Calibri" w:hAnsi="Calibri" w:cs="Calibri"/>
        </w:rPr>
        <w:t xml:space="preserve"> </w:t>
      </w:r>
      <w:r w:rsidRPr="008672E4">
        <w:rPr>
          <w:rFonts w:ascii="Calibri" w:hAnsi="Calibri" w:cs="Calibri"/>
        </w:rPr>
        <w:t>789</w:t>
      </w:r>
      <w:r w:rsidRPr="008672E4" w:rsidR="00377805">
        <w:rPr>
          <w:rFonts w:ascii="Calibri" w:hAnsi="Calibri" w:cs="Calibri"/>
        </w:rPr>
        <w:tab/>
      </w:r>
      <w:r w:rsidRPr="008672E4" w:rsidR="00377805">
        <w:rPr>
          <w:rFonts w:ascii="Calibri" w:hAnsi="Calibri" w:cs="Calibri"/>
        </w:rPr>
        <w:tab/>
        <w:t xml:space="preserve">Staatsdeelnemingen Fortis en ABN AMRO </w:t>
      </w:r>
    </w:p>
    <w:p w:rsidRPr="008672E4" w:rsidR="00377805" w:rsidP="00D80872" w:rsidRDefault="00377805" w14:paraId="43269C80" w14:textId="77777777">
      <w:pPr>
        <w:rPr>
          <w:rFonts w:ascii="Calibri" w:hAnsi="Calibri" w:cs="Calibri"/>
        </w:rPr>
      </w:pPr>
      <w:r w:rsidRPr="008672E4">
        <w:rPr>
          <w:rFonts w:ascii="Calibri" w:hAnsi="Calibri" w:cs="Calibri"/>
        </w:rPr>
        <w:t xml:space="preserve">Nr. </w:t>
      </w:r>
      <w:r w:rsidRPr="008672E4" w:rsidR="00D81316">
        <w:rPr>
          <w:rFonts w:ascii="Calibri" w:hAnsi="Calibri" w:cs="Calibri"/>
        </w:rPr>
        <w:t>121</w:t>
      </w:r>
      <w:r w:rsidRPr="008672E4">
        <w:rPr>
          <w:rFonts w:ascii="Calibri" w:hAnsi="Calibri" w:cs="Calibri"/>
        </w:rPr>
        <w:tab/>
      </w:r>
      <w:r w:rsidRPr="008672E4">
        <w:rPr>
          <w:rFonts w:ascii="Calibri" w:hAnsi="Calibri" w:cs="Calibri"/>
        </w:rPr>
        <w:tab/>
        <w:t>Brief  van de minister van Financiën</w:t>
      </w:r>
    </w:p>
    <w:p w:rsidRPr="008672E4" w:rsidR="00D81316" w:rsidP="00D81316" w:rsidRDefault="00377805" w14:paraId="604DA247" w14:textId="204093B8">
      <w:pPr>
        <w:spacing w:line="240" w:lineRule="exact"/>
        <w:rPr>
          <w:rFonts w:ascii="Calibri" w:hAnsi="Calibri" w:cs="Calibri"/>
        </w:rPr>
      </w:pPr>
      <w:r w:rsidRPr="008672E4">
        <w:rPr>
          <w:rFonts w:ascii="Calibri" w:hAnsi="Calibri" w:cs="Calibri"/>
        </w:rPr>
        <w:t>Aan de Voorzitter van de Tweede Kamer der Staten-Generaal</w:t>
      </w:r>
    </w:p>
    <w:p w:rsidRPr="008672E4" w:rsidR="00377805" w:rsidP="00D81316" w:rsidRDefault="00377805" w14:paraId="1F9271E0" w14:textId="2DF5A729">
      <w:pPr>
        <w:spacing w:line="240" w:lineRule="exact"/>
        <w:rPr>
          <w:rFonts w:ascii="Calibri" w:hAnsi="Calibri" w:cs="Calibri"/>
        </w:rPr>
      </w:pPr>
      <w:r w:rsidRPr="008672E4">
        <w:rPr>
          <w:rFonts w:ascii="Calibri" w:hAnsi="Calibri" w:cs="Calibri"/>
        </w:rPr>
        <w:t>Den Haag, 6 augustus 2025</w:t>
      </w:r>
    </w:p>
    <w:p w:rsidRPr="008672E4" w:rsidR="00D81316" w:rsidP="00D81316" w:rsidRDefault="00D81316" w14:paraId="3CAC9DCC" w14:textId="77777777">
      <w:pPr>
        <w:spacing w:line="240" w:lineRule="exact"/>
        <w:rPr>
          <w:rFonts w:ascii="Calibri" w:hAnsi="Calibri" w:cs="Calibri"/>
        </w:rPr>
      </w:pPr>
    </w:p>
    <w:p w:rsidRPr="008672E4" w:rsidR="00D81316" w:rsidP="00D81316" w:rsidRDefault="00D81316" w14:paraId="186F5C38" w14:textId="1D576439">
      <w:pPr>
        <w:spacing w:line="240" w:lineRule="exact"/>
        <w:rPr>
          <w:rFonts w:ascii="Calibri" w:hAnsi="Calibri" w:cs="Calibri"/>
        </w:rPr>
      </w:pPr>
      <w:r w:rsidRPr="008672E4">
        <w:rPr>
          <w:rFonts w:ascii="Calibri" w:hAnsi="Calibri" w:cs="Calibri"/>
        </w:rPr>
        <w:t>Vandaag, 6 augustus 2025, heeft ABN AMRO een nieuw programma voor aandeleninkoop</w:t>
      </w:r>
      <w:r w:rsidRPr="008672E4">
        <w:rPr>
          <w:rStyle w:val="Voetnootmarkering"/>
          <w:rFonts w:ascii="Calibri" w:hAnsi="Calibri" w:cs="Calibri"/>
        </w:rPr>
        <w:footnoteReference w:id="1"/>
      </w:r>
      <w:r w:rsidRPr="008672E4">
        <w:rPr>
          <w:rFonts w:ascii="Calibri" w:hAnsi="Calibri" w:cs="Calibri"/>
        </w:rPr>
        <w:t xml:space="preserve"> aangekondigd en gelijktijdig heeft NLFI</w:t>
      </w:r>
      <w:r w:rsidRPr="008672E4">
        <w:rPr>
          <w:rStyle w:val="Voetnootmarkering"/>
          <w:rFonts w:ascii="Calibri" w:hAnsi="Calibri" w:cs="Calibri"/>
        </w:rPr>
        <w:footnoteReference w:id="2"/>
      </w:r>
      <w:r w:rsidRPr="008672E4">
        <w:rPr>
          <w:rFonts w:ascii="Calibri" w:hAnsi="Calibri" w:cs="Calibri"/>
        </w:rPr>
        <w:t xml:space="preserve"> aangekondigd hier pro rata aan deel te nemen. Zie ook de persberichten in de bijlage. NLFI heeft mij om goedkeuring gevraagd voor deze deelname. Ik heb ingestemd met de deelname van NLFI en licht dat in deze brief nader toe.</w:t>
      </w:r>
    </w:p>
    <w:p w:rsidRPr="008672E4" w:rsidR="00D81316" w:rsidP="00D81316" w:rsidRDefault="00D81316" w14:paraId="0331A1CB" w14:textId="77777777">
      <w:pPr>
        <w:spacing w:line="240" w:lineRule="exact"/>
        <w:rPr>
          <w:rFonts w:ascii="Calibri" w:hAnsi="Calibri" w:cs="Calibri"/>
        </w:rPr>
      </w:pPr>
    </w:p>
    <w:p w:rsidRPr="008672E4" w:rsidR="00D81316" w:rsidP="00D81316" w:rsidRDefault="00D81316" w14:paraId="2218AD3C" w14:textId="77777777">
      <w:pPr>
        <w:spacing w:line="240" w:lineRule="exact"/>
        <w:rPr>
          <w:rFonts w:ascii="Calibri" w:hAnsi="Calibri" w:cs="Calibri"/>
          <w:u w:val="single"/>
        </w:rPr>
      </w:pPr>
      <w:r w:rsidRPr="008672E4">
        <w:rPr>
          <w:rFonts w:ascii="Calibri" w:hAnsi="Calibri" w:cs="Calibri"/>
          <w:u w:val="single"/>
        </w:rPr>
        <w:t>Inkoopprogramma</w:t>
      </w:r>
    </w:p>
    <w:p w:rsidRPr="008672E4" w:rsidR="00D81316" w:rsidP="00D81316" w:rsidRDefault="00D81316" w14:paraId="27BA8B07" w14:textId="77777777">
      <w:pPr>
        <w:spacing w:line="240" w:lineRule="exact"/>
        <w:rPr>
          <w:rFonts w:ascii="Calibri" w:hAnsi="Calibri" w:cs="Calibri"/>
          <w:iCs/>
        </w:rPr>
      </w:pPr>
      <w:r w:rsidRPr="008672E4">
        <w:rPr>
          <w:rFonts w:ascii="Calibri" w:hAnsi="Calibri" w:cs="Calibri"/>
        </w:rPr>
        <w:t xml:space="preserve">ABN AMRO vraagt, net als andere beursgenoteerde ondernemingen, jaarlijks aan de aandeelhouders een machtiging voor inkoop van eigen aandelen. De aandeelhouders hebben hier jaarlijks mee ingestemd. Op 23 april 2025 heeft ABN AMRO van de </w:t>
      </w:r>
      <w:r w:rsidRPr="008672E4">
        <w:rPr>
          <w:rFonts w:ascii="Calibri" w:hAnsi="Calibri" w:cs="Calibri"/>
          <w:iCs/>
        </w:rPr>
        <w:t>algemene vergadering van aandeelhouders</w:t>
      </w:r>
      <w:r w:rsidRPr="008672E4">
        <w:rPr>
          <w:rFonts w:ascii="Calibri" w:hAnsi="Calibri" w:cs="Calibri"/>
        </w:rPr>
        <w:t xml:space="preserve"> een machtiging voor inkoop van eigen aandelen ontvangen. O</w:t>
      </w:r>
      <w:r w:rsidRPr="008672E4">
        <w:rPr>
          <w:rFonts w:ascii="Calibri" w:hAnsi="Calibri" w:cs="Calibri"/>
          <w:iCs/>
        </w:rPr>
        <w:t xml:space="preserve">nder deze machtiging mag het bestuur van ABN AMRO maximaal 10% van het uitstaande aandelenkapitaal inkopen. Voordat het bestuur hiertoe kan overgaan dient de bank ook toestemming van de ECB te verkrijgen. ABN AMRO heeft vandaag aangekondigd gebruik te maken van de machtiging en een inkoopprogramma van EUR 250 mln. te starten. ABN AMRO heeft daar toestemming voor verkregen van de ECB. </w:t>
      </w:r>
    </w:p>
    <w:p w:rsidRPr="008672E4" w:rsidR="00D81316" w:rsidP="00D81316" w:rsidRDefault="00D81316" w14:paraId="3A7446D0" w14:textId="77777777">
      <w:pPr>
        <w:spacing w:line="240" w:lineRule="exact"/>
        <w:rPr>
          <w:rFonts w:ascii="Calibri" w:hAnsi="Calibri" w:cs="Calibri"/>
          <w:iCs/>
        </w:rPr>
      </w:pPr>
    </w:p>
    <w:p w:rsidRPr="008672E4" w:rsidR="00D81316" w:rsidP="00D81316" w:rsidRDefault="00D81316" w14:paraId="19CD670A" w14:textId="77777777">
      <w:pPr>
        <w:spacing w:line="240" w:lineRule="exact"/>
        <w:rPr>
          <w:rFonts w:ascii="Calibri" w:hAnsi="Calibri" w:cs="Calibri"/>
          <w:iCs/>
          <w:u w:val="single"/>
        </w:rPr>
      </w:pPr>
      <w:r w:rsidRPr="008672E4">
        <w:rPr>
          <w:rFonts w:ascii="Calibri" w:hAnsi="Calibri" w:cs="Calibri"/>
          <w:iCs/>
          <w:u w:val="single"/>
        </w:rPr>
        <w:t>Instemming met deelname NLFI</w:t>
      </w:r>
    </w:p>
    <w:p w:rsidRPr="008672E4" w:rsidR="00D81316" w:rsidP="00D81316" w:rsidRDefault="00D81316" w14:paraId="77F6BD6D" w14:textId="77777777">
      <w:pPr>
        <w:spacing w:line="240" w:lineRule="exact"/>
        <w:rPr>
          <w:rFonts w:ascii="Calibri" w:hAnsi="Calibri" w:cs="Calibri"/>
        </w:rPr>
      </w:pPr>
      <w:r w:rsidRPr="008672E4">
        <w:rPr>
          <w:rFonts w:ascii="Calibri" w:hAnsi="Calibri" w:cs="Calibri"/>
        </w:rPr>
        <w:t>In 2022, 2023 en 2024 heeft ABN AMRO ook inkoopprogramma’s uitgevoerd. Deze hadden een omvang van elk EUR 500 mln. NLFI heeft aan deze programma’s steeds pro rata deelgenomen. Mijn voorgangers hebben uw Kamer daar destijds over geïnformeerd.</w:t>
      </w:r>
      <w:r w:rsidRPr="008672E4">
        <w:rPr>
          <w:rStyle w:val="Voetnootmarkering"/>
          <w:rFonts w:ascii="Calibri" w:hAnsi="Calibri" w:cs="Calibri"/>
        </w:rPr>
        <w:footnoteReference w:id="3"/>
      </w:r>
      <w:r w:rsidRPr="008672E4">
        <w:rPr>
          <w:rFonts w:ascii="Calibri" w:hAnsi="Calibri" w:cs="Calibri"/>
        </w:rPr>
        <w:t xml:space="preserve"> </w:t>
      </w:r>
      <w:r w:rsidRPr="008672E4">
        <w:rPr>
          <w:rFonts w:ascii="Calibri" w:hAnsi="Calibri" w:cs="Calibri"/>
          <w:iCs/>
        </w:rPr>
        <w:t>ABN AMRO heeft NLFI ook dit keer verzocht deel te nemen. D</w:t>
      </w:r>
      <w:r w:rsidRPr="008672E4">
        <w:rPr>
          <w:rFonts w:ascii="Calibri" w:hAnsi="Calibri" w:cs="Calibri"/>
        </w:rPr>
        <w:t xml:space="preserve">e pro rata deelname is hierbij bepaald op 30,5%, in lijn met het huidige aandelenbelang van de staat. </w:t>
      </w:r>
    </w:p>
    <w:p w:rsidRPr="008672E4" w:rsidR="00D81316" w:rsidP="00D81316" w:rsidRDefault="00D81316" w14:paraId="4FCDF3C9" w14:textId="77777777">
      <w:pPr>
        <w:spacing w:line="240" w:lineRule="exact"/>
        <w:rPr>
          <w:rFonts w:ascii="Calibri" w:hAnsi="Calibri" w:cs="Calibri"/>
        </w:rPr>
      </w:pPr>
    </w:p>
    <w:p w:rsidRPr="008672E4" w:rsidR="00D81316" w:rsidP="00D81316" w:rsidRDefault="00D81316" w14:paraId="2B0E4328" w14:textId="77777777">
      <w:pPr>
        <w:spacing w:line="240" w:lineRule="exact"/>
        <w:rPr>
          <w:rFonts w:ascii="Calibri" w:hAnsi="Calibri" w:cs="Calibri"/>
        </w:rPr>
      </w:pPr>
      <w:r w:rsidRPr="008672E4">
        <w:rPr>
          <w:rFonts w:ascii="Calibri" w:hAnsi="Calibri" w:cs="Calibri"/>
        </w:rPr>
        <w:t xml:space="preserve">NLFI heeft mij positief geadviseerd over deelname aan het inkoopprogramma. Indien de staat niet zou deelnemen, dan zou dit ertoe leiden dat het belang van de staat in ABN AMRO relatief gezien toeneemt op het moment dat ABN AMRO de ingekochte aandelen intrekt. Ik heb daarom ingestemd met de deelname van NLFI. </w:t>
      </w:r>
    </w:p>
    <w:p w:rsidRPr="008672E4" w:rsidR="00D81316" w:rsidP="00D81316" w:rsidRDefault="00D81316" w14:paraId="5D3326E7" w14:textId="77777777">
      <w:pPr>
        <w:spacing w:line="240" w:lineRule="exact"/>
        <w:rPr>
          <w:rFonts w:ascii="Calibri" w:hAnsi="Calibri" w:cs="Calibri"/>
        </w:rPr>
      </w:pPr>
    </w:p>
    <w:p w:rsidRPr="008672E4" w:rsidR="00D81316" w:rsidP="00D81316" w:rsidRDefault="00D81316" w14:paraId="0E684FCD" w14:textId="77777777">
      <w:pPr>
        <w:spacing w:line="240" w:lineRule="exact"/>
        <w:rPr>
          <w:rFonts w:ascii="Calibri" w:hAnsi="Calibri" w:cs="Calibri"/>
        </w:rPr>
      </w:pPr>
      <w:r w:rsidRPr="008672E4">
        <w:rPr>
          <w:rFonts w:ascii="Calibri" w:hAnsi="Calibri" w:cs="Calibri"/>
        </w:rPr>
        <w:t>Verdere afbouw van het staatsbelang in ABN AMRO betreft staand kabinetsbeleid.</w:t>
      </w:r>
      <w:r w:rsidRPr="008672E4">
        <w:rPr>
          <w:rStyle w:val="Voetnootmarkering"/>
          <w:rFonts w:ascii="Calibri" w:hAnsi="Calibri" w:cs="Calibri"/>
        </w:rPr>
        <w:footnoteReference w:id="4"/>
      </w:r>
      <w:r w:rsidRPr="008672E4">
        <w:rPr>
          <w:rFonts w:ascii="Calibri" w:hAnsi="Calibri" w:cs="Calibri"/>
        </w:rPr>
        <w:t xml:space="preserve"> De pro rata deelname van NLFI aan het inkoopprogramma is in lijn met het kabinetsbeleid.</w:t>
      </w:r>
      <w:r w:rsidRPr="008672E4">
        <w:rPr>
          <w:rStyle w:val="Voetnootmarkering"/>
          <w:rFonts w:ascii="Calibri" w:hAnsi="Calibri" w:cs="Calibri"/>
        </w:rPr>
        <w:footnoteReference w:id="5"/>
      </w:r>
    </w:p>
    <w:p w:rsidRPr="008672E4" w:rsidR="00D81316" w:rsidP="00D81316" w:rsidRDefault="00D81316" w14:paraId="52CA23D1" w14:textId="77777777">
      <w:pPr>
        <w:spacing w:line="240" w:lineRule="exact"/>
        <w:rPr>
          <w:rFonts w:ascii="Calibri" w:hAnsi="Calibri" w:cs="Calibri"/>
        </w:rPr>
      </w:pPr>
    </w:p>
    <w:p w:rsidRPr="008672E4" w:rsidR="00D81316" w:rsidP="00D81316" w:rsidRDefault="00D81316" w14:paraId="2FCCF98B" w14:textId="77777777">
      <w:pPr>
        <w:spacing w:line="240" w:lineRule="exact"/>
        <w:rPr>
          <w:rFonts w:ascii="Calibri" w:hAnsi="Calibri" w:cs="Calibri"/>
          <w:u w:val="single"/>
        </w:rPr>
      </w:pPr>
      <w:r w:rsidRPr="008672E4">
        <w:rPr>
          <w:rFonts w:ascii="Calibri" w:hAnsi="Calibri" w:cs="Calibri"/>
          <w:u w:val="single"/>
        </w:rPr>
        <w:t>Gevolgen voor de Rijksbegroting</w:t>
      </w:r>
    </w:p>
    <w:p w:rsidRPr="008672E4" w:rsidR="00D81316" w:rsidP="00D81316" w:rsidRDefault="00D81316" w14:paraId="658E238F" w14:textId="77777777">
      <w:pPr>
        <w:spacing w:line="240" w:lineRule="exact"/>
        <w:rPr>
          <w:rFonts w:ascii="Calibri" w:hAnsi="Calibri" w:cs="Calibri"/>
        </w:rPr>
      </w:pPr>
      <w:r w:rsidRPr="008672E4">
        <w:rPr>
          <w:rFonts w:ascii="Calibri" w:hAnsi="Calibri" w:cs="Calibri"/>
        </w:rPr>
        <w:t>Deelname van NLFI aan de aandeleninkoop heeft een positief effect op de staatsschuld. De opbrengst van de door NLFI verkochte aandelen wordt aan de staat uitgekeerd. Op basis van de totale omvang van het programma van EUR 250 mln. en de pro rata deelname van 30,5%, ontvangt de staat EUR 76,25 mln.</w:t>
      </w:r>
      <w:r w:rsidRPr="008672E4">
        <w:rPr>
          <w:rStyle w:val="Voetnootmarkering"/>
          <w:rFonts w:ascii="Calibri" w:hAnsi="Calibri" w:cs="Calibri"/>
        </w:rPr>
        <w:footnoteReference w:id="6"/>
      </w:r>
      <w:r w:rsidRPr="008672E4">
        <w:rPr>
          <w:rFonts w:ascii="Calibri" w:hAnsi="Calibri" w:cs="Calibri"/>
        </w:rPr>
        <w:t xml:space="preserve"> Dit betreft een financiële transactie die niet relevant is voor het EMU-saldo, maar wel voor de EMU-schuld (die hierdoor lager wordt). Conform de begrotingsregels tellen eerder genomen interventies in de financiële sector en de afbouw hiervan niet mee voor het uitgavenplafond of inkomstenkader.</w:t>
      </w:r>
    </w:p>
    <w:p w:rsidRPr="008672E4" w:rsidR="00D81316" w:rsidP="00D81316" w:rsidRDefault="00D81316" w14:paraId="18F70B87" w14:textId="77777777">
      <w:pPr>
        <w:spacing w:line="240" w:lineRule="exact"/>
        <w:rPr>
          <w:rFonts w:ascii="Calibri" w:hAnsi="Calibri" w:cs="Calibri"/>
        </w:rPr>
      </w:pPr>
    </w:p>
    <w:p w:rsidRPr="008672E4" w:rsidR="00D81316" w:rsidP="00D81316" w:rsidRDefault="00D81316" w14:paraId="58820711" w14:textId="77777777">
      <w:pPr>
        <w:spacing w:line="240" w:lineRule="exact"/>
        <w:rPr>
          <w:rFonts w:ascii="Calibri" w:hAnsi="Calibri" w:cs="Calibri"/>
        </w:rPr>
      </w:pPr>
      <w:r w:rsidRPr="008672E4">
        <w:rPr>
          <w:rFonts w:ascii="Calibri" w:hAnsi="Calibri" w:cs="Calibri"/>
        </w:rPr>
        <w:t>Het advies van NLFI en de beslisnota’s over deelname aan het inkoopprogramma van ABN AMRO vindt u bijgevoegd. Bepaalde bedrijfsvertrouwelijke en marktgevoelige passages kunnen niet openbaar worden gemaakt. Openbaarmaking van deze passages kan een negatief effect hebben op deze transactie dan wel toekomstige transacties en daarmee de belangen van de staat schaden.</w:t>
      </w:r>
    </w:p>
    <w:p w:rsidRPr="008672E4" w:rsidR="00D81316" w:rsidP="00D81316" w:rsidRDefault="00D81316" w14:paraId="73394803" w14:textId="77777777">
      <w:pPr>
        <w:rPr>
          <w:rFonts w:ascii="Calibri" w:hAnsi="Calibri" w:cs="Calibri"/>
        </w:rPr>
      </w:pPr>
    </w:p>
    <w:p w:rsidRPr="008672E4" w:rsidR="00E6311E" w:rsidP="008672E4" w:rsidRDefault="008672E4" w14:paraId="3D729A95" w14:textId="5992FF44">
      <w:pPr>
        <w:pStyle w:val="Geenafstand"/>
        <w:rPr>
          <w:rFonts w:ascii="Calibri" w:hAnsi="Calibri" w:cs="Calibri"/>
        </w:rPr>
      </w:pPr>
      <w:r w:rsidRPr="008672E4">
        <w:rPr>
          <w:rFonts w:ascii="Calibri" w:hAnsi="Calibri" w:cs="Calibri"/>
        </w:rPr>
        <w:t>De minister van Financiën,</w:t>
      </w:r>
      <w:r w:rsidRPr="008672E4">
        <w:rPr>
          <w:rFonts w:ascii="Calibri" w:hAnsi="Calibri" w:cs="Calibri"/>
        </w:rPr>
        <w:br/>
        <w:t>E. Heinen</w:t>
      </w:r>
    </w:p>
    <w:p w:rsidRPr="008672E4" w:rsidR="008672E4" w:rsidRDefault="008672E4" w14:paraId="7C304211" w14:textId="77777777">
      <w:pPr>
        <w:rPr>
          <w:rFonts w:ascii="Calibri" w:hAnsi="Calibri" w:cs="Calibri"/>
        </w:rPr>
      </w:pPr>
    </w:p>
    <w:sectPr w:rsidRPr="008672E4" w:rsidR="008672E4" w:rsidSect="00D81316">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97AE" w14:textId="77777777" w:rsidR="00D81316" w:rsidRDefault="00D81316" w:rsidP="00D81316">
      <w:pPr>
        <w:spacing w:after="0" w:line="240" w:lineRule="auto"/>
      </w:pPr>
      <w:r>
        <w:separator/>
      </w:r>
    </w:p>
  </w:endnote>
  <w:endnote w:type="continuationSeparator" w:id="0">
    <w:p w14:paraId="36F7F034" w14:textId="77777777" w:rsidR="00D81316" w:rsidRDefault="00D81316" w:rsidP="00D8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1FCB" w14:textId="77777777" w:rsidR="00D81316" w:rsidRPr="00D81316" w:rsidRDefault="00D81316" w:rsidP="00D813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D65D" w14:textId="77777777" w:rsidR="00D81316" w:rsidRPr="00D81316" w:rsidRDefault="00D81316" w:rsidP="00D813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1E76" w14:textId="77777777" w:rsidR="00D81316" w:rsidRPr="00D81316" w:rsidRDefault="00D81316" w:rsidP="00D813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8D50" w14:textId="77777777" w:rsidR="00D81316" w:rsidRDefault="00D81316" w:rsidP="00D81316">
      <w:pPr>
        <w:spacing w:after="0" w:line="240" w:lineRule="auto"/>
      </w:pPr>
      <w:r>
        <w:separator/>
      </w:r>
    </w:p>
  </w:footnote>
  <w:footnote w:type="continuationSeparator" w:id="0">
    <w:p w14:paraId="147B2B2F" w14:textId="77777777" w:rsidR="00D81316" w:rsidRDefault="00D81316" w:rsidP="00D81316">
      <w:pPr>
        <w:spacing w:after="0" w:line="240" w:lineRule="auto"/>
      </w:pPr>
      <w:r>
        <w:continuationSeparator/>
      </w:r>
    </w:p>
  </w:footnote>
  <w:footnote w:id="1">
    <w:p w14:paraId="590CC469" w14:textId="77777777" w:rsidR="00D81316" w:rsidRPr="008672E4" w:rsidRDefault="00D81316" w:rsidP="00D81316">
      <w:pPr>
        <w:pStyle w:val="Voetnoottekst"/>
        <w:rPr>
          <w:rFonts w:ascii="Calibri" w:hAnsi="Calibri" w:cs="Calibri"/>
        </w:rPr>
      </w:pPr>
      <w:r w:rsidRPr="008672E4">
        <w:rPr>
          <w:rStyle w:val="Voetnootmarkering"/>
          <w:rFonts w:ascii="Calibri" w:hAnsi="Calibri" w:cs="Calibri"/>
        </w:rPr>
        <w:footnoteRef/>
      </w:r>
      <w:r w:rsidRPr="008672E4">
        <w:rPr>
          <w:rFonts w:ascii="Calibri" w:hAnsi="Calibri" w:cs="Calibri"/>
        </w:rPr>
        <w:t xml:space="preserve"> De aandelen ABN AMRO zijn gecertificeerd. De STAK AAB heeft certificaten van aandelen uitgegeven. Deze certificaten worden verhandeld op de beurs. In deze brief wordt voor de leesbaarheid gesproken over aandelen in plaats van certificaten van aandelen.</w:t>
      </w:r>
    </w:p>
  </w:footnote>
  <w:footnote w:id="2">
    <w:p w14:paraId="59D7CB1B" w14:textId="77777777" w:rsidR="00D81316" w:rsidRPr="008672E4" w:rsidRDefault="00D81316" w:rsidP="00D81316">
      <w:pPr>
        <w:pStyle w:val="Voetnoottekst"/>
        <w:rPr>
          <w:rFonts w:ascii="Calibri" w:hAnsi="Calibri" w:cs="Calibri"/>
        </w:rPr>
      </w:pPr>
      <w:r w:rsidRPr="008672E4">
        <w:rPr>
          <w:rStyle w:val="Voetnootmarkering"/>
          <w:rFonts w:ascii="Calibri" w:hAnsi="Calibri" w:cs="Calibri"/>
        </w:rPr>
        <w:footnoteRef/>
      </w:r>
      <w:r w:rsidRPr="008672E4">
        <w:rPr>
          <w:rFonts w:ascii="Calibri" w:hAnsi="Calibri" w:cs="Calibri"/>
        </w:rPr>
        <w:t xml:space="preserve"> NLFI is de stichting die namens de staat de aandelen in de tijdelijke financiële instellingen beheert. Dit betreft naast ABN AMRO ook de Volksbank.</w:t>
      </w:r>
    </w:p>
  </w:footnote>
  <w:footnote w:id="3">
    <w:p w14:paraId="4697B847" w14:textId="53161ECD" w:rsidR="00D81316" w:rsidRPr="008672E4" w:rsidRDefault="00D81316" w:rsidP="00D81316">
      <w:pPr>
        <w:pStyle w:val="Voetnoottekst"/>
        <w:rPr>
          <w:rFonts w:ascii="Calibri" w:hAnsi="Calibri" w:cs="Calibri"/>
          <w:i/>
        </w:rPr>
      </w:pPr>
      <w:r w:rsidRPr="008672E4">
        <w:rPr>
          <w:rStyle w:val="Voetnootmarkering"/>
          <w:rFonts w:ascii="Calibri" w:hAnsi="Calibri" w:cs="Calibri"/>
        </w:rPr>
        <w:footnoteRef/>
      </w:r>
      <w:r w:rsidRPr="008672E4">
        <w:rPr>
          <w:rFonts w:ascii="Calibri" w:hAnsi="Calibri" w:cs="Calibri"/>
        </w:rPr>
        <w:t xml:space="preserve"> Kamerstuk 31 789 nrs. 104 en 107, Kamerstuk 31 789, nr. 110, Kamerstuk 31 789, nr. 116.</w:t>
      </w:r>
    </w:p>
  </w:footnote>
  <w:footnote w:id="4">
    <w:p w14:paraId="45856418" w14:textId="7A298B38" w:rsidR="00D81316" w:rsidRPr="008672E4" w:rsidRDefault="00D81316" w:rsidP="00D81316">
      <w:pPr>
        <w:pStyle w:val="Voetnoottekst"/>
        <w:rPr>
          <w:rStyle w:val="Voetnootmarkering"/>
          <w:rFonts w:ascii="Calibri" w:hAnsi="Calibri" w:cs="Calibri"/>
        </w:rPr>
      </w:pPr>
      <w:r w:rsidRPr="008672E4">
        <w:rPr>
          <w:rStyle w:val="Voetnootmarkering"/>
          <w:rFonts w:ascii="Calibri" w:hAnsi="Calibri" w:cs="Calibri"/>
        </w:rPr>
        <w:footnoteRef/>
      </w:r>
      <w:r w:rsidRPr="008672E4">
        <w:rPr>
          <w:rStyle w:val="Voetnootmarkering"/>
          <w:rFonts w:ascii="Calibri" w:hAnsi="Calibri" w:cs="Calibri"/>
        </w:rPr>
        <w:t xml:space="preserve"> Kamerstuk 31 789, nr. 114.</w:t>
      </w:r>
    </w:p>
  </w:footnote>
  <w:footnote w:id="5">
    <w:p w14:paraId="295DC091" w14:textId="77777777" w:rsidR="00D81316" w:rsidRPr="008672E4" w:rsidRDefault="00D81316" w:rsidP="00D81316">
      <w:pPr>
        <w:pStyle w:val="Voetnoottekst"/>
        <w:rPr>
          <w:rFonts w:ascii="Calibri" w:hAnsi="Calibri" w:cs="Calibri"/>
        </w:rPr>
      </w:pPr>
      <w:r w:rsidRPr="008672E4">
        <w:rPr>
          <w:rStyle w:val="Voetnootmarkering"/>
          <w:rFonts w:ascii="Calibri" w:hAnsi="Calibri" w:cs="Calibri"/>
        </w:rPr>
        <w:footnoteRef/>
      </w:r>
      <w:r w:rsidRPr="008672E4">
        <w:rPr>
          <w:rFonts w:ascii="Calibri" w:hAnsi="Calibri" w:cs="Calibri"/>
        </w:rPr>
        <w:t xml:space="preserve"> De aandeleninkoop betreft geen typische verkooptransactie, het relatieve aandelenbelang wijzigt immers (bijna) niet door de deelname aan het inkoopprogramma.</w:t>
      </w:r>
    </w:p>
  </w:footnote>
  <w:footnote w:id="6">
    <w:p w14:paraId="0CB137F8" w14:textId="77777777" w:rsidR="00D81316" w:rsidRPr="008672E4" w:rsidRDefault="00D81316" w:rsidP="00D81316">
      <w:pPr>
        <w:pStyle w:val="Voetnoottekst"/>
        <w:rPr>
          <w:rFonts w:ascii="Calibri" w:hAnsi="Calibri" w:cs="Calibri"/>
        </w:rPr>
      </w:pPr>
      <w:r w:rsidRPr="008672E4">
        <w:rPr>
          <w:rStyle w:val="Voetnootmarkering"/>
          <w:rFonts w:ascii="Calibri" w:hAnsi="Calibri" w:cs="Calibri"/>
        </w:rPr>
        <w:footnoteRef/>
      </w:r>
      <w:r w:rsidRPr="008672E4">
        <w:rPr>
          <w:rFonts w:ascii="Calibri" w:hAnsi="Calibri" w:cs="Calibri"/>
        </w:rPr>
        <w:t xml:space="preserve"> Voor aftrek van kosten en eventuele ingehouden dividendbelasting.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43C" w14:textId="77777777" w:rsidR="00D81316" w:rsidRPr="00D81316" w:rsidRDefault="00D81316" w:rsidP="00D813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56CF" w14:textId="77777777" w:rsidR="00D81316" w:rsidRPr="00D81316" w:rsidRDefault="00D81316" w:rsidP="00D813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C315" w14:textId="77777777" w:rsidR="00D81316" w:rsidRPr="00D81316" w:rsidRDefault="00D81316" w:rsidP="00D813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16"/>
    <w:rsid w:val="0025703A"/>
    <w:rsid w:val="0027670C"/>
    <w:rsid w:val="00377805"/>
    <w:rsid w:val="005942EC"/>
    <w:rsid w:val="008672E4"/>
    <w:rsid w:val="00C57495"/>
    <w:rsid w:val="00D8131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8DDE"/>
  <w15:chartTrackingRefBased/>
  <w15:docId w15:val="{49165EB8-03C0-45D4-8118-C63A4973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1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1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13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13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13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13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13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13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13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3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13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13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13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13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13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13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13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1316"/>
    <w:rPr>
      <w:rFonts w:eastAsiaTheme="majorEastAsia" w:cstheme="majorBidi"/>
      <w:color w:val="272727" w:themeColor="text1" w:themeTint="D8"/>
    </w:rPr>
  </w:style>
  <w:style w:type="paragraph" w:styleId="Titel">
    <w:name w:val="Title"/>
    <w:basedOn w:val="Standaard"/>
    <w:next w:val="Standaard"/>
    <w:link w:val="TitelChar"/>
    <w:uiPriority w:val="10"/>
    <w:qFormat/>
    <w:rsid w:val="00D81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13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13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13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13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1316"/>
    <w:rPr>
      <w:i/>
      <w:iCs/>
      <w:color w:val="404040" w:themeColor="text1" w:themeTint="BF"/>
    </w:rPr>
  </w:style>
  <w:style w:type="paragraph" w:styleId="Lijstalinea">
    <w:name w:val="List Paragraph"/>
    <w:basedOn w:val="Standaard"/>
    <w:uiPriority w:val="34"/>
    <w:qFormat/>
    <w:rsid w:val="00D81316"/>
    <w:pPr>
      <w:ind w:left="720"/>
      <w:contextualSpacing/>
    </w:pPr>
  </w:style>
  <w:style w:type="character" w:styleId="Intensievebenadrukking">
    <w:name w:val="Intense Emphasis"/>
    <w:basedOn w:val="Standaardalinea-lettertype"/>
    <w:uiPriority w:val="21"/>
    <w:qFormat/>
    <w:rsid w:val="00D81316"/>
    <w:rPr>
      <w:i/>
      <w:iCs/>
      <w:color w:val="0F4761" w:themeColor="accent1" w:themeShade="BF"/>
    </w:rPr>
  </w:style>
  <w:style w:type="paragraph" w:styleId="Duidelijkcitaat">
    <w:name w:val="Intense Quote"/>
    <w:basedOn w:val="Standaard"/>
    <w:next w:val="Standaard"/>
    <w:link w:val="DuidelijkcitaatChar"/>
    <w:uiPriority w:val="30"/>
    <w:qFormat/>
    <w:rsid w:val="00D81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1316"/>
    <w:rPr>
      <w:i/>
      <w:iCs/>
      <w:color w:val="0F4761" w:themeColor="accent1" w:themeShade="BF"/>
    </w:rPr>
  </w:style>
  <w:style w:type="character" w:styleId="Intensieveverwijzing">
    <w:name w:val="Intense Reference"/>
    <w:basedOn w:val="Standaardalinea-lettertype"/>
    <w:uiPriority w:val="32"/>
    <w:qFormat/>
    <w:rsid w:val="00D81316"/>
    <w:rPr>
      <w:b/>
      <w:bCs/>
      <w:smallCaps/>
      <w:color w:val="0F4761" w:themeColor="accent1" w:themeShade="BF"/>
      <w:spacing w:val="5"/>
    </w:rPr>
  </w:style>
  <w:style w:type="paragraph" w:customStyle="1" w:styleId="MarginlessContainer">
    <w:name w:val="Marginless Container"/>
    <w:hidden/>
    <w:rsid w:val="00D8131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tandaardSlotzin">
    <w:name w:val="Standaard_Slotzin"/>
    <w:basedOn w:val="Standaard"/>
    <w:next w:val="Standaard"/>
    <w:rsid w:val="00D8131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D8131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D8131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81316"/>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8131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81316"/>
    <w:rPr>
      <w:vertAlign w:val="superscript"/>
    </w:rPr>
  </w:style>
  <w:style w:type="paragraph" w:styleId="Koptekst">
    <w:name w:val="header"/>
    <w:basedOn w:val="Standaard"/>
    <w:link w:val="KoptekstChar"/>
    <w:uiPriority w:val="99"/>
    <w:unhideWhenUsed/>
    <w:rsid w:val="00D813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1316"/>
  </w:style>
  <w:style w:type="paragraph" w:styleId="Voettekst">
    <w:name w:val="footer"/>
    <w:basedOn w:val="Standaard"/>
    <w:link w:val="VoettekstChar"/>
    <w:uiPriority w:val="99"/>
    <w:unhideWhenUsed/>
    <w:rsid w:val="00D813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1316"/>
  </w:style>
  <w:style w:type="paragraph" w:styleId="Geenafstand">
    <w:name w:val="No Spacing"/>
    <w:uiPriority w:val="1"/>
    <w:qFormat/>
    <w:rsid w:val="00867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494</ap:Words>
  <ap:Characters>2723</ap:Characters>
  <ap:DocSecurity>0</ap:DocSecurity>
  <ap:Lines>22</ap:Lines>
  <ap:Paragraphs>6</ap:Paragraphs>
  <ap:ScaleCrop>false</ap:ScaleCrop>
  <ap:LinksUpToDate>false</ap:LinksUpToDate>
  <ap:CharactersWithSpaces>3211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2025-08-25T13:01:00.0000000Z</dcterms:created>
  <dcterms:modified xsi:type="dcterms:W3CDTF">2025-08-25T13:01:00.0000000Z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