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2025Z15030</w:t>
        <w:br/>
      </w:r>
      <w:proofErr w:type="spellEnd"/>
    </w:p>
    <w:p>
      <w:pPr>
        <w:pStyle w:val="Normal"/>
        <w:rPr>
          <w:b w:val="1"/>
          <w:bCs w:val="1"/>
        </w:rPr>
      </w:pPr>
      <w:r w:rsidR="250AE766">
        <w:rPr>
          <w:b w:val="0"/>
          <w:bCs w:val="0"/>
        </w:rPr>
        <w:t>(ingezonden 6 augustus 2025)</w:t>
        <w:br/>
      </w:r>
    </w:p>
    <w:p>
      <w:r>
        <w:t xml:space="preserve">Vragen van het lid Dijk (SP) aan de minister van Volksgezondheid, Welzijn en Sport over de recente opleving in de overnamemarkt van tandartsketens.</w:t>
      </w:r>
      <w:r>
        <w:br/>
      </w:r>
    </w:p>
    <w:p>
      <w:r>
        <w:t xml:space="preserve"> </w:t>
      </w:r>
      <w:r>
        <w:br/>
      </w:r>
    </w:p>
    <w:p>
      <w:pPr>
        <w:pStyle w:val="ListParagraph"/>
        <w:numPr>
          <w:ilvl w:val="0"/>
          <w:numId w:val="100484330"/>
        </w:numPr>
        <w:ind w:left="360"/>
      </w:pPr>
      <w:r>
        <w:t xml:space="preserve">Bent u bekend met het artikel "Na rustige jaren trekt de verkoop van tandartsketens weer aan" uit het Financieel Dagblad van 5 augustus 2025?(1)</w:t>
      </w:r>
      <w:r>
        <w:br/>
      </w:r>
    </w:p>
    <w:p>
      <w:pPr>
        <w:pStyle w:val="ListParagraph"/>
        <w:numPr>
          <w:ilvl w:val="0"/>
          <w:numId w:val="100484330"/>
        </w:numPr>
        <w:ind w:left="360"/>
      </w:pPr>
      <w:r>
        <w:t xml:space="preserve">Wat is uw oordeel over het feit dat volgens het artikel momenteel 71% van de mondzorgketens in Europa in handen is van private equitypartijen, terwijl mondzorg een primair onderdeel is van de volksgezondheid?</w:t>
      </w:r>
      <w:r>
        <w:br/>
      </w:r>
    </w:p>
    <w:p>
      <w:pPr>
        <w:pStyle w:val="ListParagraph"/>
        <w:numPr>
          <w:ilvl w:val="0"/>
          <w:numId w:val="100484330"/>
        </w:numPr>
        <w:ind w:left="360"/>
      </w:pPr>
      <w:r>
        <w:t xml:space="preserve">Deelt u de mening dat het winstgedreven karakter van private equity op gespannen voet staat met de publieke taak en continuïteit van zorg in de mondzorgsector? Zo nee, waarom niet?</w:t>
      </w:r>
      <w:r>
        <w:br/>
      </w:r>
    </w:p>
    <w:p>
      <w:pPr>
        <w:pStyle w:val="ListParagraph"/>
        <w:numPr>
          <w:ilvl w:val="0"/>
          <w:numId w:val="100484330"/>
        </w:numPr>
        <w:ind w:left="360"/>
      </w:pPr>
      <w:r>
        <w:t xml:space="preserve">Bent u bereid in kaart te brengen hoeveel Nederlandse mondzorgpraktijken de afgelopen vijf jaar zijn overgenomen door private equity en hoe dit de toegankelijkheid, betaalbaarheid en kwaliteit van mondzorg heeft beïnvloed?</w:t>
      </w:r>
      <w:r>
        <w:br/>
      </w:r>
    </w:p>
    <w:p>
      <w:pPr>
        <w:pStyle w:val="ListParagraph"/>
        <w:numPr>
          <w:ilvl w:val="0"/>
          <w:numId w:val="100484330"/>
        </w:numPr>
        <w:ind w:left="360"/>
      </w:pPr>
      <w:r>
        <w:t xml:space="preserve">Wat is uw reactie op de signalen dat eerdere overnames, zoals bij Curaeos, hebben geleid tot financiële fiasco’s, waardoor honderden miljoenen euro’s aan waarde verdampt zijn? Welke gevolgen heeft dit gehad voor patiënten en zorgverleners binnen die ketens?</w:t>
      </w:r>
      <w:r>
        <w:br/>
      </w:r>
    </w:p>
    <w:p>
      <w:pPr>
        <w:pStyle w:val="ListParagraph"/>
        <w:numPr>
          <w:ilvl w:val="0"/>
          <w:numId w:val="100484330"/>
        </w:numPr>
        <w:ind w:left="360"/>
      </w:pPr>
      <w:r>
        <w:t xml:space="preserve">Hoe verklaart u dat ondanks meerdere aangenomen moties in de Tweede Kamer over het beperken of verbieden van private equity in de zorg, er nog steeds geen effectief beleid of wetgeving is doorgevoerd?</w:t>
      </w:r>
      <w:r>
        <w:br/>
      </w:r>
    </w:p>
    <w:p>
      <w:pPr>
        <w:pStyle w:val="ListParagraph"/>
        <w:numPr>
          <w:ilvl w:val="0"/>
          <w:numId w:val="100484330"/>
        </w:numPr>
        <w:ind w:left="360"/>
      </w:pPr>
      <w:r>
        <w:t xml:space="preserve">Klopt het dat de Autoriteit Consument &amp; Markt (ACM) momenteel geen zeggenschap heeft over series van kleinere overnames in de mondzorg, zoals het artikel suggereert? Acht u dit wenselijk, en zo nee, wanneer verwacht u het aangekondigde wetsvoorstel om het fusietoezicht door de NZa te versterken aan de Kamer te sturen?</w:t>
      </w:r>
      <w:r>
        <w:br/>
      </w:r>
    </w:p>
    <w:p>
      <w:pPr>
        <w:pStyle w:val="ListParagraph"/>
        <w:numPr>
          <w:ilvl w:val="0"/>
          <w:numId w:val="100484330"/>
        </w:numPr>
        <w:ind w:left="360"/>
      </w:pPr>
      <w:r>
        <w:t xml:space="preserve">Hoe beoordeelt u het risico dat tandartsen, nadat zij hun praktijk hebben verkocht aan een keten, voortijdig stoppen met werken, wat kan leiden tot omzetdalingen en personeelstekorten, zoals het artikel beschrijft? Is dit risico voldoende meegenomen in uw beleid?</w:t>
      </w:r>
      <w:r>
        <w:br/>
      </w:r>
    </w:p>
    <w:p>
      <w:pPr>
        <w:pStyle w:val="ListParagraph"/>
        <w:numPr>
          <w:ilvl w:val="0"/>
          <w:numId w:val="100484330"/>
        </w:numPr>
        <w:ind w:left="360"/>
      </w:pPr>
      <w:r>
        <w:t xml:space="preserve">Hoe gaat u ervoor zorgen dat het toezicht op private equityactiviteit in de zorg — specifiek in de mondzorg — verbetert, om te voorkomen dat winstmaximalisatie boven patiëntbelang komt te staan?</w:t>
      </w:r>
      <w:r>
        <w:br/>
      </w:r>
    </w:p>
    <w:p>
      <w:pPr>
        <w:pStyle w:val="ListParagraph"/>
        <w:numPr>
          <w:ilvl w:val="0"/>
          <w:numId w:val="100484330"/>
        </w:numPr>
        <w:ind w:left="360"/>
      </w:pPr>
      <w:r>
        <w:t xml:space="preserve">Deelt u de mening dat de tandartspraktijk bij uitstek lokaal en persoonsgebonden is, en dat grootschalige ketenvorming ondermijnend kan werken voor de vertrouwensrelatie tussen patiënt en zorgverlener? Zo ja, welke concrete stappen onderneemt u om deze ontwikkeling te keren of te reguleren?</w:t>
      </w:r>
      <w:r>
        <w:br/>
      </w:r>
    </w:p>
    <w:p>
      <w:r>
        <w:t xml:space="preserve">(1) Financieel Dagblad, 5 augustus 2025, 'Na rustige jaren trekt de verkoop van tandartsketens weer aan' (https://fd.nl/bedrijfsleven/1563921/na-rustige-jaren-trekt-de-verkoop-van-tandartsketens-weer-aan)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