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2025Z15101</w:t>
        <w:br/>
      </w:r>
      <w:proofErr w:type="spellEnd"/>
    </w:p>
    <w:p>
      <w:pPr>
        <w:pStyle w:val="Normal"/>
        <w:rPr>
          <w:b w:val="1"/>
          <w:bCs w:val="1"/>
        </w:rPr>
      </w:pPr>
      <w:r w:rsidR="250AE766">
        <w:rPr>
          <w:b w:val="0"/>
          <w:bCs w:val="0"/>
        </w:rPr>
        <w:t>(ingezonden 12 augustus 2025)</w:t>
        <w:br/>
      </w:r>
    </w:p>
    <w:p>
      <w:r>
        <w:t xml:space="preserve">Vragen van het lid Rooderkerk (D66) aan de minister van Onderwijs, Cultuur en Wetenschap over het onderzoek van BOOS en Follow the Money naar Stichting Durf te Dromen en mogelijke misleiding van scholen</w:t>
      </w:r>
      <w:r>
        <w:br/>
      </w:r>
    </w:p>
    <w:p>
      <w:r>
        <w:t xml:space="preserve">1. Bent u bekend met de uitzending van BOOS en de artikelen van Follow the Money over de constructie rond Stichting Durf te Dromen en de gelijknamige commerciële bv?[1][2] </w:t>
      </w:r>
      <w:r>
        <w:br/>
      </w:r>
    </w:p>
    <w:p>
      <w:r>
        <w:t xml:space="preserve">2. Hoe beoordeelt u het beeld dat scholen in de veronderstelling waren dat zij zaken deden met een goed doel terwijl zij in werkelijkheid betaalden aan een commerciële onderneming?</w:t>
      </w:r>
      <w:r>
        <w:br/>
      </w:r>
    </w:p>
    <w:p>
      <w:r>
        <w:t xml:space="preserve">3. Heeft u inzicht in hoeveel scholen landelijk diensten hebben afgenomen van de commerciële bv Durf te Dromen en welke bedragen hiermee gemoeid waren?</w:t>
      </w:r>
      <w:r>
        <w:br/>
      </w:r>
    </w:p>
    <w:p>
      <w:r>
        <w:t xml:space="preserve">4. Zijn er signalen dat ook scholen buiten Utrecht, mogelijk in meerdere gemeenten, op vergelijkbare wijze zijn gefactureerd door deze bv?</w:t>
      </w:r>
      <w:r>
        <w:br/>
      </w:r>
    </w:p>
    <w:p>
      <w:r>
        <w:t xml:space="preserve">5. Hoe beoordeelt u de risico’s voor gelijke onderwijskansen wanneer commerciële partijen via maatschappelijke branding toegang krijgen tot scholen en publiek gefinancierde activiteiten?</w:t>
      </w:r>
      <w:r>
        <w:br/>
      </w:r>
    </w:p>
    <w:p>
      <w:r>
        <w:t xml:space="preserve">6. In hoeverre zijn scholen verplicht om bij de inkoop van educatieve diensten na te gaan of zij met een stichting dan wel een commerciële onderneming zakendoen en hoe wordt dit momenteel gecontroleerd?</w:t>
      </w:r>
      <w:r>
        <w:br/>
      </w:r>
    </w:p>
    <w:p>
      <w:r>
        <w:t xml:space="preserve">7. Deelt u de mening dat bij maatschappelijke initiatieven die werken met kinderen en (indirect) publieke middelen een volledige scheiding tussen non-profit en commerciële activiteiten geborgd moet zijn?</w:t>
      </w:r>
      <w:r>
        <w:br/>
      </w:r>
    </w:p>
    <w:p>
      <w:r>
        <w:t xml:space="preserve">8. Kunt u uiteenzetten welke bestaande wettelijke en beleidsmatige instrumenten er zijn om vermenging van publieke en private geldstromen bij onderwijsinitiatieven te voorkomen?</w:t>
      </w:r>
      <w:r>
        <w:br/>
      </w:r>
    </w:p>
    <w:p>
      <w:r>
        <w:t xml:space="preserve">9. Hoe vaak is het in de afgelopen vijf jaar voorgekomen dat publieke subsidies aan stichtingen in het onderwijs indirect ten goede kwamen aan commerciële bv’s met dezelfde oprichter of naam?</w:t>
      </w:r>
      <w:r>
        <w:br/>
      </w:r>
    </w:p>
    <w:p>
      <w:r>
        <w:t xml:space="preserve">10. Bent u bereid te onderzoeken of de constructie bij Durf te Dromen, Leren voor de Toekomst en de Weekend Academie op meer plekken in het land voorkomt en de Kamer hierover te informeren? [3][4]</w:t>
      </w:r>
      <w:r>
        <w:br/>
      </w:r>
    </w:p>
    <w:p>
      <w:r>
        <w:t xml:space="preserve">11. Hoe beoordeelt u de verantwoordelijkheid van schoolbesturen en de rol van de Inspectie van het Onderwijs bij het signaleren van onduidelijke of misleidende constructies rond de inkoop van diensten?</w:t>
      </w:r>
      <w:r>
        <w:br/>
      </w:r>
    </w:p>
    <w:p>
      <w:r>
        <w:t xml:space="preserve">12. Acht u aanvullende wettelijke transparantie-eisen wenselijk voor maatschappelijke organisaties die in of rond scholen opereren, zoals openbaarmaking van verbonden commerciële entiteiten, inzicht in eigendomsstructuren en inzicht in financiële stromen?</w:t>
      </w:r>
      <w:r>
        <w:br/>
      </w:r>
    </w:p>
    <w:p>
      <w:r>
        <w:t xml:space="preserve">13. Bent u bereid om samen met de Vereniging van Nederlandse Gemeenten (VNG) en de PO- en VO-Raad richtlijnen op te stellen om dit soort constructies te voorkomen?</w:t>
      </w:r>
      <w:r>
        <w:br/>
      </w:r>
    </w:p>
    <w:p>
      <w:r>
        <w:t xml:space="preserve">14. Bent u bereid deze vragen elk afzonderlijk te beantwoorden?</w:t>
      </w:r>
      <w:r>
        <w:br/>
      </w:r>
    </w:p>
    <w:p>
      <w:r>
        <w:t xml:space="preserve"> </w:t>
      </w:r>
      <w:r>
        <w:br/>
      </w:r>
    </w:p>
    <w:p>
      <w:r>
        <w:t xml:space="preserve">[1] Follow the Money, 5 augustus 2025, 'Scholen betaalden tonnen aan schaduwbedrijf van profvoetballer Redouan El Yaakoubi' (https://www.ftm.nl/artikelen/profvoetballer-verdient-tonnen-aan-scholen?share=RtJjANlwxGCQdl%2Bf6di4YRjQamYj4Zd5QO3JUjPykKnd7lJKbFiBnW91Im%2B0YLo%3D)</w:t>
      </w:r>
      <w:r>
        <w:br/>
      </w:r>
    </w:p>
    <w:p>
      <w:r>
        <w:t xml:space="preserve">[2] BNNVARA, 5 augustus 2025, 'BOOS: Hoe Redouan El Yaakoubi scholen misleidde en een vermogen verdiende' (https://www.bnnvara.nl/artikelen/boos-ontplofte-borst-geschorste-chirurg-wegduikende-kliniek-over-cosmetische-zorg_jr6gly1zh9w)</w:t>
      </w:r>
      <w:r>
        <w:br/>
      </w:r>
    </w:p>
    <w:p>
      <w:r>
        <w:t xml:space="preserve">[3] Follow the Money, 22 juli 2025, 'Bejubelde bijlesweldoener misleidde scholen en werd miljonair' (https://www.ftm.nl/artikelen/bejubelde-bijlesweldoener-misleidde-scholen-werd-miljonair)</w:t>
      </w:r>
      <w:r>
        <w:br/>
      </w:r>
    </w:p>
    <w:p>
      <w:r>
        <w:t xml:space="preserve">[4] Follow the Money, 30 mei 2025, 'Nieuw onderzoek bevestigt: bijlesmiljonair gebruikte liefdadigheidsinstelling voor persoonlijk gewin' (https://www.ftm.nl/artikelen/follow-up-weekend-academie)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