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2025Z15102</w:t>
        <w:br/>
      </w:r>
      <w:proofErr w:type="spellEnd"/>
    </w:p>
    <w:p>
      <w:pPr>
        <w:pStyle w:val="Normal"/>
        <w:rPr>
          <w:b w:val="1"/>
          <w:bCs w:val="1"/>
        </w:rPr>
      </w:pPr>
      <w:r w:rsidR="250AE766">
        <w:rPr>
          <w:b w:val="0"/>
          <w:bCs w:val="0"/>
        </w:rPr>
        <w:t>(ingezonden 12 augustus 2025)</w:t>
        <w:br/>
      </w:r>
    </w:p>
    <w:p>
      <w:r>
        <w:t xml:space="preserve">Vragen van de leden Bamenga, Paternotte en Paulusma (allen D66) aan de ministers van Buitenlandse Zaken en van Volksgezondheid, Welzijn en Sport over medische evacuaties uit Gaza</w:t>
      </w:r>
      <w:r>
        <w:br/>
      </w:r>
    </w:p>
    <w:p>
      <w:pPr>
        <w:pStyle w:val="ListParagraph"/>
        <w:numPr>
          <w:ilvl w:val="0"/>
          <w:numId w:val="100484630"/>
        </w:numPr>
        <w:ind w:left="360"/>
      </w:pPr>
      <w:r>
        <w:t xml:space="preserve">Tijdens het commissiedebat van 7 augustus 2025 verwees u naar een onderzoek door twee oud-ambassadeurs over medische evacuaties vanuit Gaza; kunt u dit onderzoek, inclusief eventuele bijlagen en onderliggende correspondentie, onverwijld aan de Kamer doen toekomen? Wanneer is dit onderzoek uitgevoerd, wat was de precieze opdracht en aan wie is het gerapporteerd? Welke concrete aanbevelingen bevatte het onderzoek en op welke punten heeft het kabinet deze wel/niet overgenomen?</w:t>
      </w:r>
      <w:r>
        <w:br/>
      </w:r>
    </w:p>
    <w:p>
      <w:pPr>
        <w:pStyle w:val="ListParagraph"/>
        <w:numPr>
          <w:ilvl w:val="0"/>
          <w:numId w:val="100484630"/>
        </w:numPr>
        <w:ind w:left="360"/>
      </w:pPr>
      <w:r>
        <w:t xml:space="preserve">Is het genoemde onderzoek gedeeld met Europese partners, de Wereldgezondheidsorganisatie (WHO) of uitvoerende hulporganisaties? Zo ja, welke reactie(s) kwamen hierop terug?</w:t>
      </w:r>
      <w:r>
        <w:br/>
      </w:r>
    </w:p>
    <w:p>
      <w:pPr>
        <w:pStyle w:val="ListParagraph"/>
        <w:numPr>
          <w:ilvl w:val="0"/>
          <w:numId w:val="100484630"/>
        </w:numPr>
        <w:ind w:left="360"/>
      </w:pPr>
      <w:r>
        <w:t xml:space="preserve">Hoe verhoudt de conclusie uit het onderzoek – dat medische evacuaties het meest effectief zouden zijn wanneer patiënten in de regio blijven – zich tot het feit dat tal van Europese landen (waaronder België, Duitsland, Griekenland, Frankrijk, Spanje, Ierland, Italië, Luxemburg, Malta, Roemenië, Slowakije, Albanië, Noorwegen en het Verenigd Koninkrijk) wel degelijk patiënten uit Gaza naar hun eigen ziekenhuizen overbrengen?</w:t>
      </w:r>
      <w:r>
        <w:br/>
      </w:r>
    </w:p>
    <w:p>
      <w:pPr>
        <w:pStyle w:val="ListParagraph"/>
        <w:numPr>
          <w:ilvl w:val="0"/>
          <w:numId w:val="100484630"/>
        </w:numPr>
        <w:ind w:left="360"/>
      </w:pPr>
      <w:r>
        <w:t xml:space="preserve">Beschikt het kabinet over medische, logistieke of juridische informatie die deze landen kennelijk niet hebben? Zo ja, welke specifieke feiten of risicoanalyses leiden ertoe dat Nederland afwijkt van het beleid van genoemde landen?</w:t>
      </w:r>
      <w:r>
        <w:br/>
      </w:r>
    </w:p>
    <w:p>
      <w:pPr>
        <w:pStyle w:val="ListParagraph"/>
        <w:numPr>
          <w:ilvl w:val="0"/>
          <w:numId w:val="100484630"/>
        </w:numPr>
        <w:ind w:left="360"/>
      </w:pPr>
      <w:r>
        <w:t xml:space="preserve">Acht u het aannemelijk dat de situatie voor Nederland wezenlijk anders is dan voor deze landen, bijvoorbeeld qua reistijd, medische stabiliteit van patiënten of opnamecapaciteit, en kunt u dit onderbouwen met cijfers en documenten?</w:t>
      </w:r>
      <w:r>
        <w:br/>
      </w:r>
    </w:p>
    <w:p>
      <w:pPr>
        <w:pStyle w:val="ListParagraph"/>
        <w:numPr>
          <w:ilvl w:val="0"/>
          <w:numId w:val="100484630"/>
        </w:numPr>
        <w:ind w:left="360"/>
      </w:pPr>
      <w:r>
        <w:t xml:space="preserve">Hoeveel verzoeken van de WHO of via het EU Civil Protection Mechanism zijn sinds 1 januari 2024 aan Nederland gedaan om patiënten uit Gaza op te nemen, en wat was telkens de reden om deze verzoeken niet te honoreren?</w:t>
      </w:r>
      <w:r>
        <w:br/>
      </w:r>
    </w:p>
    <w:p>
      <w:pPr>
        <w:pStyle w:val="ListParagraph"/>
        <w:numPr>
          <w:ilvl w:val="0"/>
          <w:numId w:val="100484630"/>
        </w:numPr>
        <w:ind w:left="360"/>
      </w:pPr>
      <w:r>
        <w:t xml:space="preserve">Erkent u dat de door u genoemde praktische bezwaren, zoals reisafstand of medische stabiliteit, ook spelen voor landen als Noorwegen, Ierland of Malta, die desondanks wél patiënten opnamen? Waarom kiest Nederland niet voor eenzelfde aanpak, desnoods voor een kleiner aantal patiënten?</w:t>
      </w:r>
      <w:r>
        <w:br/>
      </w:r>
    </w:p>
    <w:p>
      <w:pPr>
        <w:pStyle w:val="ListParagraph"/>
        <w:numPr>
          <w:ilvl w:val="0"/>
          <w:numId w:val="100484630"/>
        </w:numPr>
        <w:ind w:left="360"/>
      </w:pPr>
      <w:r>
        <w:t xml:space="preserve">Geldt het argument dat zorg beter in de regio verleend kan worden ook voor gevallen waarbij sprake is van ernstige complicaties en een zeer gespecialiseerde zorgvraag, zoals bij het merendeel van de medische evacuaties van kinderen naar onder andere het Verenigd Koninkrijk en Frankrijk?</w:t>
      </w:r>
      <w:r>
        <w:br/>
      </w:r>
    </w:p>
    <w:p>
      <w:pPr>
        <w:pStyle w:val="ListParagraph"/>
        <w:numPr>
          <w:ilvl w:val="0"/>
          <w:numId w:val="100484630"/>
        </w:numPr>
        <w:ind w:left="360"/>
      </w:pPr>
      <w:r>
        <w:t xml:space="preserve">Bent u bereid, mede gezien de aanhoudende oproepen van de WHO en het precedent van andere Europese landen, alsnog een contingent patiënten en hun begeleiders uit Gaza op te nemen, en hierover op korte termijn afspraken te maken met ziekenhuizen en het EU-mechanisme?</w:t>
      </w:r>
      <w:r>
        <w:br/>
      </w:r>
    </w:p>
    <w:p>
      <w:pPr>
        <w:pStyle w:val="ListParagraph"/>
        <w:numPr>
          <w:ilvl w:val="0"/>
          <w:numId w:val="100484630"/>
        </w:numPr>
        <w:ind w:left="360"/>
      </w:pPr>
      <w:r>
        <w:t xml:space="preserve">Hoe verhoudt het Nederlandse beleid om geen patiënten uit Gaza naar Nederland te halen zich tot de recente analyse van de Commissie van Advies inzake Volkenrechtelijke Vraagstukken (CAVV), waarin wordt gesteld dat derde staten een verplichting hebben om alle redelijke maatregelen te nemen om genocide te voorkomen? Acht u medische evacuatie van (kind)slachtoffers uit een door hongersnood en oorlogsgeweld getroffen gebied een dergelijke redelijke maatregel, en zo niet, waarom niet?</w:t>
      </w:r>
      <w:r>
        <w:br/>
      </w:r>
    </w:p>
    <w:p>
      <w:pPr>
        <w:pStyle w:val="ListParagraph"/>
        <w:numPr>
          <w:ilvl w:val="0"/>
          <w:numId w:val="100484630"/>
        </w:numPr>
        <w:ind w:left="360"/>
      </w:pPr>
      <w:r>
        <w:t xml:space="preserve">Kunt u, gezien de extreme noodsituatie in Gaza, deze vragen elk afzonderlijk binnen één week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