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589" w:rsidP="007F6490" w:rsidRDefault="00B92589" w14:paraId="168BBC1F" w14:textId="77777777">
      <w:pPr>
        <w:autoSpaceDN w:val="0"/>
        <w:textAlignment w:val="baseline"/>
      </w:pPr>
      <w:r>
        <w:t xml:space="preserve">Geachte Voorzitter, </w:t>
      </w:r>
    </w:p>
    <w:p w:rsidR="00A33CD5" w:rsidP="007F6490" w:rsidRDefault="00A33CD5" w14:paraId="6A6F3D47" w14:textId="77777777">
      <w:pPr>
        <w:autoSpaceDN w:val="0"/>
        <w:textAlignment w:val="baseline"/>
      </w:pPr>
    </w:p>
    <w:p w:rsidR="00A33CD5" w:rsidP="007F6490" w:rsidRDefault="00A33CD5" w14:paraId="488EBE76" w14:textId="77777777">
      <w:pPr>
        <w:autoSpaceDN w:val="0"/>
        <w:textAlignment w:val="baseline"/>
      </w:pPr>
      <w:r>
        <w:t>De Kamer heeft in een motie van Six Dijkstra aan elk departement gevraagd een brief te sturen met daarin een plan voor de registratie van impactvolle algoritmen (categorie B in de handreiking algoritme register), boven op de afspraken voor het registreren van hoog-risico AI systemen (categorie A). Het kabinet streeft naar een volledig en actueel overzicht, met als resultaat een vollediger Algoritmeregister. In deze brief wordt aangegeven wat voor het ministerie van Economische Zaken (EZ) de planning is.</w:t>
      </w:r>
    </w:p>
    <w:p w:rsidRPr="004B6BFD" w:rsidR="00A33CD5" w:rsidP="007F6490" w:rsidRDefault="00A33CD5" w14:paraId="272D7D66" w14:textId="77777777">
      <w:pPr>
        <w:autoSpaceDN w:val="0"/>
        <w:textAlignment w:val="baseline"/>
        <w:rPr>
          <w:rFonts w:eastAsia="DejaVu Sans" w:cs="Lohit Hindi"/>
          <w:b/>
          <w:bCs/>
          <w:color w:val="000000"/>
          <w:szCs w:val="18"/>
        </w:rPr>
      </w:pPr>
    </w:p>
    <w:p w:rsidRPr="004B6BFD" w:rsidR="00A33CD5" w:rsidP="007F6490" w:rsidRDefault="00A33CD5" w14:paraId="1730854E" w14:textId="77777777">
      <w:pPr>
        <w:autoSpaceDN w:val="0"/>
        <w:textAlignment w:val="baseline"/>
        <w:rPr>
          <w:rFonts w:eastAsia="DejaVu Sans" w:cs="Lohit Hindi"/>
          <w:b/>
          <w:bCs/>
          <w:color w:val="000000"/>
          <w:szCs w:val="18"/>
        </w:rPr>
      </w:pPr>
      <w:r w:rsidRPr="004B6BFD">
        <w:rPr>
          <w:rFonts w:eastAsia="DejaVu Sans" w:cs="Lohit Hindi"/>
          <w:b/>
          <w:bCs/>
          <w:color w:val="000000"/>
          <w:szCs w:val="18"/>
        </w:rPr>
        <w:t>Huidige vulling door Economische Zaken (EZ)</w:t>
      </w:r>
    </w:p>
    <w:p w:rsidRPr="004B6BFD" w:rsidR="00A33CD5" w:rsidP="007F6490" w:rsidRDefault="00A33CD5" w14:paraId="3B76AD3F" w14:textId="77777777">
      <w:pPr>
        <w:autoSpaceDN w:val="0"/>
        <w:textAlignment w:val="baseline"/>
        <w:rPr>
          <w:rFonts w:eastAsia="DejaVu Sans" w:cs="Lohit Hindi"/>
          <w:color w:val="000000"/>
          <w:szCs w:val="18"/>
        </w:rPr>
      </w:pPr>
      <w:r w:rsidRPr="004B6BFD">
        <w:rPr>
          <w:rFonts w:eastAsia="DejaVu Sans" w:cs="Lohit Hindi"/>
          <w:color w:val="000000"/>
          <w:szCs w:val="18"/>
        </w:rPr>
        <w:t xml:space="preserve">Op dit moment bevat het Algoritmeregister 19 algoritmes van organisaties die onder EZ vallen. Het gaat om algoritmes van de Rijksdienst voor Ondernemend Nederland (10), Kamer van Koophandel (2), Kerndepartement EZ (0), Instituut Mijnbouw Schade (4), Nationaal Coördinator Groningen (1), Centraal Planbureau (0), Centraal Bureau voor de Statistiek (0), Rijksinspectie Digitale Infrastructuur (0), Autoriteit Consument en Markt (2), DICTU (0).         </w:t>
      </w:r>
    </w:p>
    <w:p w:rsidRPr="004B6BFD" w:rsidR="00A33CD5" w:rsidP="007F6490" w:rsidRDefault="00A33CD5" w14:paraId="52E10E4C" w14:textId="77777777">
      <w:pPr>
        <w:autoSpaceDN w:val="0"/>
        <w:textAlignment w:val="baseline"/>
        <w:rPr>
          <w:rFonts w:eastAsia="DejaVu Sans" w:cs="Lohit Hindi"/>
          <w:color w:val="000000"/>
          <w:szCs w:val="18"/>
        </w:rPr>
      </w:pPr>
    </w:p>
    <w:p w:rsidRPr="004B6BFD" w:rsidR="00A33CD5" w:rsidP="007F6490" w:rsidRDefault="00A33CD5" w14:paraId="1EEE4D3B" w14:textId="77777777">
      <w:pPr>
        <w:autoSpaceDN w:val="0"/>
        <w:textAlignment w:val="baseline"/>
        <w:rPr>
          <w:rFonts w:eastAsia="DejaVu Sans" w:cs="Lohit Hindi"/>
          <w:b/>
          <w:bCs/>
          <w:color w:val="000000"/>
          <w:szCs w:val="18"/>
        </w:rPr>
      </w:pPr>
      <w:r w:rsidRPr="004B6BFD">
        <w:rPr>
          <w:rFonts w:eastAsia="DejaVu Sans" w:cs="Lohit Hindi"/>
          <w:b/>
          <w:bCs/>
          <w:color w:val="000000"/>
          <w:szCs w:val="18"/>
        </w:rPr>
        <w:t>Aanpak</w:t>
      </w:r>
    </w:p>
    <w:p w:rsidRPr="004B6BFD" w:rsidR="00A33CD5" w:rsidP="007F6490" w:rsidRDefault="00A33CD5" w14:paraId="37159F2F" w14:textId="77777777">
      <w:pPr>
        <w:autoSpaceDN w:val="0"/>
        <w:textAlignment w:val="baseline"/>
        <w:rPr>
          <w:rFonts w:eastAsia="DejaVu Sans" w:cs="Lohit Hindi"/>
          <w:color w:val="000000"/>
          <w:szCs w:val="18"/>
        </w:rPr>
      </w:pPr>
      <w:r w:rsidRPr="004B6BFD">
        <w:rPr>
          <w:rFonts w:eastAsia="DejaVu Sans" w:cs="Lohit Hindi"/>
          <w:color w:val="000000"/>
          <w:szCs w:val="18"/>
        </w:rPr>
        <w:t xml:space="preserve">Om het register gevuld te krijgen moeten organisaties verschillende stappen doorlopen. </w:t>
      </w:r>
    </w:p>
    <w:p w:rsidRPr="004B6BFD" w:rsidR="00A33CD5" w:rsidP="007F6490" w:rsidRDefault="00A33CD5" w14:paraId="5388A43E" w14:textId="77777777">
      <w:pPr>
        <w:numPr>
          <w:ilvl w:val="0"/>
          <w:numId w:val="15"/>
        </w:numPr>
        <w:autoSpaceDN w:val="0"/>
        <w:contextualSpacing/>
        <w:textAlignment w:val="baseline"/>
        <w:rPr>
          <w:rFonts w:eastAsia="DejaVu Sans" w:cs="Lohit Hindi"/>
          <w:color w:val="000000"/>
          <w:szCs w:val="18"/>
        </w:rPr>
      </w:pPr>
      <w:r w:rsidRPr="004B6BFD">
        <w:rPr>
          <w:rFonts w:eastAsia="DejaVu Sans" w:cs="Lohit Hindi"/>
          <w:color w:val="000000"/>
          <w:szCs w:val="18"/>
        </w:rPr>
        <w:t xml:space="preserve">Allereerst moeten alle algoritmes binnen een organisatie geïnventariseerd worden. </w:t>
      </w:r>
    </w:p>
    <w:p w:rsidRPr="004B6BFD" w:rsidR="00A33CD5" w:rsidP="007F6490" w:rsidRDefault="00A33CD5" w14:paraId="3C11B404" w14:textId="77777777">
      <w:pPr>
        <w:numPr>
          <w:ilvl w:val="0"/>
          <w:numId w:val="15"/>
        </w:numPr>
        <w:autoSpaceDN w:val="0"/>
        <w:contextualSpacing/>
        <w:textAlignment w:val="baseline"/>
        <w:rPr>
          <w:rFonts w:eastAsia="DejaVu Sans" w:cs="Lohit Hindi"/>
          <w:color w:val="000000"/>
          <w:szCs w:val="18"/>
        </w:rPr>
      </w:pPr>
      <w:r w:rsidRPr="004B6BFD">
        <w:rPr>
          <w:rFonts w:eastAsia="DejaVu Sans" w:cs="Lohit Hindi"/>
          <w:color w:val="000000"/>
          <w:szCs w:val="18"/>
        </w:rPr>
        <w:t xml:space="preserve">Vervolgens bepalen we welke risicoclassificaties van toepassing zijn en welke algoritmes geregistreerd moeten worden. Daarbij wordt prioriteit gegeven aan de hoog-risico AI-systemen zoals gedefinieerd in de AI-verordening. </w:t>
      </w:r>
    </w:p>
    <w:p w:rsidRPr="004B6BFD" w:rsidR="00A33CD5" w:rsidP="007F6490" w:rsidRDefault="00A33CD5" w14:paraId="0E33E0F6" w14:textId="77777777">
      <w:pPr>
        <w:autoSpaceDN w:val="0"/>
        <w:textAlignment w:val="baseline"/>
        <w:rPr>
          <w:rFonts w:eastAsia="DejaVu Sans" w:cs="Lohit Hindi"/>
          <w:color w:val="000000"/>
          <w:szCs w:val="18"/>
        </w:rPr>
      </w:pPr>
      <w:r w:rsidRPr="004B6BFD">
        <w:rPr>
          <w:rFonts w:eastAsia="DejaVu Sans" w:cs="Lohit Hindi"/>
          <w:color w:val="000000"/>
          <w:szCs w:val="18"/>
        </w:rPr>
        <w:t>Met de voorgaande staatssecretaris van BZK hebben departementen afgesproken voor het eind van 2025 ten minste alle hoog-risico AI-systemen te registreren</w:t>
      </w:r>
      <w:r>
        <w:rPr>
          <w:rFonts w:eastAsia="DejaVu Sans" w:cs="Lohit Hindi"/>
          <w:color w:val="000000"/>
          <w:szCs w:val="18"/>
        </w:rPr>
        <w:t>.</w:t>
      </w:r>
      <w:r w:rsidRPr="004B6BFD">
        <w:rPr>
          <w:rFonts w:eastAsia="DejaVu Sans" w:cs="Lohit Hindi"/>
          <w:color w:val="000000"/>
          <w:szCs w:val="18"/>
          <w:vertAlign w:val="superscript"/>
        </w:rPr>
        <w:footnoteReference w:id="1"/>
      </w:r>
      <w:r w:rsidRPr="004B6BFD">
        <w:rPr>
          <w:rFonts w:eastAsia="DejaVu Sans" w:cs="Lohit Hindi"/>
          <w:color w:val="000000"/>
          <w:szCs w:val="18"/>
        </w:rPr>
        <w:t xml:space="preserve"> Conform de motie Dekker-</w:t>
      </w:r>
      <w:proofErr w:type="spellStart"/>
      <w:r w:rsidRPr="004B6BFD">
        <w:rPr>
          <w:rFonts w:eastAsia="DejaVu Sans" w:cs="Lohit Hindi"/>
          <w:color w:val="000000"/>
          <w:szCs w:val="18"/>
        </w:rPr>
        <w:t>Abdulaziz</w:t>
      </w:r>
      <w:proofErr w:type="spellEnd"/>
      <w:r w:rsidRPr="004B6BFD">
        <w:rPr>
          <w:rFonts w:eastAsia="DejaVu Sans" w:cs="Lohit Hindi"/>
          <w:color w:val="000000"/>
          <w:szCs w:val="18"/>
        </w:rPr>
        <w:t xml:space="preserve"> van uw Kamer</w:t>
      </w:r>
      <w:r w:rsidRPr="004B6BFD">
        <w:rPr>
          <w:rFonts w:eastAsia="DejaVu Sans" w:cs="Lohit Hindi"/>
          <w:color w:val="000000"/>
          <w:szCs w:val="18"/>
          <w:vertAlign w:val="superscript"/>
        </w:rPr>
        <w:footnoteReference w:id="2"/>
      </w:r>
      <w:r w:rsidRPr="004B6BFD">
        <w:rPr>
          <w:rFonts w:eastAsia="DejaVu Sans" w:cs="Lohit Hindi"/>
          <w:color w:val="000000"/>
          <w:szCs w:val="18"/>
        </w:rPr>
        <w:t xml:space="preserve"> worden nieuwe hoog-risico AI-systemen direct opgenomen in het register. Tegelijkertijd zal </w:t>
      </w:r>
      <w:r>
        <w:rPr>
          <w:rFonts w:eastAsia="DejaVu Sans" w:cs="Lohit Hindi"/>
          <w:color w:val="000000"/>
          <w:szCs w:val="18"/>
        </w:rPr>
        <w:t xml:space="preserve">de </w:t>
      </w:r>
      <w:r w:rsidRPr="004B6BFD">
        <w:rPr>
          <w:rFonts w:eastAsia="DejaVu Sans" w:cs="Lohit Hindi"/>
          <w:color w:val="000000"/>
          <w:szCs w:val="18"/>
        </w:rPr>
        <w:t xml:space="preserve">aandacht nu worden gelegd op het registreren van impactvolle algoritmen, waaronder risicoselectie technieken zoals gedefinieerd door </w:t>
      </w:r>
      <w:r w:rsidRPr="00B861BF">
        <w:t>de</w:t>
      </w:r>
      <w:r>
        <w:t xml:space="preserve"> Autoriteit Persoonsgegevens</w:t>
      </w:r>
      <w:r w:rsidRPr="00B861BF">
        <w:t xml:space="preserve"> </w:t>
      </w:r>
      <w:r>
        <w:lastRenderedPageBreak/>
        <w:t>(</w:t>
      </w:r>
      <w:r w:rsidRPr="00B861BF">
        <w:t>AP</w:t>
      </w:r>
      <w:r>
        <w:t>)</w:t>
      </w:r>
      <w:r w:rsidRPr="00B861BF">
        <w:t>.</w:t>
      </w:r>
      <w:r>
        <w:t xml:space="preserve"> </w:t>
      </w:r>
      <w:r w:rsidRPr="004B6BFD">
        <w:rPr>
          <w:rFonts w:eastAsia="DejaVu Sans" w:cs="Lohit Hindi"/>
          <w:color w:val="000000"/>
          <w:szCs w:val="18"/>
        </w:rPr>
        <w:t>Na de selectie en categorisering worden de algoritmebeschrijvingen opgemaakt, gecontroleerd en vervolgens gepubliceerd.</w:t>
      </w:r>
    </w:p>
    <w:p w:rsidRPr="004B6BFD" w:rsidR="00A33CD5" w:rsidP="007F6490" w:rsidRDefault="00A33CD5" w14:paraId="7749F93B" w14:textId="77777777">
      <w:pPr>
        <w:autoSpaceDN w:val="0"/>
        <w:textAlignment w:val="baseline"/>
        <w:rPr>
          <w:rFonts w:eastAsia="DejaVu Sans" w:cs="Lohit Hindi"/>
          <w:color w:val="000000"/>
          <w:szCs w:val="18"/>
        </w:rPr>
      </w:pPr>
    </w:p>
    <w:p w:rsidRPr="004B6BFD" w:rsidR="00A33CD5" w:rsidP="007F6490" w:rsidRDefault="00A33CD5" w14:paraId="6BEB51A7" w14:textId="77777777">
      <w:pPr>
        <w:autoSpaceDN w:val="0"/>
        <w:textAlignment w:val="baseline"/>
        <w:rPr>
          <w:rFonts w:eastAsia="DejaVu Sans" w:cs="Lohit Hindi"/>
          <w:b/>
          <w:bCs/>
          <w:color w:val="000000"/>
          <w:szCs w:val="18"/>
        </w:rPr>
      </w:pPr>
      <w:proofErr w:type="spellStart"/>
      <w:r w:rsidRPr="004B6BFD">
        <w:rPr>
          <w:rFonts w:eastAsia="DejaVu Sans" w:cs="Lohit Hindi"/>
          <w:b/>
          <w:bCs/>
          <w:color w:val="000000"/>
          <w:szCs w:val="18"/>
        </w:rPr>
        <w:t>Departementsbrede</w:t>
      </w:r>
      <w:proofErr w:type="spellEnd"/>
      <w:r w:rsidRPr="004B6BFD">
        <w:rPr>
          <w:rFonts w:eastAsia="DejaVu Sans" w:cs="Lohit Hindi"/>
          <w:b/>
          <w:bCs/>
          <w:color w:val="000000"/>
          <w:szCs w:val="18"/>
        </w:rPr>
        <w:t xml:space="preserve"> tijdlijn</w:t>
      </w:r>
    </w:p>
    <w:p w:rsidR="00A33CD5" w:rsidP="007F6490" w:rsidRDefault="00A33CD5" w14:paraId="3DA8725F" w14:textId="77777777">
      <w:pPr>
        <w:autoSpaceDN w:val="0"/>
        <w:textAlignment w:val="baseline"/>
      </w:pPr>
      <w:r>
        <w:t>De doelstelling van het ministerie van EZ is dat eind 2025 alle organisaties hun inventarisatie afgerond hebben, alle hoog-risico AI systemen gepubliceerd zijn en tenminste één impactvol algoritme gepubliceerd is, indien aanwezig. Hiermee wordt toegewerkt naar een geactualiseerd algoritmeregister per maart 2026, waarin alle op dat moment als impactvol beschouwde algoritmen zijn opgenomen.</w:t>
      </w:r>
    </w:p>
    <w:p w:rsidRPr="004B6BFD" w:rsidR="00A33CD5" w:rsidP="007F6490" w:rsidRDefault="00A33CD5" w14:paraId="02388659" w14:textId="77777777">
      <w:pPr>
        <w:autoSpaceDN w:val="0"/>
        <w:textAlignment w:val="baseline"/>
        <w:rPr>
          <w:rFonts w:eastAsia="DejaVu Sans" w:cs="Lohit Hindi"/>
          <w:color w:val="000000"/>
          <w:szCs w:val="18"/>
        </w:rPr>
      </w:pPr>
    </w:p>
    <w:p w:rsidRPr="004B6BFD" w:rsidR="00A33CD5" w:rsidP="007F6490" w:rsidRDefault="00A33CD5" w14:paraId="4D86C405" w14:textId="77777777">
      <w:pPr>
        <w:autoSpaceDN w:val="0"/>
        <w:textAlignment w:val="baseline"/>
        <w:rPr>
          <w:rFonts w:eastAsia="DejaVu Sans" w:cs="Lohit Hindi"/>
          <w:b/>
          <w:bCs/>
          <w:color w:val="000000"/>
          <w:szCs w:val="18"/>
        </w:rPr>
      </w:pPr>
      <w:r w:rsidRPr="004B6BFD">
        <w:rPr>
          <w:rFonts w:eastAsia="DejaVu Sans" w:cs="Lohit Hindi"/>
          <w:b/>
          <w:bCs/>
          <w:color w:val="000000"/>
          <w:szCs w:val="18"/>
        </w:rPr>
        <w:t>Aandachtspunten</w:t>
      </w:r>
    </w:p>
    <w:p w:rsidRPr="002222B0" w:rsidR="00A33CD5" w:rsidP="007F6490" w:rsidRDefault="00A33CD5" w14:paraId="461ADCCB" w14:textId="77777777">
      <w:pPr>
        <w:autoSpaceDN w:val="0"/>
        <w:textAlignment w:val="baseline"/>
        <w:rPr>
          <w:rFonts w:eastAsia="DejaVu Sans" w:cs="Lohit Hindi"/>
          <w:i/>
          <w:iCs/>
          <w:szCs w:val="18"/>
        </w:rPr>
      </w:pPr>
      <w:r w:rsidRPr="002222B0">
        <w:rPr>
          <w:rFonts w:eastAsia="DejaVu Sans" w:cs="Lohit Hindi"/>
          <w:i/>
          <w:iCs/>
          <w:szCs w:val="18"/>
        </w:rPr>
        <w:t>Actualisatie bestuurlijke context</w:t>
      </w:r>
    </w:p>
    <w:p w:rsidR="00A33CD5" w:rsidP="007F6490" w:rsidRDefault="00A33CD5" w14:paraId="0F953496" w14:textId="77777777">
      <w:pPr>
        <w:autoSpaceDN w:val="0"/>
        <w:textAlignment w:val="baseline"/>
        <w:rPr>
          <w:rFonts w:eastAsia="DejaVu Sans" w:cs="Lohit Hindi"/>
          <w:szCs w:val="18"/>
        </w:rPr>
      </w:pPr>
      <w:r w:rsidRPr="002222B0">
        <w:rPr>
          <w:rFonts w:eastAsia="DejaVu Sans" w:cs="Lohit Hindi"/>
          <w:szCs w:val="18"/>
        </w:rPr>
        <w:t xml:space="preserve">Bij de afstemming van de planningsbrief is besloten om NCG op te nemen in de EZ-brief, gezien op moment van behandelen de organisatie onder </w:t>
      </w:r>
      <w:r>
        <w:rPr>
          <w:rFonts w:eastAsia="DejaVu Sans" w:cs="Lohit Hindi"/>
          <w:szCs w:val="18"/>
        </w:rPr>
        <w:t xml:space="preserve">verantwoordelijkheid van </w:t>
      </w:r>
      <w:r w:rsidRPr="002222B0">
        <w:rPr>
          <w:rFonts w:eastAsia="DejaVu Sans" w:cs="Lohit Hindi"/>
          <w:szCs w:val="18"/>
        </w:rPr>
        <w:t>het ministerie van Economische Zaken viel. Deze verantwoordelijkheid is overgedragen aan het ministerie van Binnenlandse Zaken en Koninkrijksrelaties</w:t>
      </w:r>
      <w:r>
        <w:rPr>
          <w:rFonts w:eastAsia="DejaVu Sans" w:cs="Lohit Hindi"/>
          <w:szCs w:val="18"/>
        </w:rPr>
        <w:t xml:space="preserve"> (BZK)</w:t>
      </w:r>
      <w:r w:rsidRPr="002222B0">
        <w:rPr>
          <w:rFonts w:eastAsia="DejaVu Sans" w:cs="Lohit Hindi"/>
          <w:szCs w:val="18"/>
        </w:rPr>
        <w:t>.</w:t>
      </w:r>
      <w:r>
        <w:rPr>
          <w:rFonts w:eastAsia="DejaVu Sans" w:cs="Lohit Hindi"/>
          <w:szCs w:val="18"/>
        </w:rPr>
        <w:t xml:space="preserve"> </w:t>
      </w:r>
    </w:p>
    <w:p w:rsidRPr="002222B0" w:rsidR="00A33CD5" w:rsidP="007F6490" w:rsidRDefault="00A33CD5" w14:paraId="6A0F13FD" w14:textId="77777777">
      <w:pPr>
        <w:autoSpaceDN w:val="0"/>
        <w:textAlignment w:val="baseline"/>
        <w:rPr>
          <w:rFonts w:eastAsia="DejaVu Sans" w:cs="Lohit Hindi"/>
          <w:szCs w:val="18"/>
        </w:rPr>
      </w:pPr>
      <w:bookmarkStart w:name="_Hlk202779699" w:id="0"/>
      <w:r>
        <w:rPr>
          <w:rFonts w:eastAsia="DejaVu Sans" w:cs="Lohit Hindi"/>
          <w:szCs w:val="18"/>
        </w:rPr>
        <w:t xml:space="preserve">Voor het IMG geldt dat, net als voor NCG, zij vanaf 1 juli 2025 via BZK zullen rapporteren. </w:t>
      </w:r>
    </w:p>
    <w:bookmarkEnd w:id="0"/>
    <w:p w:rsidR="00A33CD5" w:rsidP="007F6490" w:rsidRDefault="00A33CD5" w14:paraId="5F7EC546" w14:textId="77777777">
      <w:pPr>
        <w:autoSpaceDN w:val="0"/>
        <w:textAlignment w:val="baseline"/>
        <w:rPr>
          <w:rFonts w:eastAsia="DejaVu Sans" w:cs="Lohit Hindi"/>
          <w:i/>
          <w:iCs/>
          <w:color w:val="000000"/>
          <w:szCs w:val="18"/>
        </w:rPr>
      </w:pPr>
    </w:p>
    <w:p w:rsidRPr="004B6BFD" w:rsidR="00A33CD5" w:rsidP="007F6490" w:rsidRDefault="00A33CD5" w14:paraId="1D62EBA5" w14:textId="77777777">
      <w:pPr>
        <w:autoSpaceDN w:val="0"/>
        <w:textAlignment w:val="baseline"/>
        <w:rPr>
          <w:rFonts w:eastAsia="DejaVu Sans" w:cs="Lohit Hindi"/>
          <w:i/>
          <w:iCs/>
          <w:color w:val="000000"/>
          <w:szCs w:val="18"/>
        </w:rPr>
      </w:pPr>
      <w:r w:rsidRPr="004B6BFD">
        <w:rPr>
          <w:rFonts w:eastAsia="DejaVu Sans" w:cs="Lohit Hindi"/>
          <w:i/>
          <w:iCs/>
          <w:color w:val="000000"/>
          <w:szCs w:val="18"/>
        </w:rPr>
        <w:t>Dynamiek in algoritmegebruik</w:t>
      </w:r>
    </w:p>
    <w:p w:rsidRPr="004B6BFD" w:rsidR="00A33CD5" w:rsidP="007F6490" w:rsidRDefault="00A33CD5" w14:paraId="76F6CAEA" w14:textId="77777777">
      <w:pPr>
        <w:autoSpaceDN w:val="0"/>
        <w:textAlignment w:val="baseline"/>
        <w:rPr>
          <w:rFonts w:eastAsia="DejaVu Sans" w:cs="Lohit Hindi"/>
          <w:color w:val="000000"/>
          <w:szCs w:val="18"/>
        </w:rPr>
      </w:pPr>
      <w:r>
        <w:rPr>
          <w:rFonts w:eastAsia="DejaVu Sans" w:cs="Lohit Hindi"/>
          <w:color w:val="000000"/>
          <w:szCs w:val="18"/>
        </w:rPr>
        <w:t xml:space="preserve">Het ministerie heeft een </w:t>
      </w:r>
      <w:r w:rsidRPr="004B6BFD">
        <w:rPr>
          <w:rFonts w:eastAsia="DejaVu Sans" w:cs="Lohit Hindi"/>
          <w:color w:val="000000"/>
          <w:szCs w:val="18"/>
        </w:rPr>
        <w:t>eerste inschatting gemaakt van het aantal impactvolle algoritmes dat geregistreerd moet worden. We houden er rekening mee dat</w:t>
      </w:r>
      <w:r>
        <w:rPr>
          <w:rFonts w:eastAsia="DejaVu Sans" w:cs="Lohit Hindi"/>
          <w:color w:val="000000"/>
          <w:szCs w:val="18"/>
        </w:rPr>
        <w:t xml:space="preserve"> op het moment dat we de kamer informeren</w:t>
      </w:r>
      <w:r w:rsidRPr="004B6BFD">
        <w:rPr>
          <w:rFonts w:eastAsia="DejaVu Sans" w:cs="Lohit Hindi"/>
          <w:color w:val="000000"/>
          <w:szCs w:val="18"/>
        </w:rPr>
        <w:t xml:space="preserve"> het aantal</w:t>
      </w:r>
      <w:r>
        <w:rPr>
          <w:rFonts w:eastAsia="DejaVu Sans" w:cs="Lohit Hindi"/>
          <w:color w:val="000000"/>
          <w:szCs w:val="18"/>
        </w:rPr>
        <w:t xml:space="preserve"> kan zijn gewijzigd,</w:t>
      </w:r>
      <w:r w:rsidRPr="004B6BFD">
        <w:rPr>
          <w:rFonts w:eastAsia="DejaVu Sans" w:cs="Lohit Hindi"/>
          <w:color w:val="000000"/>
          <w:szCs w:val="18"/>
        </w:rPr>
        <w:t xml:space="preserve"> </w:t>
      </w:r>
      <w:r>
        <w:rPr>
          <w:rFonts w:eastAsia="DejaVu Sans" w:cs="Lohit Hindi"/>
          <w:color w:val="000000"/>
          <w:szCs w:val="18"/>
        </w:rPr>
        <w:t xml:space="preserve">omdat algoritmes technisch worden </w:t>
      </w:r>
      <w:proofErr w:type="spellStart"/>
      <w:r>
        <w:rPr>
          <w:rFonts w:eastAsia="DejaVu Sans" w:cs="Lohit Hindi"/>
          <w:color w:val="000000"/>
          <w:szCs w:val="18"/>
        </w:rPr>
        <w:t>herontworpen</w:t>
      </w:r>
      <w:proofErr w:type="spellEnd"/>
      <w:r>
        <w:rPr>
          <w:rFonts w:eastAsia="DejaVu Sans" w:cs="Lohit Hindi"/>
          <w:color w:val="000000"/>
          <w:szCs w:val="18"/>
        </w:rPr>
        <w:t>, worden ingezet in nieuwe processen of worden stopgezet</w:t>
      </w:r>
      <w:r w:rsidRPr="004B6BFD">
        <w:rPr>
          <w:rFonts w:eastAsia="DejaVu Sans" w:cs="Lohit Hindi"/>
          <w:color w:val="000000"/>
          <w:szCs w:val="18"/>
        </w:rPr>
        <w:t>.</w:t>
      </w:r>
    </w:p>
    <w:p w:rsidRPr="004B6BFD" w:rsidR="00A33CD5" w:rsidP="007F6490" w:rsidRDefault="00A33CD5" w14:paraId="74D37920" w14:textId="77777777">
      <w:pPr>
        <w:autoSpaceDN w:val="0"/>
        <w:textAlignment w:val="baseline"/>
        <w:rPr>
          <w:rFonts w:eastAsia="DejaVu Sans" w:cs="Lohit Hindi"/>
          <w:color w:val="000000"/>
          <w:szCs w:val="18"/>
        </w:rPr>
      </w:pPr>
    </w:p>
    <w:p w:rsidRPr="004B6BFD" w:rsidR="00A33CD5" w:rsidP="007F6490" w:rsidRDefault="00A33CD5" w14:paraId="6FDAC638" w14:textId="77777777">
      <w:pPr>
        <w:autoSpaceDN w:val="0"/>
        <w:textAlignment w:val="baseline"/>
        <w:rPr>
          <w:rFonts w:eastAsia="DejaVu Sans" w:cs="Lohit Hindi"/>
          <w:i/>
          <w:iCs/>
          <w:color w:val="000000"/>
          <w:szCs w:val="18"/>
        </w:rPr>
      </w:pPr>
      <w:r w:rsidRPr="004B6BFD">
        <w:rPr>
          <w:rFonts w:eastAsia="DejaVu Sans" w:cs="Lohit Hindi"/>
          <w:i/>
          <w:iCs/>
          <w:color w:val="000000"/>
          <w:szCs w:val="18"/>
        </w:rPr>
        <w:t>Iteraties</w:t>
      </w:r>
    </w:p>
    <w:p w:rsidRPr="004B6BFD" w:rsidR="00A33CD5" w:rsidP="007F6490" w:rsidRDefault="00A33CD5" w14:paraId="36F34D74" w14:textId="77777777">
      <w:pPr>
        <w:autoSpaceDN w:val="0"/>
        <w:textAlignment w:val="baseline"/>
        <w:rPr>
          <w:rFonts w:eastAsia="DejaVu Sans" w:cs="Lohit Hindi"/>
          <w:color w:val="000000"/>
          <w:szCs w:val="18"/>
        </w:rPr>
      </w:pPr>
      <w:r w:rsidRPr="004B6BFD">
        <w:rPr>
          <w:rFonts w:eastAsia="DejaVu Sans" w:cs="Lohit Hindi"/>
          <w:color w:val="000000"/>
          <w:szCs w:val="18"/>
        </w:rPr>
        <w:t>De inventarisaties van algoritmes en AI-systemen is een continu proces. Nieuwe wijzigingen in wet- en regelgeving maken dat een eenmalige inventarisatie niet volstaat. Daarom vinden er minstens jaarlijks iteraties plaats, waarbij bestaande registraties worden herijkt en nieuwe algoritmes worden beoordeeld. Deze herziening sluit aan bij verwachte aanvullende richtsnoeren van de Europese Commissie en relevante jurisprudentie die verdere duiding geeft aan de classificatie van AI-systemen en geautomatiseerde besluitvorming.</w:t>
      </w:r>
    </w:p>
    <w:p w:rsidRPr="004B6BFD" w:rsidR="00A33CD5" w:rsidP="007F6490" w:rsidRDefault="00A33CD5" w14:paraId="2EEF1F67" w14:textId="77777777">
      <w:pPr>
        <w:autoSpaceDN w:val="0"/>
        <w:textAlignment w:val="baseline"/>
        <w:rPr>
          <w:rFonts w:eastAsia="DejaVu Sans" w:cs="Lohit Hindi"/>
          <w:color w:val="000000"/>
          <w:szCs w:val="18"/>
        </w:rPr>
      </w:pPr>
    </w:p>
    <w:p w:rsidRPr="004B6BFD" w:rsidR="00A33CD5" w:rsidP="007F6490" w:rsidRDefault="00A33CD5" w14:paraId="2694781A" w14:textId="77777777">
      <w:pPr>
        <w:autoSpaceDN w:val="0"/>
        <w:textAlignment w:val="baseline"/>
        <w:rPr>
          <w:rFonts w:eastAsia="DejaVu Sans" w:cs="Lohit Hindi"/>
          <w:i/>
          <w:iCs/>
          <w:color w:val="000000"/>
          <w:szCs w:val="18"/>
        </w:rPr>
      </w:pPr>
      <w:r w:rsidRPr="004B6BFD">
        <w:rPr>
          <w:rFonts w:eastAsia="DejaVu Sans" w:cs="Lohit Hindi"/>
          <w:i/>
          <w:iCs/>
          <w:color w:val="000000"/>
          <w:szCs w:val="18"/>
        </w:rPr>
        <w:t>Capaciteit</w:t>
      </w:r>
    </w:p>
    <w:p w:rsidRPr="004B6BFD" w:rsidR="00A33CD5" w:rsidP="007F6490" w:rsidRDefault="00A33CD5" w14:paraId="28D05470" w14:textId="77777777">
      <w:pPr>
        <w:autoSpaceDN w:val="0"/>
        <w:textAlignment w:val="baseline"/>
        <w:rPr>
          <w:rFonts w:eastAsia="DejaVu Sans" w:cs="Lohit Hindi"/>
          <w:color w:val="000000"/>
          <w:szCs w:val="18"/>
        </w:rPr>
      </w:pPr>
      <w:r w:rsidRPr="004B6BFD">
        <w:rPr>
          <w:rFonts w:eastAsia="DejaVu Sans" w:cs="Lohit Hindi"/>
          <w:color w:val="000000"/>
          <w:szCs w:val="18"/>
        </w:rPr>
        <w:t xml:space="preserve">Het registreren van algoritmes kost capaciteit en kennis. De capaciteit op het gebied van ICT (en daarmee AI en algoritmes) is schaars bij veel uitvoeringsorganisaties en moet ook gebruikt worden voor andere doelen, zoals het moderniseren van ICT. </w:t>
      </w:r>
      <w:r w:rsidRPr="005A7A90">
        <w:rPr>
          <w:rFonts w:eastAsia="DejaVu Sans" w:cs="Lohit Hindi"/>
          <w:color w:val="000000"/>
          <w:szCs w:val="18"/>
        </w:rPr>
        <w:t>Ons doel is een volledige inventarisatie voor de volgende integrale uitvraag, met oog voor de beschikbare capaciteit</w:t>
      </w:r>
      <w:r w:rsidRPr="004B6BFD">
        <w:rPr>
          <w:rFonts w:eastAsia="DejaVu Sans" w:cs="Lohit Hindi"/>
          <w:color w:val="000000"/>
          <w:szCs w:val="18"/>
        </w:rPr>
        <w:t xml:space="preserve">.  </w:t>
      </w:r>
    </w:p>
    <w:p w:rsidRPr="004B6BFD" w:rsidR="00A33CD5" w:rsidP="007F6490" w:rsidRDefault="00A33CD5" w14:paraId="5B44221B" w14:textId="77777777">
      <w:pPr>
        <w:autoSpaceDN w:val="0"/>
        <w:textAlignment w:val="baseline"/>
        <w:rPr>
          <w:rFonts w:eastAsia="DejaVu Sans" w:cs="Lohit Hindi"/>
          <w:color w:val="000000"/>
          <w:szCs w:val="18"/>
        </w:rPr>
      </w:pPr>
    </w:p>
    <w:p w:rsidRPr="004B6BFD" w:rsidR="00A33CD5" w:rsidP="007F6490" w:rsidRDefault="00A33CD5" w14:paraId="5FDD4258" w14:textId="77777777">
      <w:pPr>
        <w:autoSpaceDN w:val="0"/>
        <w:textAlignment w:val="baseline"/>
        <w:rPr>
          <w:rFonts w:eastAsia="DejaVu Sans" w:cs="Lohit Hindi"/>
          <w:b/>
          <w:bCs/>
          <w:color w:val="000000"/>
          <w:szCs w:val="18"/>
        </w:rPr>
      </w:pPr>
      <w:proofErr w:type="spellStart"/>
      <w:r w:rsidRPr="004B6BFD">
        <w:rPr>
          <w:rFonts w:eastAsia="DejaVu Sans" w:cs="Lohit Hindi"/>
          <w:b/>
          <w:bCs/>
          <w:color w:val="000000"/>
          <w:szCs w:val="18"/>
        </w:rPr>
        <w:t>Organisatiespecifiek</w:t>
      </w:r>
      <w:proofErr w:type="spellEnd"/>
    </w:p>
    <w:p w:rsidRPr="004B6BFD" w:rsidR="00A33CD5" w:rsidP="007F6490" w:rsidRDefault="00A33CD5" w14:paraId="46471052" w14:textId="77777777">
      <w:pPr>
        <w:autoSpaceDN w:val="0"/>
        <w:textAlignment w:val="baseline"/>
        <w:rPr>
          <w:rFonts w:eastAsia="DejaVu Sans" w:cs="Lohit Hindi"/>
          <w:i/>
          <w:iCs/>
          <w:color w:val="000000"/>
          <w:szCs w:val="18"/>
        </w:rPr>
      </w:pPr>
      <w:r w:rsidRPr="004B6BFD">
        <w:rPr>
          <w:rFonts w:eastAsia="DejaVu Sans" w:cs="Lohit Hindi"/>
          <w:i/>
          <w:iCs/>
          <w:color w:val="000000"/>
          <w:szCs w:val="18"/>
        </w:rPr>
        <w:t xml:space="preserve">Rijksdienst voor Ondernemend Nederland (RVO) </w:t>
      </w:r>
    </w:p>
    <w:p w:rsidRPr="004B6BFD" w:rsidR="00A33CD5" w:rsidP="007F6490" w:rsidRDefault="00A33CD5" w14:paraId="2F49F846" w14:textId="77777777">
      <w:pPr>
        <w:autoSpaceDN w:val="0"/>
        <w:textAlignment w:val="baseline"/>
        <w:rPr>
          <w:rFonts w:eastAsia="DejaVu Sans" w:cs="Lohit Hindi"/>
          <w:color w:val="000000"/>
          <w:szCs w:val="18"/>
        </w:rPr>
      </w:pPr>
      <w:r w:rsidRPr="004B6BFD">
        <w:rPr>
          <w:rFonts w:eastAsia="DejaVu Sans" w:cs="Lohit Hindi"/>
          <w:color w:val="000000"/>
          <w:szCs w:val="18"/>
        </w:rPr>
        <w:t xml:space="preserve">De afgelopen jaren waren er reeds 4 algoritmes door RVO gepubliceerd in het landelijk algoritme register. </w:t>
      </w:r>
      <w:r>
        <w:rPr>
          <w:rFonts w:eastAsia="DejaVu Sans" w:cs="Lohit Hindi"/>
          <w:color w:val="000000"/>
          <w:szCs w:val="18"/>
        </w:rPr>
        <w:t>D</w:t>
      </w:r>
      <w:r w:rsidRPr="004B6BFD">
        <w:rPr>
          <w:rFonts w:eastAsia="DejaVu Sans" w:cs="Lohit Hindi"/>
          <w:color w:val="000000"/>
          <w:szCs w:val="18"/>
        </w:rPr>
        <w:t xml:space="preserve">e taskforce algoritme registratie </w:t>
      </w:r>
      <w:r>
        <w:rPr>
          <w:rFonts w:eastAsia="DejaVu Sans" w:cs="Lohit Hindi"/>
          <w:color w:val="000000"/>
          <w:szCs w:val="18"/>
        </w:rPr>
        <w:t>binnen</w:t>
      </w:r>
      <w:r w:rsidRPr="004B6BFD">
        <w:rPr>
          <w:rFonts w:eastAsia="DejaVu Sans" w:cs="Lohit Hindi"/>
          <w:color w:val="000000"/>
          <w:szCs w:val="18"/>
        </w:rPr>
        <w:t xml:space="preserve"> RVO</w:t>
      </w:r>
      <w:r>
        <w:rPr>
          <w:rFonts w:eastAsia="DejaVu Sans" w:cs="Lohit Hindi"/>
          <w:color w:val="000000"/>
          <w:szCs w:val="18"/>
        </w:rPr>
        <w:t xml:space="preserve"> heeft bijgedragen aan</w:t>
      </w:r>
      <w:r w:rsidRPr="004B6BFD">
        <w:rPr>
          <w:rFonts w:eastAsia="DejaVu Sans" w:cs="Lohit Hindi"/>
          <w:color w:val="000000"/>
          <w:szCs w:val="18"/>
        </w:rPr>
        <w:t xml:space="preserve"> een completer beeld van de algoritmes en AI systemen die tot eind maart operationeel waren. In dit traject zijn 38 algoritmes geïdentificeerd, </w:t>
      </w:r>
      <w:r w:rsidRPr="004B6BFD">
        <w:rPr>
          <w:rFonts w:eastAsia="DejaVu Sans" w:cs="Lohit Hindi"/>
          <w:color w:val="000000"/>
          <w:szCs w:val="18"/>
        </w:rPr>
        <w:lastRenderedPageBreak/>
        <w:t>waarvan er 9 zijn gepubliceerd. Hieronder bevonden zich er 1 in categorie A en 4 in categorie. B. Daarnaast zijn 4 categorie C algoritmes gepubliceerd. Het totaal aantal gepubliceerde algoritmes/AI-systemen komt daarmee op 13. Er wordt nu een proces opgezet waarmee publicatie van nieuwe algoritmes geborgd wordt in de organisatie.</w:t>
      </w:r>
    </w:p>
    <w:p w:rsidRPr="004B6BFD" w:rsidR="00A33CD5" w:rsidP="007F6490" w:rsidRDefault="00A33CD5" w14:paraId="43C67124" w14:textId="77777777">
      <w:pPr>
        <w:autoSpaceDN w:val="0"/>
        <w:textAlignment w:val="baseline"/>
        <w:rPr>
          <w:rFonts w:eastAsia="DejaVu Sans" w:cs="Lohit Hindi"/>
          <w:color w:val="000000"/>
          <w:szCs w:val="18"/>
        </w:rPr>
      </w:pPr>
    </w:p>
    <w:p w:rsidRPr="004B6BFD" w:rsidR="00A33CD5" w:rsidP="007F6490" w:rsidRDefault="00A33CD5" w14:paraId="2EEF5882" w14:textId="77777777">
      <w:pPr>
        <w:autoSpaceDN w:val="0"/>
        <w:textAlignment w:val="baseline"/>
        <w:rPr>
          <w:rFonts w:eastAsia="DejaVu Sans" w:cs="Lohit Hindi"/>
          <w:color w:val="000000"/>
          <w:szCs w:val="18"/>
        </w:rPr>
      </w:pPr>
      <w:r w:rsidRPr="004B6BFD">
        <w:rPr>
          <w:rFonts w:eastAsia="DejaVu Sans" w:cs="Lohit Hindi"/>
          <w:color w:val="000000"/>
          <w:szCs w:val="18"/>
        </w:rPr>
        <w:t>Voor de gepubliceerde algoritmes is geen onderscheid gemaakt naar geautomatiseerde selectietechnieken. Dit werk staat gepland voor de zomer</w:t>
      </w:r>
      <w:r>
        <w:rPr>
          <w:rFonts w:eastAsia="DejaVu Sans" w:cs="Lohit Hindi"/>
          <w:color w:val="000000"/>
          <w:szCs w:val="18"/>
        </w:rPr>
        <w:t xml:space="preserve"> wat leidt tot </w:t>
      </w:r>
      <w:r w:rsidRPr="004B6BFD">
        <w:rPr>
          <w:rFonts w:eastAsia="DejaVu Sans" w:cs="Lohit Hindi"/>
          <w:color w:val="000000"/>
          <w:szCs w:val="18"/>
        </w:rPr>
        <w:t>eventuele aanpassingen</w:t>
      </w:r>
      <w:r>
        <w:rPr>
          <w:rFonts w:eastAsia="DejaVu Sans" w:cs="Lohit Hindi"/>
          <w:color w:val="000000"/>
          <w:szCs w:val="18"/>
        </w:rPr>
        <w:t xml:space="preserve"> van classificaties bij</w:t>
      </w:r>
      <w:r w:rsidRPr="004B6BFD">
        <w:rPr>
          <w:rFonts w:eastAsia="DejaVu Sans" w:cs="Lohit Hindi"/>
          <w:color w:val="000000"/>
          <w:szCs w:val="18"/>
        </w:rPr>
        <w:t xml:space="preserve"> gepubliceerde algoritmes. Naar verwachting is dit eind Q2 afgerond. </w:t>
      </w:r>
    </w:p>
    <w:p w:rsidRPr="004B6BFD" w:rsidR="00A33CD5" w:rsidP="007F6490" w:rsidRDefault="00A33CD5" w14:paraId="2F233251" w14:textId="77777777">
      <w:pPr>
        <w:autoSpaceDN w:val="0"/>
        <w:textAlignment w:val="baseline"/>
        <w:rPr>
          <w:rFonts w:eastAsia="DejaVu Sans" w:cs="Lohit Hindi"/>
          <w:i/>
          <w:iCs/>
          <w:color w:val="000000"/>
          <w:szCs w:val="18"/>
        </w:rPr>
      </w:pPr>
    </w:p>
    <w:p w:rsidRPr="004B6BFD" w:rsidR="00A33CD5" w:rsidP="007F6490" w:rsidRDefault="00A33CD5" w14:paraId="744E2504" w14:textId="77777777">
      <w:pPr>
        <w:autoSpaceDN w:val="0"/>
        <w:textAlignment w:val="baseline"/>
        <w:rPr>
          <w:rFonts w:eastAsia="DejaVu Sans" w:cs="Lohit Hindi"/>
          <w:i/>
          <w:iCs/>
          <w:color w:val="000000"/>
          <w:szCs w:val="18"/>
        </w:rPr>
      </w:pPr>
      <w:r w:rsidRPr="004B6BFD">
        <w:rPr>
          <w:rFonts w:eastAsia="DejaVu Sans" w:cs="Lohit Hindi"/>
          <w:i/>
          <w:iCs/>
          <w:color w:val="000000"/>
          <w:szCs w:val="18"/>
        </w:rPr>
        <w:t>Kamer van Koophandel (KVK)</w:t>
      </w:r>
    </w:p>
    <w:p w:rsidRPr="004B6BFD" w:rsidR="00A33CD5" w:rsidP="007F6490" w:rsidRDefault="00A33CD5" w14:paraId="74EEF140" w14:textId="77777777">
      <w:pPr>
        <w:rPr>
          <w:rFonts w:eastAsia="Aptos" w:cs="Calibri"/>
          <w:szCs w:val="18"/>
          <w:lang w:eastAsia="en-US"/>
        </w:rPr>
      </w:pPr>
      <w:r w:rsidRPr="004B6BFD">
        <w:rPr>
          <w:rFonts w:eastAsia="Aptos" w:cs="Calibri"/>
          <w:szCs w:val="18"/>
          <w:lang w:eastAsia="en-US"/>
        </w:rPr>
        <w:t>KVK kent geen hoog-risico algoritmen. KVK heeft één algoritme in gebruik (</w:t>
      </w:r>
      <w:hyperlink w:history="1" r:id="rId8">
        <w:r w:rsidRPr="004B6BFD">
          <w:rPr>
            <w:rFonts w:eastAsia="Aptos" w:cs="Calibri"/>
            <w:szCs w:val="18"/>
            <w:lang w:eastAsia="en-US"/>
          </w:rPr>
          <w:t>Invoerhulp Bedrijfsactiviteiten 2.0</w:t>
        </w:r>
      </w:hyperlink>
      <w:r w:rsidRPr="004B6BFD">
        <w:rPr>
          <w:rFonts w:eastAsia="Aptos" w:cs="Calibri"/>
          <w:szCs w:val="18"/>
          <w:lang w:eastAsia="en-US"/>
        </w:rPr>
        <w:t xml:space="preserve">) en één in ontwikkeling (NACE SBI </w:t>
      </w:r>
      <w:proofErr w:type="spellStart"/>
      <w:r w:rsidRPr="004B6BFD">
        <w:rPr>
          <w:rFonts w:eastAsia="Aptos" w:cs="Calibri"/>
          <w:szCs w:val="18"/>
          <w:lang w:eastAsia="en-US"/>
        </w:rPr>
        <w:t>Classifier</w:t>
      </w:r>
      <w:proofErr w:type="spellEnd"/>
      <w:r w:rsidRPr="004B6BFD">
        <w:rPr>
          <w:rFonts w:eastAsia="Aptos" w:cs="Calibri"/>
          <w:szCs w:val="18"/>
          <w:lang w:eastAsia="en-US"/>
        </w:rPr>
        <w:t xml:space="preserve">). </w:t>
      </w:r>
    </w:p>
    <w:p w:rsidRPr="004B6BFD" w:rsidR="00A33CD5" w:rsidP="007F6490" w:rsidRDefault="00A33CD5" w14:paraId="0DAA2C8C" w14:textId="77777777">
      <w:pPr>
        <w:rPr>
          <w:rFonts w:eastAsia="Aptos" w:cs="Aptos"/>
          <w:szCs w:val="18"/>
        </w:rPr>
      </w:pPr>
      <w:r w:rsidRPr="004B6BFD">
        <w:rPr>
          <w:rFonts w:eastAsia="Aptos" w:cs="Calibri"/>
          <w:szCs w:val="18"/>
          <w:lang w:eastAsia="en-US"/>
        </w:rPr>
        <w:t xml:space="preserve">Daarnaast maakt KVK momenteel - mede in het kader van het initiatief van het NPD (Netwerk van Publieke Dienstverleners) - een inventarisatie van geautomatiseerde selectietechnieken. Het gaat daarbij om selectietechnieken met een zeker (rechts)gevolg voor een betrokkene (een persoon), of waarbij de betrokkene op andere wijze in aanmerkelijke mate wordt getroffen. Mogelijk hanteert KVK één of enkele van dergelijke selectietechnieken. Naar verwachting wordt/worden deze in het najaar van 2025 gepubliceerd. </w:t>
      </w:r>
    </w:p>
    <w:p w:rsidRPr="004B6BFD" w:rsidR="00A33CD5" w:rsidP="007F6490" w:rsidRDefault="00A33CD5" w14:paraId="547BB9EB" w14:textId="77777777">
      <w:pPr>
        <w:autoSpaceDN w:val="0"/>
        <w:textAlignment w:val="baseline"/>
        <w:rPr>
          <w:rFonts w:eastAsia="DejaVu Sans" w:cs="Lohit Hindi"/>
          <w:b/>
          <w:bCs/>
          <w:color w:val="000000"/>
          <w:szCs w:val="18"/>
        </w:rPr>
      </w:pPr>
    </w:p>
    <w:p w:rsidRPr="004B6BFD" w:rsidR="00A33CD5" w:rsidP="007F6490" w:rsidRDefault="00A33CD5" w14:paraId="29985C04" w14:textId="77777777">
      <w:pPr>
        <w:autoSpaceDN w:val="0"/>
        <w:textAlignment w:val="baseline"/>
        <w:rPr>
          <w:rFonts w:eastAsia="DejaVu Sans" w:cs="Lohit Hindi"/>
          <w:i/>
          <w:iCs/>
          <w:color w:val="000000"/>
          <w:szCs w:val="18"/>
        </w:rPr>
      </w:pPr>
      <w:r w:rsidRPr="004B6BFD">
        <w:rPr>
          <w:rFonts w:eastAsia="DejaVu Sans" w:cs="Lohit Hindi"/>
          <w:i/>
          <w:iCs/>
          <w:color w:val="000000"/>
          <w:szCs w:val="18"/>
        </w:rPr>
        <w:t>Kerndepartement EZ</w:t>
      </w:r>
    </w:p>
    <w:p w:rsidRPr="004B6BFD" w:rsidR="00A33CD5" w:rsidP="007F6490" w:rsidRDefault="00A33CD5" w14:paraId="550ED1A7" w14:textId="379DEEAA">
      <w:pPr>
        <w:autoSpaceDN w:val="0"/>
        <w:textAlignment w:val="baseline"/>
        <w:rPr>
          <w:rFonts w:eastAsia="DejaVu Sans" w:cs="Lohit Hindi"/>
          <w:color w:val="000000"/>
          <w:szCs w:val="18"/>
        </w:rPr>
      </w:pPr>
      <w:r>
        <w:rPr>
          <w:rFonts w:eastAsia="DejaVu Sans" w:cs="Lohit Hindi"/>
          <w:color w:val="000000"/>
          <w:szCs w:val="18"/>
        </w:rPr>
        <w:t>Het</w:t>
      </w:r>
      <w:r w:rsidRPr="004B6BFD">
        <w:rPr>
          <w:rFonts w:eastAsia="DejaVu Sans" w:cs="Lohit Hindi"/>
          <w:color w:val="000000"/>
          <w:szCs w:val="18"/>
        </w:rPr>
        <w:t xml:space="preserve"> kerndepartementen EZ </w:t>
      </w:r>
      <w:r>
        <w:rPr>
          <w:rFonts w:eastAsia="DejaVu Sans" w:cs="Lohit Hindi"/>
          <w:color w:val="000000"/>
          <w:szCs w:val="18"/>
        </w:rPr>
        <w:t>heeft</w:t>
      </w:r>
      <w:r w:rsidRPr="004B6BFD">
        <w:rPr>
          <w:rFonts w:eastAsia="DejaVu Sans" w:cs="Lohit Hindi"/>
          <w:color w:val="000000"/>
          <w:szCs w:val="18"/>
        </w:rPr>
        <w:t xml:space="preserve"> geen algoritmes in categorie A</w:t>
      </w:r>
      <w:r>
        <w:rPr>
          <w:rFonts w:eastAsia="DejaVu Sans" w:cs="Lohit Hindi"/>
          <w:color w:val="000000"/>
          <w:szCs w:val="18"/>
        </w:rPr>
        <w:t xml:space="preserve">, </w:t>
      </w:r>
      <w:r w:rsidRPr="004B6BFD">
        <w:rPr>
          <w:rFonts w:eastAsia="DejaVu Sans" w:cs="Lohit Hindi"/>
          <w:color w:val="000000"/>
          <w:szCs w:val="18"/>
        </w:rPr>
        <w:t>B en C. De herijking van deze lijst van assets met een algoritme zal tijdens de Risico Analyse</w:t>
      </w:r>
      <w:r w:rsidR="007F6490">
        <w:rPr>
          <w:rFonts w:eastAsia="DejaVu Sans" w:cs="Lohit Hindi"/>
          <w:color w:val="000000"/>
          <w:szCs w:val="18"/>
        </w:rPr>
        <w:t> </w:t>
      </w:r>
      <w:r>
        <w:rPr>
          <w:rFonts w:eastAsia="DejaVu Sans" w:cs="Lohit Hindi"/>
          <w:color w:val="000000"/>
          <w:szCs w:val="18"/>
        </w:rPr>
        <w:t>m</w:t>
      </w:r>
      <w:r w:rsidRPr="004B6BFD">
        <w:rPr>
          <w:rFonts w:eastAsia="DejaVu Sans" w:cs="Lohit Hindi"/>
          <w:color w:val="000000"/>
          <w:szCs w:val="18"/>
        </w:rPr>
        <w:t>inisterie in november 2025 opnieuw worden uitgevraagd. Op basis van deze inventarisatie zal een Impact Assessment voor Mensenrechten en Algoritmes</w:t>
      </w:r>
      <w:r w:rsidR="007F6490">
        <w:rPr>
          <w:rFonts w:eastAsia="DejaVu Sans" w:cs="Lohit Hindi"/>
          <w:color w:val="000000"/>
          <w:szCs w:val="18"/>
        </w:rPr>
        <w:t> </w:t>
      </w:r>
      <w:r w:rsidRPr="004B6BFD">
        <w:rPr>
          <w:rFonts w:eastAsia="DejaVu Sans" w:cs="Lohit Hindi"/>
          <w:color w:val="000000"/>
          <w:szCs w:val="18"/>
        </w:rPr>
        <w:t>(IAMA) uitgevoerd moeten worden om verder te kunnen categoriseren. Ultimo Q2 2026 wordt het overzicht aangeleverd. </w:t>
      </w:r>
    </w:p>
    <w:p w:rsidRPr="004B6BFD" w:rsidR="00A33CD5" w:rsidP="007F6490" w:rsidRDefault="00A33CD5" w14:paraId="348DE975" w14:textId="77777777">
      <w:pPr>
        <w:autoSpaceDN w:val="0"/>
        <w:textAlignment w:val="baseline"/>
        <w:rPr>
          <w:rFonts w:eastAsia="DejaVu Sans" w:cs="Lohit Hindi"/>
          <w:b/>
          <w:bCs/>
          <w:color w:val="000000"/>
          <w:szCs w:val="18"/>
        </w:rPr>
      </w:pPr>
    </w:p>
    <w:p w:rsidRPr="004B6BFD" w:rsidR="00A33CD5" w:rsidP="007F6490" w:rsidRDefault="00A33CD5" w14:paraId="4341F5A9" w14:textId="77777777">
      <w:pPr>
        <w:autoSpaceDN w:val="0"/>
        <w:textAlignment w:val="baseline"/>
        <w:rPr>
          <w:rFonts w:eastAsia="DejaVu Sans" w:cs="Lohit Hindi"/>
          <w:i/>
          <w:iCs/>
          <w:color w:val="000000"/>
          <w:szCs w:val="18"/>
        </w:rPr>
      </w:pPr>
      <w:r w:rsidRPr="004B6BFD">
        <w:rPr>
          <w:rFonts w:eastAsia="DejaVu Sans" w:cs="Lohit Hindi"/>
          <w:i/>
          <w:iCs/>
          <w:color w:val="000000"/>
          <w:szCs w:val="18"/>
        </w:rPr>
        <w:t xml:space="preserve">Instituut Mijnbouw Schade (IMG) </w:t>
      </w:r>
    </w:p>
    <w:p w:rsidRPr="004B6BFD" w:rsidR="00A33CD5" w:rsidP="007F6490" w:rsidRDefault="00A33CD5" w14:paraId="547A2B29" w14:textId="77777777">
      <w:pPr>
        <w:autoSpaceDN w:val="0"/>
        <w:textAlignment w:val="baseline"/>
        <w:rPr>
          <w:rFonts w:eastAsia="DejaVu Sans" w:cs="Lohit Hindi"/>
          <w:color w:val="000000"/>
          <w:szCs w:val="18"/>
        </w:rPr>
      </w:pPr>
      <w:r w:rsidRPr="004B6BFD">
        <w:rPr>
          <w:rFonts w:eastAsia="DejaVu Sans" w:cs="Lohit Hindi"/>
          <w:color w:val="000000"/>
          <w:szCs w:val="18"/>
        </w:rPr>
        <w:t>Het IMG heeft tot op heden geen algoritmes in categorie A ontdekt gedurende zijn inventarisatie. De algoritmes die in categorie B vallen, zijn er zes van geconstateerd binnen het IMG. Inmiddels zijn vier van de zes algoritmes gepubliceerd. Naar verwachting zullen voor eind 2025 nog 2 algoritmes worden gepubliceerd. Het restant van de overige algoritmes wordt in 2026 geïnventariseerd en gepubliceerd.</w:t>
      </w:r>
    </w:p>
    <w:p w:rsidRPr="004B6BFD" w:rsidR="00A33CD5" w:rsidP="007F6490" w:rsidRDefault="00A33CD5" w14:paraId="6DD6AAC5" w14:textId="77777777">
      <w:pPr>
        <w:autoSpaceDN w:val="0"/>
        <w:textAlignment w:val="baseline"/>
        <w:rPr>
          <w:rFonts w:eastAsia="DejaVu Sans" w:cs="Lohit Hindi"/>
          <w:b/>
          <w:bCs/>
          <w:color w:val="000000"/>
          <w:szCs w:val="18"/>
        </w:rPr>
      </w:pPr>
    </w:p>
    <w:p w:rsidRPr="004B6BFD" w:rsidR="00A33CD5" w:rsidP="007F6490" w:rsidRDefault="00A33CD5" w14:paraId="5F623077" w14:textId="77777777">
      <w:pPr>
        <w:autoSpaceDN w:val="0"/>
        <w:textAlignment w:val="baseline"/>
        <w:rPr>
          <w:rFonts w:eastAsia="DejaVu Sans" w:cs="Lohit Hindi"/>
          <w:i/>
          <w:iCs/>
          <w:color w:val="000000"/>
          <w:szCs w:val="18"/>
        </w:rPr>
      </w:pPr>
      <w:r w:rsidRPr="004B6BFD">
        <w:rPr>
          <w:rFonts w:eastAsia="DejaVu Sans" w:cs="Lohit Hindi"/>
          <w:i/>
          <w:iCs/>
          <w:color w:val="000000"/>
          <w:szCs w:val="18"/>
        </w:rPr>
        <w:t xml:space="preserve">Nationaal Coördinator Groningen (NCG) </w:t>
      </w:r>
    </w:p>
    <w:p w:rsidRPr="004B6BFD" w:rsidR="00A33CD5" w:rsidP="007F6490" w:rsidRDefault="00A33CD5" w14:paraId="54EA2A75" w14:textId="77777777">
      <w:pPr>
        <w:autoSpaceDN w:val="0"/>
        <w:textAlignment w:val="baseline"/>
        <w:rPr>
          <w:rFonts w:eastAsia="DejaVu Sans" w:cs="Lohit Hindi"/>
          <w:color w:val="000000"/>
          <w:szCs w:val="18"/>
        </w:rPr>
      </w:pPr>
      <w:r w:rsidRPr="004B6BFD">
        <w:rPr>
          <w:rFonts w:eastAsia="DejaVu Sans" w:cs="Lohit Hindi"/>
          <w:color w:val="000000"/>
          <w:szCs w:val="18"/>
        </w:rPr>
        <w:t>NCG beschikt op dit moment over geen algoritmes die vallen onder categorie A. Er zijn echter vier actieve algoritmes die onder categorie B zijn geclassificeerd. Het meest essentiële van deze algoritmes is inmiddels gepubliceerd. De publicatie van de overige drie algoritmes staat gepland voor dit jaar, waarvan de eerste nog voor de zomer. Hiermee streeft NCG naar transparantie en tijdige beschikbaarstelling van alle relevante informatie.</w:t>
      </w:r>
    </w:p>
    <w:p w:rsidR="00D4373E" w:rsidRDefault="00D4373E" w14:paraId="2AC8DC67" w14:textId="77777777">
      <w:pPr>
        <w:spacing w:line="240" w:lineRule="auto"/>
        <w:rPr>
          <w:rFonts w:eastAsia="DejaVu Sans" w:cs="Lohit Hindi"/>
          <w:i/>
          <w:iCs/>
          <w:color w:val="000000"/>
          <w:szCs w:val="18"/>
        </w:rPr>
      </w:pPr>
      <w:r>
        <w:rPr>
          <w:rFonts w:eastAsia="DejaVu Sans" w:cs="Lohit Hindi"/>
          <w:i/>
          <w:iCs/>
          <w:color w:val="000000"/>
          <w:szCs w:val="18"/>
        </w:rPr>
        <w:br w:type="page"/>
      </w:r>
    </w:p>
    <w:p w:rsidRPr="004B6BFD" w:rsidR="00A33CD5" w:rsidP="007F6490" w:rsidRDefault="00A33CD5" w14:paraId="5CD41B63" w14:textId="4AFEC498">
      <w:pPr>
        <w:autoSpaceDN w:val="0"/>
        <w:textAlignment w:val="baseline"/>
        <w:rPr>
          <w:rFonts w:eastAsia="DejaVu Sans" w:cs="Lohit Hindi"/>
          <w:i/>
          <w:iCs/>
          <w:color w:val="000000"/>
          <w:szCs w:val="18"/>
        </w:rPr>
      </w:pPr>
      <w:r w:rsidRPr="004B6BFD">
        <w:rPr>
          <w:rFonts w:eastAsia="DejaVu Sans" w:cs="Lohit Hindi"/>
          <w:i/>
          <w:iCs/>
          <w:color w:val="000000"/>
          <w:szCs w:val="18"/>
        </w:rPr>
        <w:t>Centraal Planbureau</w:t>
      </w:r>
    </w:p>
    <w:p w:rsidRPr="004B6BFD" w:rsidR="00A33CD5" w:rsidP="007F6490" w:rsidRDefault="00A33CD5" w14:paraId="502B85C6" w14:textId="77777777">
      <w:pPr>
        <w:rPr>
          <w:rFonts w:eastAsia="Calibri"/>
          <w:szCs w:val="18"/>
          <w:lang w:eastAsia="en-US"/>
        </w:rPr>
      </w:pPr>
      <w:r w:rsidRPr="004B6BFD">
        <w:rPr>
          <w:rFonts w:eastAsia="Calibri"/>
          <w:szCs w:val="18"/>
          <w:lang w:eastAsia="en-US"/>
        </w:rPr>
        <w:lastRenderedPageBreak/>
        <w:t xml:space="preserve">Het CPB heeft geen algoritmes in categorie A, B, C of D en zal naar verwachting in de komende jaren daar ook geen gebruik van maken of deze ontwikkelen. </w:t>
      </w:r>
    </w:p>
    <w:p w:rsidRPr="004B6BFD" w:rsidR="00A33CD5" w:rsidP="007F6490" w:rsidRDefault="00A33CD5" w14:paraId="30B7CA7B" w14:textId="77777777">
      <w:pPr>
        <w:autoSpaceDN w:val="0"/>
        <w:textAlignment w:val="baseline"/>
        <w:rPr>
          <w:rFonts w:eastAsia="DejaVu Sans" w:cs="Lohit Hindi"/>
          <w:b/>
          <w:bCs/>
          <w:color w:val="000000"/>
          <w:szCs w:val="18"/>
        </w:rPr>
      </w:pPr>
    </w:p>
    <w:p w:rsidRPr="004B6BFD" w:rsidR="00A33CD5" w:rsidP="007F6490" w:rsidRDefault="00A33CD5" w14:paraId="0D09F433" w14:textId="77777777">
      <w:pPr>
        <w:autoSpaceDN w:val="0"/>
        <w:textAlignment w:val="baseline"/>
        <w:rPr>
          <w:rFonts w:eastAsia="DejaVu Sans" w:cs="Lohit Hindi"/>
          <w:i/>
          <w:iCs/>
          <w:color w:val="000000"/>
          <w:szCs w:val="18"/>
        </w:rPr>
      </w:pPr>
      <w:r w:rsidRPr="004B6BFD">
        <w:rPr>
          <w:rFonts w:eastAsia="DejaVu Sans" w:cs="Lohit Hindi"/>
          <w:i/>
          <w:iCs/>
          <w:color w:val="000000"/>
          <w:szCs w:val="18"/>
        </w:rPr>
        <w:t xml:space="preserve">Centraal Bureau voor de Statistiek </w:t>
      </w:r>
    </w:p>
    <w:p w:rsidRPr="00B92589" w:rsidR="00A33CD5" w:rsidP="007F6490" w:rsidRDefault="00A33CD5" w14:paraId="51E9F004" w14:textId="77777777">
      <w:pPr>
        <w:autoSpaceDN w:val="0"/>
        <w:textAlignment w:val="baseline"/>
        <w:rPr>
          <w:rFonts w:eastAsia="DejaVu Sans" w:cs="Lohit Hindi"/>
          <w:szCs w:val="18"/>
        </w:rPr>
      </w:pPr>
      <w:r w:rsidRPr="004B6BFD">
        <w:rPr>
          <w:rFonts w:eastAsia="DejaVu Sans" w:cs="Lohit Hindi"/>
          <w:color w:val="000000"/>
          <w:szCs w:val="18"/>
        </w:rPr>
        <w:t>In de uitvoering van de taken gebruikt CBS géén hoog-risico AI volgens de AI-verordening en géén algoritmes met directe impact op betrokkenen. Daarmee heeft CBS geen algoritmes die in het register opgenomen moeten worden. Wel onderzoekt CBS of er algoritmes zijn die wij vanuit overige overwegingen willen registeren. Met name kijken wij naar algoritmes die individuele burgers of bedrijven indirect raken. Dit kunnen ook algoritmen zijn die gebruikt worden voor het maken van statistiek.</w:t>
      </w:r>
    </w:p>
    <w:p w:rsidR="00A33CD5" w:rsidP="007F6490" w:rsidRDefault="00A33CD5" w14:paraId="16A998BB" w14:textId="77777777">
      <w:pPr>
        <w:autoSpaceDN w:val="0"/>
        <w:textAlignment w:val="baseline"/>
        <w:rPr>
          <w:rFonts w:eastAsia="DejaVu Sans" w:cs="Lohit Hindi"/>
          <w:i/>
          <w:iCs/>
          <w:color w:val="000000"/>
          <w:szCs w:val="18"/>
        </w:rPr>
      </w:pPr>
    </w:p>
    <w:p w:rsidRPr="004B6BFD" w:rsidR="00A33CD5" w:rsidP="007F6490" w:rsidRDefault="00A33CD5" w14:paraId="0354F828" w14:textId="77777777">
      <w:pPr>
        <w:autoSpaceDN w:val="0"/>
        <w:textAlignment w:val="baseline"/>
        <w:rPr>
          <w:rFonts w:eastAsia="DejaVu Sans" w:cs="Lohit Hindi"/>
          <w:i/>
          <w:iCs/>
          <w:color w:val="000000"/>
          <w:szCs w:val="18"/>
        </w:rPr>
      </w:pPr>
      <w:r w:rsidRPr="004B6BFD">
        <w:rPr>
          <w:rFonts w:eastAsia="DejaVu Sans" w:cs="Lohit Hindi"/>
          <w:i/>
          <w:iCs/>
          <w:color w:val="000000"/>
          <w:szCs w:val="18"/>
        </w:rPr>
        <w:t>Rijksinspectie Digitale Infrastructuur (RDI)</w:t>
      </w:r>
    </w:p>
    <w:p w:rsidRPr="004B6BFD" w:rsidR="00A33CD5" w:rsidP="007F6490" w:rsidRDefault="00A33CD5" w14:paraId="6DC0CF2D" w14:textId="77777777">
      <w:pPr>
        <w:autoSpaceDN w:val="0"/>
        <w:textAlignment w:val="baseline"/>
        <w:rPr>
          <w:rFonts w:eastAsia="DejaVu Sans" w:cs="Lohit Hindi"/>
          <w:color w:val="000000"/>
          <w:szCs w:val="18"/>
        </w:rPr>
      </w:pPr>
      <w:r w:rsidRPr="004B6BFD">
        <w:rPr>
          <w:rFonts w:eastAsia="DejaVu Sans" w:cs="Lohit Hindi"/>
          <w:color w:val="000000"/>
          <w:szCs w:val="18"/>
        </w:rPr>
        <w:t xml:space="preserve">Op dit moment wordt de publicatie van 2 algoritmen in categorie B gefinaliseerd. Tegelijkertijd is de RDI bezig met de inventarisatie van alle algoritmen die in gebruik zijn. De resultaten hiervan worden begin derde kwartaal 2025 bekend. Naar verwachting zullen deze geen algoritmen bevatten die tot categorie A behoren. Verder wordt expliciet vermeld hoeveel algoritmen tot categorie B behoren en welke </w:t>
      </w:r>
      <w:proofErr w:type="spellStart"/>
      <w:r w:rsidRPr="004B6BFD">
        <w:rPr>
          <w:rFonts w:eastAsia="DejaVu Sans" w:cs="Lohit Hindi"/>
          <w:color w:val="000000"/>
          <w:szCs w:val="18"/>
        </w:rPr>
        <w:t>risicoselectietechnieken</w:t>
      </w:r>
      <w:proofErr w:type="spellEnd"/>
      <w:r w:rsidRPr="004B6BFD">
        <w:rPr>
          <w:rFonts w:eastAsia="DejaVu Sans" w:cs="Lohit Hindi"/>
          <w:color w:val="000000"/>
          <w:szCs w:val="18"/>
        </w:rPr>
        <w:t xml:space="preserve"> bevatten. De planning richt zich op het publiceren van de overige algoritmen in categorie B voor het einde van 2025. Publicaties van algoritmen in categorie C en D worden naar verwachting begin 2026 gedaan. </w:t>
      </w:r>
    </w:p>
    <w:p w:rsidRPr="004B6BFD" w:rsidR="00A33CD5" w:rsidP="007F6490" w:rsidRDefault="00A33CD5" w14:paraId="18D8D77B" w14:textId="77777777">
      <w:pPr>
        <w:autoSpaceDN w:val="0"/>
        <w:textAlignment w:val="baseline"/>
        <w:rPr>
          <w:rFonts w:eastAsia="DejaVu Sans" w:cs="Lohit Hindi"/>
          <w:b/>
          <w:bCs/>
          <w:color w:val="000000"/>
          <w:szCs w:val="18"/>
        </w:rPr>
      </w:pPr>
    </w:p>
    <w:p w:rsidRPr="004B6BFD" w:rsidR="00A33CD5" w:rsidP="007F6490" w:rsidRDefault="00A33CD5" w14:paraId="51CF43E7" w14:textId="77777777">
      <w:pPr>
        <w:autoSpaceDN w:val="0"/>
        <w:textAlignment w:val="baseline"/>
        <w:rPr>
          <w:rFonts w:eastAsia="DejaVu Sans" w:cs="Lohit Hindi"/>
          <w:i/>
          <w:iCs/>
          <w:color w:val="000000"/>
          <w:szCs w:val="18"/>
        </w:rPr>
      </w:pPr>
      <w:r w:rsidRPr="004B6BFD">
        <w:rPr>
          <w:rFonts w:eastAsia="DejaVu Sans" w:cs="Lohit Hindi"/>
          <w:i/>
          <w:iCs/>
          <w:color w:val="000000"/>
          <w:szCs w:val="18"/>
        </w:rPr>
        <w:t>Autoriteit Consument en Markt (ACM)</w:t>
      </w:r>
    </w:p>
    <w:p w:rsidRPr="004B6BFD" w:rsidR="00A33CD5" w:rsidP="007F6490" w:rsidRDefault="00A33CD5" w14:paraId="176CD3EE" w14:textId="77777777">
      <w:pPr>
        <w:autoSpaceDN w:val="0"/>
        <w:textAlignment w:val="baseline"/>
        <w:rPr>
          <w:rFonts w:eastAsia="DejaVu Sans" w:cs="Lohit Hindi"/>
          <w:color w:val="000000"/>
          <w:szCs w:val="18"/>
        </w:rPr>
      </w:pPr>
      <w:r w:rsidRPr="004B6BFD">
        <w:rPr>
          <w:rFonts w:eastAsia="DejaVu Sans" w:cs="Lohit Hindi"/>
          <w:color w:val="000000"/>
          <w:szCs w:val="18"/>
        </w:rPr>
        <w:t xml:space="preserve">De ACM heeft geen algoritmes in categorie A en geen algoritmes in categorie B. De ACM heeft ongeveer 50 algoritmes die onder categorie C of D vallen. Inmiddels zijn 2 algoritmes uit categorie C gepubliceerd. Momenteel onderzoekt de ACM welke algoritmes ze op grond van transparantieoverwegingen (categorie C) aanvullend wil publiceren. De ACM verwacht voor de zomer nog 10-20 algoritmes te publiceren. De ACM heeft er bewust voor gekozen om ook informatie over het gebruik van algoritmes te delen die niet onder categorie A en B vallen, om te benadrukken dat het gebruik van data en algoritmes bij de ACM op een verantwoorde, transparante en controleerbare manier plaatsvindt. </w:t>
      </w:r>
    </w:p>
    <w:p w:rsidRPr="004B6BFD" w:rsidR="00A33CD5" w:rsidP="007F6490" w:rsidRDefault="00A33CD5" w14:paraId="450B113A" w14:textId="77777777">
      <w:pPr>
        <w:autoSpaceDN w:val="0"/>
        <w:textAlignment w:val="baseline"/>
        <w:rPr>
          <w:rFonts w:eastAsia="DejaVu Sans" w:cs="Lohit Hindi"/>
          <w:b/>
          <w:bCs/>
          <w:color w:val="000000"/>
          <w:szCs w:val="18"/>
        </w:rPr>
      </w:pPr>
    </w:p>
    <w:p w:rsidRPr="004B6BFD" w:rsidR="00A33CD5" w:rsidP="007F6490" w:rsidRDefault="00A33CD5" w14:paraId="54A0A7A6" w14:textId="77777777">
      <w:pPr>
        <w:autoSpaceDN w:val="0"/>
        <w:textAlignment w:val="baseline"/>
        <w:rPr>
          <w:rFonts w:eastAsia="DejaVu Sans" w:cs="Lohit Hindi"/>
          <w:i/>
          <w:iCs/>
          <w:color w:val="000000"/>
          <w:szCs w:val="18"/>
        </w:rPr>
      </w:pPr>
      <w:r w:rsidRPr="004B6BFD">
        <w:rPr>
          <w:rFonts w:eastAsia="DejaVu Sans" w:cs="Lohit Hindi"/>
          <w:i/>
          <w:iCs/>
          <w:color w:val="000000"/>
          <w:szCs w:val="18"/>
        </w:rPr>
        <w:t xml:space="preserve">Dienst ICT Uitvoering (DICTU) </w:t>
      </w:r>
    </w:p>
    <w:p w:rsidRPr="004B6BFD" w:rsidR="00A33CD5" w:rsidP="007F6490" w:rsidRDefault="00A33CD5" w14:paraId="324C7362" w14:textId="77777777">
      <w:pPr>
        <w:autoSpaceDN w:val="0"/>
        <w:textAlignment w:val="baseline"/>
        <w:rPr>
          <w:rFonts w:eastAsia="DejaVu Sans" w:cs="Lohit Hindi"/>
          <w:color w:val="000000"/>
          <w:szCs w:val="18"/>
        </w:rPr>
      </w:pPr>
      <w:r w:rsidRPr="004B6BFD">
        <w:rPr>
          <w:rFonts w:eastAsia="DejaVu Sans" w:cs="Lohit Hindi"/>
          <w:color w:val="000000"/>
          <w:szCs w:val="18"/>
        </w:rPr>
        <w:t>Het agentschap DICTU heeft geen algoritmes in categorie A en vooralsnog geen algoritmes in andere categorieën. Er is geen algoritme geregistreerd in het algoritmeregister. In een verdiepende inventarisatie zullen, voor het einde van 2025, de andere categorieën algoritmes worden geïnventariseerd en geclassificeerd.</w:t>
      </w:r>
    </w:p>
    <w:p w:rsidR="00A33CD5" w:rsidP="007F6490" w:rsidRDefault="00A33CD5" w14:paraId="39F3358B" w14:textId="77777777">
      <w:pPr>
        <w:autoSpaceDN w:val="0"/>
        <w:textAlignment w:val="baseline"/>
        <w:rPr>
          <w:rFonts w:eastAsia="DejaVu Sans" w:cs="Lohit Hindi"/>
          <w:b/>
          <w:bCs/>
          <w:color w:val="000000"/>
          <w:szCs w:val="18"/>
        </w:rPr>
      </w:pPr>
    </w:p>
    <w:p w:rsidRPr="004B6BFD" w:rsidR="00A33CD5" w:rsidP="007F6490" w:rsidRDefault="00A33CD5" w14:paraId="4259DF27" w14:textId="77777777">
      <w:pPr>
        <w:autoSpaceDN w:val="0"/>
        <w:textAlignment w:val="baseline"/>
        <w:rPr>
          <w:rFonts w:eastAsia="DejaVu Sans" w:cs="Lohit Hindi"/>
          <w:b/>
          <w:bCs/>
          <w:color w:val="000000"/>
          <w:szCs w:val="18"/>
        </w:rPr>
      </w:pPr>
      <w:r w:rsidRPr="004B6BFD">
        <w:rPr>
          <w:rFonts w:eastAsia="DejaVu Sans" w:cs="Lohit Hindi"/>
          <w:b/>
          <w:bCs/>
          <w:color w:val="000000"/>
          <w:szCs w:val="18"/>
        </w:rPr>
        <w:t>Vervolgproces</w:t>
      </w:r>
    </w:p>
    <w:p w:rsidR="00A33CD5" w:rsidP="007F6490" w:rsidRDefault="00A33CD5" w14:paraId="0CD2A3DA" w14:textId="77777777">
      <w:pPr>
        <w:autoSpaceDN w:val="0"/>
        <w:textAlignment w:val="baseline"/>
        <w:rPr>
          <w:rFonts w:eastAsia="DejaVu Sans" w:cs="Lohit Hindi"/>
          <w:color w:val="000000"/>
          <w:szCs w:val="18"/>
        </w:rPr>
      </w:pPr>
      <w:r w:rsidRPr="00BC52F2">
        <w:rPr>
          <w:rFonts w:eastAsia="DejaVu Sans" w:cs="Lohit Hindi"/>
          <w:color w:val="000000"/>
          <w:szCs w:val="18"/>
        </w:rPr>
        <w:t xml:space="preserve">Het ministerie van </w:t>
      </w:r>
      <w:r>
        <w:rPr>
          <w:rFonts w:eastAsia="DejaVu Sans" w:cs="Lohit Hindi"/>
          <w:color w:val="000000"/>
          <w:szCs w:val="18"/>
        </w:rPr>
        <w:t>Economische Zaken</w:t>
      </w:r>
      <w:r w:rsidRPr="00BC52F2">
        <w:rPr>
          <w:rFonts w:eastAsia="DejaVu Sans" w:cs="Lohit Hindi"/>
          <w:color w:val="000000"/>
          <w:szCs w:val="18"/>
        </w:rPr>
        <w:t xml:space="preserve"> zal de Kamer via de Jaarrapportage Bedrijfsvoering Rijk over 2025 wederom informeren over de voortgang.</w:t>
      </w:r>
    </w:p>
    <w:p w:rsidR="00A33CD5" w:rsidP="007F6490" w:rsidRDefault="00A33CD5" w14:paraId="07E49D05" w14:textId="77777777">
      <w:pPr>
        <w:autoSpaceDN w:val="0"/>
        <w:textAlignment w:val="baseline"/>
        <w:rPr>
          <w:rFonts w:eastAsia="DejaVu Sans" w:cs="Lohit Hindi"/>
          <w:color w:val="000000"/>
          <w:szCs w:val="18"/>
        </w:rPr>
      </w:pPr>
    </w:p>
    <w:p w:rsidR="007F6490" w:rsidP="007F6490" w:rsidRDefault="007F6490" w14:paraId="26B9169F" w14:textId="77777777">
      <w:pPr>
        <w:autoSpaceDN w:val="0"/>
        <w:textAlignment w:val="baseline"/>
        <w:rPr>
          <w:rFonts w:eastAsia="DejaVu Sans" w:cs="Lohit Hindi"/>
          <w:color w:val="000000"/>
          <w:szCs w:val="18"/>
        </w:rPr>
      </w:pPr>
    </w:p>
    <w:p w:rsidR="00A33CD5" w:rsidP="007F6490" w:rsidRDefault="00A33CD5" w14:paraId="68686C7B" w14:textId="77777777">
      <w:pPr>
        <w:autoSpaceDN w:val="0"/>
        <w:textAlignment w:val="baseline"/>
        <w:rPr>
          <w:szCs w:val="18"/>
        </w:rPr>
      </w:pPr>
      <w:r>
        <w:rPr>
          <w:szCs w:val="18"/>
        </w:rPr>
        <w:t>Vincent Karremans</w:t>
      </w:r>
    </w:p>
    <w:p w:rsidR="004425CC" w:rsidP="007F6490" w:rsidRDefault="00A33CD5" w14:paraId="317D67B9" w14:textId="3C24C6AB">
      <w:r w:rsidRPr="005C65B5">
        <w:t>Minister van Economische Zaken</w:t>
      </w:r>
    </w:p>
    <w:sectPr w:rsidR="004425CC"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AD16" w14:textId="77777777" w:rsidR="000430AF" w:rsidRDefault="000430AF">
      <w:r>
        <w:separator/>
      </w:r>
    </w:p>
    <w:p w14:paraId="5D2A14B5" w14:textId="77777777" w:rsidR="000430AF" w:rsidRDefault="000430AF"/>
  </w:endnote>
  <w:endnote w:type="continuationSeparator" w:id="0">
    <w:p w14:paraId="0F2CAB30" w14:textId="77777777" w:rsidR="000430AF" w:rsidRDefault="000430AF">
      <w:r>
        <w:continuationSeparator/>
      </w:r>
    </w:p>
    <w:p w14:paraId="3FB018F8" w14:textId="77777777" w:rsidR="000430AF" w:rsidRDefault="00043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137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E7D62" w14:paraId="2A7F5121" w14:textId="77777777" w:rsidTr="00CA6A25">
      <w:trPr>
        <w:trHeight w:hRule="exact" w:val="240"/>
      </w:trPr>
      <w:tc>
        <w:tcPr>
          <w:tcW w:w="7601" w:type="dxa"/>
          <w:shd w:val="clear" w:color="auto" w:fill="auto"/>
        </w:tcPr>
        <w:p w14:paraId="0C11EAF7" w14:textId="77777777" w:rsidR="00527BD4" w:rsidRDefault="00527BD4" w:rsidP="003F1F6B">
          <w:pPr>
            <w:pStyle w:val="Huisstijl-Rubricering"/>
          </w:pPr>
        </w:p>
      </w:tc>
      <w:tc>
        <w:tcPr>
          <w:tcW w:w="2156" w:type="dxa"/>
        </w:tcPr>
        <w:p w14:paraId="266FCFB0" w14:textId="1DB633B0" w:rsidR="00527BD4" w:rsidRPr="00645414" w:rsidRDefault="00936ED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D4373E">
              <w:t>4</w:t>
            </w:r>
          </w:fldSimple>
        </w:p>
      </w:tc>
    </w:tr>
  </w:tbl>
  <w:p w14:paraId="71582FA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E7D62" w14:paraId="3D17D675" w14:textId="77777777" w:rsidTr="00CA6A25">
      <w:trPr>
        <w:trHeight w:hRule="exact" w:val="240"/>
      </w:trPr>
      <w:tc>
        <w:tcPr>
          <w:tcW w:w="7601" w:type="dxa"/>
          <w:shd w:val="clear" w:color="auto" w:fill="auto"/>
        </w:tcPr>
        <w:p w14:paraId="2A7D6B1C" w14:textId="77777777" w:rsidR="00527BD4" w:rsidRDefault="00527BD4" w:rsidP="008C356D">
          <w:pPr>
            <w:pStyle w:val="Huisstijl-Rubricering"/>
          </w:pPr>
        </w:p>
      </w:tc>
      <w:tc>
        <w:tcPr>
          <w:tcW w:w="2170" w:type="dxa"/>
        </w:tcPr>
        <w:p w14:paraId="2882CDA4" w14:textId="3106A704" w:rsidR="00527BD4" w:rsidRPr="00ED539E" w:rsidRDefault="00936ED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4373E">
              <w:t>4</w:t>
            </w:r>
          </w:fldSimple>
        </w:p>
      </w:tc>
    </w:tr>
  </w:tbl>
  <w:p w14:paraId="568B2417" w14:textId="77777777" w:rsidR="00527BD4" w:rsidRPr="00BC3B53" w:rsidRDefault="00527BD4" w:rsidP="008C356D">
    <w:pPr>
      <w:pStyle w:val="Voettekst"/>
      <w:spacing w:line="240" w:lineRule="auto"/>
      <w:rPr>
        <w:sz w:val="2"/>
        <w:szCs w:val="2"/>
      </w:rPr>
    </w:pPr>
  </w:p>
  <w:p w14:paraId="32F45B2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5F41" w14:textId="77777777" w:rsidR="000430AF" w:rsidRDefault="000430AF">
      <w:r>
        <w:separator/>
      </w:r>
    </w:p>
    <w:p w14:paraId="154F3521" w14:textId="77777777" w:rsidR="000430AF" w:rsidRDefault="000430AF"/>
  </w:footnote>
  <w:footnote w:type="continuationSeparator" w:id="0">
    <w:p w14:paraId="51EF3707" w14:textId="77777777" w:rsidR="000430AF" w:rsidRDefault="000430AF">
      <w:r>
        <w:continuationSeparator/>
      </w:r>
    </w:p>
    <w:p w14:paraId="611EE80D" w14:textId="77777777" w:rsidR="000430AF" w:rsidRDefault="000430AF"/>
  </w:footnote>
  <w:footnote w:id="1">
    <w:p w14:paraId="27F27212" w14:textId="77777777" w:rsidR="00A33CD5" w:rsidRPr="007F6490" w:rsidRDefault="00A33CD5" w:rsidP="00A33CD5">
      <w:pPr>
        <w:pStyle w:val="Voetnoottekst"/>
        <w:rPr>
          <w:szCs w:val="13"/>
        </w:rPr>
      </w:pPr>
      <w:r w:rsidRPr="007F6490">
        <w:rPr>
          <w:rStyle w:val="Voetnootmarkering"/>
          <w:szCs w:val="13"/>
        </w:rPr>
        <w:footnoteRef/>
      </w:r>
      <w:r w:rsidRPr="007F6490">
        <w:rPr>
          <w:szCs w:val="13"/>
        </w:rPr>
        <w:t xml:space="preserve"> Kamerstukken II 2022/23, 26643, nr. 1056</w:t>
      </w:r>
    </w:p>
  </w:footnote>
  <w:footnote w:id="2">
    <w:p w14:paraId="1B0EF52F" w14:textId="77777777" w:rsidR="00A33CD5" w:rsidRPr="007F6490" w:rsidRDefault="00A33CD5" w:rsidP="00A33CD5">
      <w:pPr>
        <w:pStyle w:val="Voetnoottekst"/>
        <w:rPr>
          <w:szCs w:val="13"/>
        </w:rPr>
      </w:pPr>
      <w:r w:rsidRPr="007F6490">
        <w:rPr>
          <w:rStyle w:val="Voetnootmarkering"/>
          <w:szCs w:val="13"/>
        </w:rPr>
        <w:footnoteRef/>
      </w:r>
      <w:r w:rsidRPr="007F6490">
        <w:rPr>
          <w:szCs w:val="13"/>
        </w:rPr>
        <w:t xml:space="preserve"> Kamerstukken II 2022/23, 36360 VI,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E7D62" w14:paraId="58657862" w14:textId="77777777" w:rsidTr="00A50CF6">
      <w:tc>
        <w:tcPr>
          <w:tcW w:w="2156" w:type="dxa"/>
          <w:shd w:val="clear" w:color="auto" w:fill="auto"/>
        </w:tcPr>
        <w:p w14:paraId="22600325" w14:textId="77777777" w:rsidR="00527BD4" w:rsidRPr="005819CE" w:rsidRDefault="00936ED2" w:rsidP="00A50CF6">
          <w:pPr>
            <w:pStyle w:val="Huisstijl-Adres"/>
            <w:rPr>
              <w:b/>
            </w:rPr>
          </w:pPr>
          <w:r>
            <w:rPr>
              <w:b/>
            </w:rPr>
            <w:t>Directie Informatievoorziening</w:t>
          </w:r>
          <w:r w:rsidRPr="005819CE">
            <w:rPr>
              <w:b/>
            </w:rPr>
            <w:br/>
          </w:r>
          <w:r>
            <w:t>CIO Office concern</w:t>
          </w:r>
        </w:p>
      </w:tc>
    </w:tr>
    <w:tr w:rsidR="007E7D62" w14:paraId="65AEC717" w14:textId="77777777" w:rsidTr="00A50CF6">
      <w:trPr>
        <w:trHeight w:hRule="exact" w:val="200"/>
      </w:trPr>
      <w:tc>
        <w:tcPr>
          <w:tcW w:w="2156" w:type="dxa"/>
          <w:shd w:val="clear" w:color="auto" w:fill="auto"/>
        </w:tcPr>
        <w:p w14:paraId="47C82E8E" w14:textId="77777777" w:rsidR="00527BD4" w:rsidRPr="005819CE" w:rsidRDefault="00527BD4" w:rsidP="00A50CF6"/>
      </w:tc>
    </w:tr>
    <w:tr w:rsidR="007E7D62" w14:paraId="46BF4C9A" w14:textId="77777777" w:rsidTr="00502512">
      <w:trPr>
        <w:trHeight w:hRule="exact" w:val="774"/>
      </w:trPr>
      <w:tc>
        <w:tcPr>
          <w:tcW w:w="2156" w:type="dxa"/>
          <w:shd w:val="clear" w:color="auto" w:fill="auto"/>
        </w:tcPr>
        <w:p w14:paraId="7D189E76" w14:textId="77777777" w:rsidR="00527BD4" w:rsidRDefault="00936ED2" w:rsidP="003A5290">
          <w:pPr>
            <w:pStyle w:val="Huisstijl-Kopje"/>
          </w:pPr>
          <w:r>
            <w:t>Ons kenmerk</w:t>
          </w:r>
        </w:p>
        <w:p w14:paraId="3483FE4B" w14:textId="30CBB6D9" w:rsidR="00527BD4" w:rsidRPr="005819CE" w:rsidRDefault="00936ED2" w:rsidP="004425CC">
          <w:pPr>
            <w:pStyle w:val="Huisstijl-Kopje"/>
          </w:pPr>
          <w:r>
            <w:rPr>
              <w:b w:val="0"/>
            </w:rPr>
            <w:t>EZK_IV_CIO</w:t>
          </w:r>
          <w:r w:rsidRPr="00502512">
            <w:rPr>
              <w:b w:val="0"/>
            </w:rPr>
            <w:t xml:space="preserve"> / </w:t>
          </w:r>
          <w:r w:rsidR="007F6490" w:rsidRPr="007F6490">
            <w:rPr>
              <w:b w:val="0"/>
            </w:rPr>
            <w:t>99854618</w:t>
          </w:r>
        </w:p>
      </w:tc>
    </w:tr>
  </w:tbl>
  <w:p w14:paraId="33EA831E" w14:textId="77777777" w:rsidR="00527BD4" w:rsidRDefault="00527BD4" w:rsidP="008C356D">
    <w:pPr>
      <w:pStyle w:val="Koptekst"/>
      <w:rPr>
        <w:rFonts w:cs="Verdana-Bold"/>
        <w:b/>
        <w:bCs/>
        <w:smallCaps/>
        <w:szCs w:val="18"/>
      </w:rPr>
    </w:pPr>
  </w:p>
  <w:p w14:paraId="46B4E134" w14:textId="77777777" w:rsidR="00527BD4" w:rsidRDefault="00527BD4" w:rsidP="008C356D"/>
  <w:p w14:paraId="2430506C" w14:textId="77777777" w:rsidR="00527BD4" w:rsidRPr="00740712" w:rsidRDefault="00527BD4" w:rsidP="008C356D"/>
  <w:p w14:paraId="6C8A127A" w14:textId="77777777" w:rsidR="00527BD4" w:rsidRPr="00217880" w:rsidRDefault="00527BD4" w:rsidP="008C356D">
    <w:pPr>
      <w:spacing w:line="0" w:lineRule="atLeast"/>
      <w:rPr>
        <w:sz w:val="2"/>
        <w:szCs w:val="2"/>
      </w:rPr>
    </w:pPr>
  </w:p>
  <w:p w14:paraId="07F3CAF5" w14:textId="77777777" w:rsidR="00527BD4" w:rsidRDefault="00527BD4" w:rsidP="004F44C2">
    <w:pPr>
      <w:pStyle w:val="Koptekst"/>
      <w:rPr>
        <w:rFonts w:cs="Verdana-Bold"/>
        <w:b/>
        <w:bCs/>
        <w:smallCaps/>
        <w:szCs w:val="18"/>
      </w:rPr>
    </w:pPr>
  </w:p>
  <w:p w14:paraId="2EBDDD91" w14:textId="77777777" w:rsidR="00527BD4" w:rsidRDefault="00527BD4" w:rsidP="004F44C2"/>
  <w:p w14:paraId="44E9BEDF" w14:textId="77777777" w:rsidR="00527BD4" w:rsidRPr="00740712" w:rsidRDefault="00527BD4" w:rsidP="004F44C2"/>
  <w:p w14:paraId="564C378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E7D62" w14:paraId="09261E6E" w14:textId="77777777" w:rsidTr="00751A6A">
      <w:trPr>
        <w:trHeight w:val="2636"/>
      </w:trPr>
      <w:tc>
        <w:tcPr>
          <w:tcW w:w="737" w:type="dxa"/>
          <w:shd w:val="clear" w:color="auto" w:fill="auto"/>
        </w:tcPr>
        <w:p w14:paraId="72AB38A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DA9BF01" w14:textId="77777777" w:rsidR="00527BD4" w:rsidRDefault="00936ED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4572EFF" wp14:editId="1FB297C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4115CE8" w14:textId="77777777" w:rsidR="007269E3" w:rsidRDefault="007269E3" w:rsidP="00651CEE">
          <w:pPr>
            <w:framePr w:w="6340" w:h="2750" w:hRule="exact" w:hSpace="180" w:wrap="around" w:vAnchor="page" w:hAnchor="text" w:x="3873" w:y="-140"/>
            <w:spacing w:line="240" w:lineRule="auto"/>
          </w:pPr>
        </w:p>
      </w:tc>
    </w:tr>
  </w:tbl>
  <w:p w14:paraId="166A15E4" w14:textId="77777777" w:rsidR="00527BD4" w:rsidRDefault="00527BD4" w:rsidP="00D0609E">
    <w:pPr>
      <w:framePr w:w="6340" w:h="2750" w:hRule="exact" w:hSpace="180" w:wrap="around" w:vAnchor="page" w:hAnchor="text" w:x="3873" w:y="-140"/>
    </w:pPr>
  </w:p>
  <w:p w14:paraId="7ED67A9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E7D62" w14:paraId="5EB0D75E" w14:textId="77777777" w:rsidTr="00A50CF6">
      <w:tc>
        <w:tcPr>
          <w:tcW w:w="2160" w:type="dxa"/>
          <w:shd w:val="clear" w:color="auto" w:fill="auto"/>
        </w:tcPr>
        <w:p w14:paraId="05298D29" w14:textId="77777777" w:rsidR="00527BD4" w:rsidRPr="005819CE" w:rsidRDefault="00936ED2" w:rsidP="00A50CF6">
          <w:pPr>
            <w:pStyle w:val="Huisstijl-Adres"/>
            <w:rPr>
              <w:b/>
            </w:rPr>
          </w:pPr>
          <w:r>
            <w:rPr>
              <w:b/>
            </w:rPr>
            <w:t>Directie Informatievoorziening</w:t>
          </w:r>
          <w:r w:rsidRPr="005819CE">
            <w:rPr>
              <w:b/>
            </w:rPr>
            <w:br/>
          </w:r>
          <w:r>
            <w:t>CIO Office concern</w:t>
          </w:r>
        </w:p>
        <w:p w14:paraId="26190815" w14:textId="77777777" w:rsidR="00527BD4" w:rsidRPr="00BE5ED9" w:rsidRDefault="00936ED2" w:rsidP="00A50CF6">
          <w:pPr>
            <w:pStyle w:val="Huisstijl-Adres"/>
          </w:pPr>
          <w:r>
            <w:rPr>
              <w:b/>
            </w:rPr>
            <w:t>Bezoekadres</w:t>
          </w:r>
          <w:r>
            <w:rPr>
              <w:b/>
            </w:rPr>
            <w:br/>
          </w:r>
          <w:r>
            <w:t>Bezuidenhoutseweg 73</w:t>
          </w:r>
          <w:r w:rsidRPr="005819CE">
            <w:br/>
          </w:r>
          <w:r>
            <w:t>2594 AC Den Haag</w:t>
          </w:r>
        </w:p>
        <w:p w14:paraId="2957CB39" w14:textId="77777777" w:rsidR="00EF495B" w:rsidRDefault="00936ED2" w:rsidP="0098788A">
          <w:pPr>
            <w:pStyle w:val="Huisstijl-Adres"/>
          </w:pPr>
          <w:r>
            <w:rPr>
              <w:b/>
            </w:rPr>
            <w:t>Postadres</w:t>
          </w:r>
          <w:r>
            <w:rPr>
              <w:b/>
            </w:rPr>
            <w:br/>
          </w:r>
          <w:r>
            <w:t>Postbus 20401</w:t>
          </w:r>
          <w:r w:rsidRPr="005819CE">
            <w:br/>
            <w:t>2500 E</w:t>
          </w:r>
          <w:r>
            <w:t>K</w:t>
          </w:r>
          <w:r w:rsidRPr="005819CE">
            <w:t xml:space="preserve"> Den Haag</w:t>
          </w:r>
        </w:p>
        <w:p w14:paraId="281C0906" w14:textId="77777777" w:rsidR="00EF495B" w:rsidRPr="005B3814" w:rsidRDefault="00936ED2" w:rsidP="0098788A">
          <w:pPr>
            <w:pStyle w:val="Huisstijl-Adres"/>
          </w:pPr>
          <w:r>
            <w:rPr>
              <w:b/>
            </w:rPr>
            <w:t>Overheidsidentificatienr</w:t>
          </w:r>
          <w:r>
            <w:rPr>
              <w:b/>
            </w:rPr>
            <w:br/>
          </w:r>
          <w:r w:rsidRPr="005B3814">
            <w:t>00000001003214369000</w:t>
          </w:r>
        </w:p>
        <w:p w14:paraId="675C658E" w14:textId="78FC9570" w:rsidR="00527BD4" w:rsidRPr="007F6490" w:rsidRDefault="00936ED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7E7D62" w14:paraId="487E8A3D" w14:textId="77777777" w:rsidTr="00A50CF6">
      <w:trPr>
        <w:trHeight w:hRule="exact" w:val="200"/>
      </w:trPr>
      <w:tc>
        <w:tcPr>
          <w:tcW w:w="2160" w:type="dxa"/>
          <w:shd w:val="clear" w:color="auto" w:fill="auto"/>
        </w:tcPr>
        <w:p w14:paraId="414328BC" w14:textId="77777777" w:rsidR="00527BD4" w:rsidRPr="005819CE" w:rsidRDefault="00527BD4" w:rsidP="00A50CF6"/>
      </w:tc>
    </w:tr>
    <w:tr w:rsidR="007E7D62" w14:paraId="477F90EA" w14:textId="77777777" w:rsidTr="00A50CF6">
      <w:tc>
        <w:tcPr>
          <w:tcW w:w="2160" w:type="dxa"/>
          <w:shd w:val="clear" w:color="auto" w:fill="auto"/>
        </w:tcPr>
        <w:p w14:paraId="398A2D1D" w14:textId="77777777" w:rsidR="000C0163" w:rsidRPr="005819CE" w:rsidRDefault="00936ED2" w:rsidP="000C0163">
          <w:pPr>
            <w:pStyle w:val="Huisstijl-Kopje"/>
          </w:pPr>
          <w:r>
            <w:t>Ons kenmerk</w:t>
          </w:r>
          <w:r w:rsidRPr="005819CE">
            <w:t xml:space="preserve"> </w:t>
          </w:r>
        </w:p>
        <w:p w14:paraId="04F17B0B" w14:textId="2AA60457" w:rsidR="000C0163" w:rsidRPr="005819CE" w:rsidRDefault="00936ED2" w:rsidP="000C0163">
          <w:pPr>
            <w:pStyle w:val="Huisstijl-Gegeven"/>
          </w:pPr>
          <w:r>
            <w:t>EZK_IV_CIO</w:t>
          </w:r>
          <w:r w:rsidR="00926AE2">
            <w:t xml:space="preserve"> / </w:t>
          </w:r>
          <w:r w:rsidR="007F6490" w:rsidRPr="007F6490">
            <w:t>99854618</w:t>
          </w:r>
        </w:p>
        <w:p w14:paraId="4FA351A2" w14:textId="77777777" w:rsidR="00527BD4" w:rsidRPr="005819CE" w:rsidRDefault="00527BD4" w:rsidP="007F6490">
          <w:pPr>
            <w:pStyle w:val="Huisstijl-Kopje"/>
          </w:pPr>
        </w:p>
      </w:tc>
    </w:tr>
  </w:tbl>
  <w:p w14:paraId="03E72B6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E7D62" w14:paraId="0511C0C8" w14:textId="77777777" w:rsidTr="007610AA">
      <w:trPr>
        <w:trHeight w:val="400"/>
      </w:trPr>
      <w:tc>
        <w:tcPr>
          <w:tcW w:w="7520" w:type="dxa"/>
          <w:gridSpan w:val="2"/>
          <w:shd w:val="clear" w:color="auto" w:fill="auto"/>
        </w:tcPr>
        <w:p w14:paraId="56794325" w14:textId="77777777" w:rsidR="00527BD4" w:rsidRPr="00BC3B53" w:rsidRDefault="00936ED2" w:rsidP="00A50CF6">
          <w:pPr>
            <w:pStyle w:val="Huisstijl-Retouradres"/>
          </w:pPr>
          <w:r>
            <w:t>&gt; Retouradres Postbus 20401 2500 EK Den Haag</w:t>
          </w:r>
        </w:p>
      </w:tc>
    </w:tr>
    <w:tr w:rsidR="007E7D62" w14:paraId="22FB5AD9" w14:textId="77777777" w:rsidTr="007610AA">
      <w:tc>
        <w:tcPr>
          <w:tcW w:w="7520" w:type="dxa"/>
          <w:gridSpan w:val="2"/>
          <w:shd w:val="clear" w:color="auto" w:fill="auto"/>
        </w:tcPr>
        <w:p w14:paraId="151D6012" w14:textId="77777777" w:rsidR="00527BD4" w:rsidRPr="00983E8F" w:rsidRDefault="00527BD4" w:rsidP="00A50CF6">
          <w:pPr>
            <w:pStyle w:val="Huisstijl-Rubricering"/>
          </w:pPr>
        </w:p>
      </w:tc>
    </w:tr>
    <w:tr w:rsidR="007E7D62" w14:paraId="77DCC992" w14:textId="77777777" w:rsidTr="007610AA">
      <w:trPr>
        <w:trHeight w:hRule="exact" w:val="2440"/>
      </w:trPr>
      <w:tc>
        <w:tcPr>
          <w:tcW w:w="7520" w:type="dxa"/>
          <w:gridSpan w:val="2"/>
          <w:shd w:val="clear" w:color="auto" w:fill="auto"/>
        </w:tcPr>
        <w:p w14:paraId="3FC4AD4A" w14:textId="77777777" w:rsidR="007F6490" w:rsidRPr="008F06CE" w:rsidRDefault="007F6490" w:rsidP="007D1CDF">
          <w:pPr>
            <w:tabs>
              <w:tab w:val="left" w:pos="5580"/>
            </w:tabs>
            <w:rPr>
              <w:szCs w:val="18"/>
            </w:rPr>
          </w:pPr>
          <w:r w:rsidRPr="008F06CE">
            <w:rPr>
              <w:szCs w:val="18"/>
            </w:rPr>
            <w:t>De Voorzitter van de Tweede Kamer</w:t>
          </w:r>
        </w:p>
        <w:p w14:paraId="7738D3C2" w14:textId="77777777" w:rsidR="007F6490" w:rsidRPr="008F06CE" w:rsidRDefault="007F6490" w:rsidP="007D1CDF">
          <w:pPr>
            <w:tabs>
              <w:tab w:val="left" w:pos="5580"/>
            </w:tabs>
            <w:rPr>
              <w:szCs w:val="18"/>
            </w:rPr>
          </w:pPr>
          <w:r w:rsidRPr="008F06CE">
            <w:rPr>
              <w:szCs w:val="18"/>
            </w:rPr>
            <w:t>der Staten-Generaal</w:t>
          </w:r>
        </w:p>
        <w:p w14:paraId="5A20BE8C" w14:textId="77777777" w:rsidR="007F6490" w:rsidRPr="000F5C1D" w:rsidRDefault="007F6490" w:rsidP="007D1CDF">
          <w:pPr>
            <w:tabs>
              <w:tab w:val="left" w:pos="5580"/>
            </w:tabs>
            <w:rPr>
              <w:szCs w:val="18"/>
            </w:rPr>
          </w:pPr>
          <w:r w:rsidRPr="000F5C1D">
            <w:rPr>
              <w:szCs w:val="18"/>
            </w:rPr>
            <w:t>Prinses Irenestraat 6</w:t>
          </w:r>
        </w:p>
        <w:p w14:paraId="353AF17A" w14:textId="77777777" w:rsidR="007F6490" w:rsidRPr="009A0EEB" w:rsidRDefault="007F6490" w:rsidP="007D1CDF">
          <w:pPr>
            <w:tabs>
              <w:tab w:val="left" w:pos="5580"/>
            </w:tabs>
            <w:rPr>
              <w:szCs w:val="18"/>
            </w:rPr>
          </w:pPr>
          <w:r w:rsidRPr="000F5C1D">
            <w:rPr>
              <w:szCs w:val="18"/>
            </w:rPr>
            <w:t>2595 BD  DEN HAAG</w:t>
          </w:r>
        </w:p>
        <w:p w14:paraId="012B5EB4" w14:textId="77777777" w:rsidR="007E7D62" w:rsidRDefault="007E7D62">
          <w:pPr>
            <w:pStyle w:val="Huisstijl-NAW"/>
          </w:pPr>
        </w:p>
      </w:tc>
    </w:tr>
    <w:tr w:rsidR="007E7D62" w14:paraId="396AC447" w14:textId="77777777" w:rsidTr="007610AA">
      <w:trPr>
        <w:trHeight w:hRule="exact" w:val="400"/>
      </w:trPr>
      <w:tc>
        <w:tcPr>
          <w:tcW w:w="7520" w:type="dxa"/>
          <w:gridSpan w:val="2"/>
          <w:shd w:val="clear" w:color="auto" w:fill="auto"/>
        </w:tcPr>
        <w:p w14:paraId="6C2DF05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E7D62" w14:paraId="09307540" w14:textId="77777777" w:rsidTr="007610AA">
      <w:trPr>
        <w:trHeight w:val="240"/>
      </w:trPr>
      <w:tc>
        <w:tcPr>
          <w:tcW w:w="900" w:type="dxa"/>
          <w:shd w:val="clear" w:color="auto" w:fill="auto"/>
        </w:tcPr>
        <w:p w14:paraId="4FF89CF3" w14:textId="77777777" w:rsidR="00527BD4" w:rsidRPr="007709EF" w:rsidRDefault="00936ED2" w:rsidP="00A50CF6">
          <w:pPr>
            <w:rPr>
              <w:szCs w:val="18"/>
            </w:rPr>
          </w:pPr>
          <w:r>
            <w:rPr>
              <w:szCs w:val="18"/>
            </w:rPr>
            <w:t>Datum</w:t>
          </w:r>
        </w:p>
      </w:tc>
      <w:tc>
        <w:tcPr>
          <w:tcW w:w="6620" w:type="dxa"/>
          <w:shd w:val="clear" w:color="auto" w:fill="auto"/>
        </w:tcPr>
        <w:p w14:paraId="0FAA0938" w14:textId="006B177E" w:rsidR="00527BD4" w:rsidRPr="007709EF" w:rsidRDefault="006148A0" w:rsidP="00A50CF6">
          <w:r>
            <w:t>14 augustus 2025</w:t>
          </w:r>
        </w:p>
      </w:tc>
    </w:tr>
    <w:tr w:rsidR="007E7D62" w14:paraId="58E73DCD" w14:textId="77777777" w:rsidTr="007610AA">
      <w:trPr>
        <w:trHeight w:val="240"/>
      </w:trPr>
      <w:tc>
        <w:tcPr>
          <w:tcW w:w="900" w:type="dxa"/>
          <w:shd w:val="clear" w:color="auto" w:fill="auto"/>
        </w:tcPr>
        <w:p w14:paraId="230ECBCE" w14:textId="77777777" w:rsidR="00527BD4" w:rsidRPr="007709EF" w:rsidRDefault="00936ED2" w:rsidP="00A50CF6">
          <w:pPr>
            <w:rPr>
              <w:szCs w:val="18"/>
            </w:rPr>
          </w:pPr>
          <w:r>
            <w:rPr>
              <w:szCs w:val="18"/>
            </w:rPr>
            <w:t>Betreft</w:t>
          </w:r>
        </w:p>
      </w:tc>
      <w:tc>
        <w:tcPr>
          <w:tcW w:w="6620" w:type="dxa"/>
          <w:shd w:val="clear" w:color="auto" w:fill="auto"/>
        </w:tcPr>
        <w:p w14:paraId="09AD501E" w14:textId="2E510DDD" w:rsidR="00527BD4" w:rsidRPr="007709EF" w:rsidRDefault="00936ED2" w:rsidP="00A50CF6">
          <w:r>
            <w:t>Planning en voortgang Algoritmeregister impactvolle algoritmen</w:t>
          </w:r>
          <w:r w:rsidR="00B048CE">
            <w:t xml:space="preserve"> EZ</w:t>
          </w:r>
        </w:p>
      </w:tc>
    </w:tr>
  </w:tbl>
  <w:p w14:paraId="3A3AD67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6EEBA8C">
      <w:start w:val="1"/>
      <w:numFmt w:val="bullet"/>
      <w:pStyle w:val="Lijstopsomteken"/>
      <w:lvlText w:val="•"/>
      <w:lvlJc w:val="left"/>
      <w:pPr>
        <w:tabs>
          <w:tab w:val="num" w:pos="227"/>
        </w:tabs>
        <w:ind w:left="227" w:hanging="227"/>
      </w:pPr>
      <w:rPr>
        <w:rFonts w:ascii="Verdana" w:hAnsi="Verdana" w:hint="default"/>
        <w:sz w:val="18"/>
        <w:szCs w:val="18"/>
      </w:rPr>
    </w:lvl>
    <w:lvl w:ilvl="1" w:tplc="2BA4B7A4" w:tentative="1">
      <w:start w:val="1"/>
      <w:numFmt w:val="bullet"/>
      <w:lvlText w:val="o"/>
      <w:lvlJc w:val="left"/>
      <w:pPr>
        <w:tabs>
          <w:tab w:val="num" w:pos="1440"/>
        </w:tabs>
        <w:ind w:left="1440" w:hanging="360"/>
      </w:pPr>
      <w:rPr>
        <w:rFonts w:ascii="Courier New" w:hAnsi="Courier New" w:cs="Courier New" w:hint="default"/>
      </w:rPr>
    </w:lvl>
    <w:lvl w:ilvl="2" w:tplc="B5DA0696" w:tentative="1">
      <w:start w:val="1"/>
      <w:numFmt w:val="bullet"/>
      <w:lvlText w:val=""/>
      <w:lvlJc w:val="left"/>
      <w:pPr>
        <w:tabs>
          <w:tab w:val="num" w:pos="2160"/>
        </w:tabs>
        <w:ind w:left="2160" w:hanging="360"/>
      </w:pPr>
      <w:rPr>
        <w:rFonts w:ascii="Wingdings" w:hAnsi="Wingdings" w:hint="default"/>
      </w:rPr>
    </w:lvl>
    <w:lvl w:ilvl="3" w:tplc="0BC02A6C" w:tentative="1">
      <w:start w:val="1"/>
      <w:numFmt w:val="bullet"/>
      <w:lvlText w:val=""/>
      <w:lvlJc w:val="left"/>
      <w:pPr>
        <w:tabs>
          <w:tab w:val="num" w:pos="2880"/>
        </w:tabs>
        <w:ind w:left="2880" w:hanging="360"/>
      </w:pPr>
      <w:rPr>
        <w:rFonts w:ascii="Symbol" w:hAnsi="Symbol" w:hint="default"/>
      </w:rPr>
    </w:lvl>
    <w:lvl w:ilvl="4" w:tplc="F7180C14" w:tentative="1">
      <w:start w:val="1"/>
      <w:numFmt w:val="bullet"/>
      <w:lvlText w:val="o"/>
      <w:lvlJc w:val="left"/>
      <w:pPr>
        <w:tabs>
          <w:tab w:val="num" w:pos="3600"/>
        </w:tabs>
        <w:ind w:left="3600" w:hanging="360"/>
      </w:pPr>
      <w:rPr>
        <w:rFonts w:ascii="Courier New" w:hAnsi="Courier New" w:cs="Courier New" w:hint="default"/>
      </w:rPr>
    </w:lvl>
    <w:lvl w:ilvl="5" w:tplc="CBD4042E" w:tentative="1">
      <w:start w:val="1"/>
      <w:numFmt w:val="bullet"/>
      <w:lvlText w:val=""/>
      <w:lvlJc w:val="left"/>
      <w:pPr>
        <w:tabs>
          <w:tab w:val="num" w:pos="4320"/>
        </w:tabs>
        <w:ind w:left="4320" w:hanging="360"/>
      </w:pPr>
      <w:rPr>
        <w:rFonts w:ascii="Wingdings" w:hAnsi="Wingdings" w:hint="default"/>
      </w:rPr>
    </w:lvl>
    <w:lvl w:ilvl="6" w:tplc="CE029C62" w:tentative="1">
      <w:start w:val="1"/>
      <w:numFmt w:val="bullet"/>
      <w:lvlText w:val=""/>
      <w:lvlJc w:val="left"/>
      <w:pPr>
        <w:tabs>
          <w:tab w:val="num" w:pos="5040"/>
        </w:tabs>
        <w:ind w:left="5040" w:hanging="360"/>
      </w:pPr>
      <w:rPr>
        <w:rFonts w:ascii="Symbol" w:hAnsi="Symbol" w:hint="default"/>
      </w:rPr>
    </w:lvl>
    <w:lvl w:ilvl="7" w:tplc="CC8A78E0" w:tentative="1">
      <w:start w:val="1"/>
      <w:numFmt w:val="bullet"/>
      <w:lvlText w:val="o"/>
      <w:lvlJc w:val="left"/>
      <w:pPr>
        <w:tabs>
          <w:tab w:val="num" w:pos="5760"/>
        </w:tabs>
        <w:ind w:left="5760" w:hanging="360"/>
      </w:pPr>
      <w:rPr>
        <w:rFonts w:ascii="Courier New" w:hAnsi="Courier New" w:cs="Courier New" w:hint="default"/>
      </w:rPr>
    </w:lvl>
    <w:lvl w:ilvl="8" w:tplc="B046DB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9925A14">
      <w:start w:val="1"/>
      <w:numFmt w:val="bullet"/>
      <w:pStyle w:val="Lijstopsomteken2"/>
      <w:lvlText w:val="–"/>
      <w:lvlJc w:val="left"/>
      <w:pPr>
        <w:tabs>
          <w:tab w:val="num" w:pos="227"/>
        </w:tabs>
        <w:ind w:left="227" w:firstLine="0"/>
      </w:pPr>
      <w:rPr>
        <w:rFonts w:ascii="Verdana" w:hAnsi="Verdana" w:hint="default"/>
      </w:rPr>
    </w:lvl>
    <w:lvl w:ilvl="1" w:tplc="1CCADEBA" w:tentative="1">
      <w:start w:val="1"/>
      <w:numFmt w:val="bullet"/>
      <w:lvlText w:val="o"/>
      <w:lvlJc w:val="left"/>
      <w:pPr>
        <w:tabs>
          <w:tab w:val="num" w:pos="1440"/>
        </w:tabs>
        <w:ind w:left="1440" w:hanging="360"/>
      </w:pPr>
      <w:rPr>
        <w:rFonts w:ascii="Courier New" w:hAnsi="Courier New" w:cs="Courier New" w:hint="default"/>
      </w:rPr>
    </w:lvl>
    <w:lvl w:ilvl="2" w:tplc="396A1BF6" w:tentative="1">
      <w:start w:val="1"/>
      <w:numFmt w:val="bullet"/>
      <w:lvlText w:val=""/>
      <w:lvlJc w:val="left"/>
      <w:pPr>
        <w:tabs>
          <w:tab w:val="num" w:pos="2160"/>
        </w:tabs>
        <w:ind w:left="2160" w:hanging="360"/>
      </w:pPr>
      <w:rPr>
        <w:rFonts w:ascii="Wingdings" w:hAnsi="Wingdings" w:hint="default"/>
      </w:rPr>
    </w:lvl>
    <w:lvl w:ilvl="3" w:tplc="FBD49FE4" w:tentative="1">
      <w:start w:val="1"/>
      <w:numFmt w:val="bullet"/>
      <w:lvlText w:val=""/>
      <w:lvlJc w:val="left"/>
      <w:pPr>
        <w:tabs>
          <w:tab w:val="num" w:pos="2880"/>
        </w:tabs>
        <w:ind w:left="2880" w:hanging="360"/>
      </w:pPr>
      <w:rPr>
        <w:rFonts w:ascii="Symbol" w:hAnsi="Symbol" w:hint="default"/>
      </w:rPr>
    </w:lvl>
    <w:lvl w:ilvl="4" w:tplc="9796CF40" w:tentative="1">
      <w:start w:val="1"/>
      <w:numFmt w:val="bullet"/>
      <w:lvlText w:val="o"/>
      <w:lvlJc w:val="left"/>
      <w:pPr>
        <w:tabs>
          <w:tab w:val="num" w:pos="3600"/>
        </w:tabs>
        <w:ind w:left="3600" w:hanging="360"/>
      </w:pPr>
      <w:rPr>
        <w:rFonts w:ascii="Courier New" w:hAnsi="Courier New" w:cs="Courier New" w:hint="default"/>
      </w:rPr>
    </w:lvl>
    <w:lvl w:ilvl="5" w:tplc="5CE2BC90" w:tentative="1">
      <w:start w:val="1"/>
      <w:numFmt w:val="bullet"/>
      <w:lvlText w:val=""/>
      <w:lvlJc w:val="left"/>
      <w:pPr>
        <w:tabs>
          <w:tab w:val="num" w:pos="4320"/>
        </w:tabs>
        <w:ind w:left="4320" w:hanging="360"/>
      </w:pPr>
      <w:rPr>
        <w:rFonts w:ascii="Wingdings" w:hAnsi="Wingdings" w:hint="default"/>
      </w:rPr>
    </w:lvl>
    <w:lvl w:ilvl="6" w:tplc="683AF0F4" w:tentative="1">
      <w:start w:val="1"/>
      <w:numFmt w:val="bullet"/>
      <w:lvlText w:val=""/>
      <w:lvlJc w:val="left"/>
      <w:pPr>
        <w:tabs>
          <w:tab w:val="num" w:pos="5040"/>
        </w:tabs>
        <w:ind w:left="5040" w:hanging="360"/>
      </w:pPr>
      <w:rPr>
        <w:rFonts w:ascii="Symbol" w:hAnsi="Symbol" w:hint="default"/>
      </w:rPr>
    </w:lvl>
    <w:lvl w:ilvl="7" w:tplc="7DC42A06" w:tentative="1">
      <w:start w:val="1"/>
      <w:numFmt w:val="bullet"/>
      <w:lvlText w:val="o"/>
      <w:lvlJc w:val="left"/>
      <w:pPr>
        <w:tabs>
          <w:tab w:val="num" w:pos="5760"/>
        </w:tabs>
        <w:ind w:left="5760" w:hanging="360"/>
      </w:pPr>
      <w:rPr>
        <w:rFonts w:ascii="Courier New" w:hAnsi="Courier New" w:cs="Courier New" w:hint="default"/>
      </w:rPr>
    </w:lvl>
    <w:lvl w:ilvl="8" w:tplc="71A8BD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156A8E"/>
    <w:multiLevelType w:val="hybridMultilevel"/>
    <w:tmpl w:val="46F6A7B4"/>
    <w:lvl w:ilvl="0" w:tplc="7BA045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4560603">
    <w:abstractNumId w:val="10"/>
  </w:num>
  <w:num w:numId="2" w16cid:durableId="1504126271">
    <w:abstractNumId w:val="7"/>
  </w:num>
  <w:num w:numId="3" w16cid:durableId="1294403450">
    <w:abstractNumId w:val="6"/>
  </w:num>
  <w:num w:numId="4" w16cid:durableId="1310212018">
    <w:abstractNumId w:val="5"/>
  </w:num>
  <w:num w:numId="5" w16cid:durableId="1631548569">
    <w:abstractNumId w:val="4"/>
  </w:num>
  <w:num w:numId="6" w16cid:durableId="1601063378">
    <w:abstractNumId w:val="8"/>
  </w:num>
  <w:num w:numId="7" w16cid:durableId="709571263">
    <w:abstractNumId w:val="3"/>
  </w:num>
  <w:num w:numId="8" w16cid:durableId="740904568">
    <w:abstractNumId w:val="2"/>
  </w:num>
  <w:num w:numId="9" w16cid:durableId="782766783">
    <w:abstractNumId w:val="1"/>
  </w:num>
  <w:num w:numId="10" w16cid:durableId="894436081">
    <w:abstractNumId w:val="0"/>
  </w:num>
  <w:num w:numId="11" w16cid:durableId="1561482366">
    <w:abstractNumId w:val="9"/>
  </w:num>
  <w:num w:numId="12" w16cid:durableId="1510868128">
    <w:abstractNumId w:val="11"/>
  </w:num>
  <w:num w:numId="13" w16cid:durableId="1693844533">
    <w:abstractNumId w:val="14"/>
  </w:num>
  <w:num w:numId="14" w16cid:durableId="1536963348">
    <w:abstractNumId w:val="12"/>
  </w:num>
  <w:num w:numId="15" w16cid:durableId="192364185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1F8B"/>
    <w:rsid w:val="00032DD9"/>
    <w:rsid w:val="00033CDD"/>
    <w:rsid w:val="00034A84"/>
    <w:rsid w:val="00035E67"/>
    <w:rsid w:val="000366F3"/>
    <w:rsid w:val="000430AF"/>
    <w:rsid w:val="00054D74"/>
    <w:rsid w:val="0006024D"/>
    <w:rsid w:val="00071F28"/>
    <w:rsid w:val="00074079"/>
    <w:rsid w:val="00082254"/>
    <w:rsid w:val="00091AC5"/>
    <w:rsid w:val="00092799"/>
    <w:rsid w:val="00092C5F"/>
    <w:rsid w:val="00096680"/>
    <w:rsid w:val="000A0F36"/>
    <w:rsid w:val="000A174A"/>
    <w:rsid w:val="000A3E0A"/>
    <w:rsid w:val="000A65AC"/>
    <w:rsid w:val="000A7159"/>
    <w:rsid w:val="000B6FDA"/>
    <w:rsid w:val="000B7281"/>
    <w:rsid w:val="000B7FAB"/>
    <w:rsid w:val="000C0163"/>
    <w:rsid w:val="000C1BA1"/>
    <w:rsid w:val="000C3EA9"/>
    <w:rsid w:val="000D0225"/>
    <w:rsid w:val="000E7895"/>
    <w:rsid w:val="000F161D"/>
    <w:rsid w:val="000F3CAA"/>
    <w:rsid w:val="00102ABB"/>
    <w:rsid w:val="00121BF0"/>
    <w:rsid w:val="00123704"/>
    <w:rsid w:val="001270C7"/>
    <w:rsid w:val="00130C23"/>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0302A"/>
    <w:rsid w:val="00212F2A"/>
    <w:rsid w:val="00214F2B"/>
    <w:rsid w:val="00217880"/>
    <w:rsid w:val="002222B0"/>
    <w:rsid w:val="00222D66"/>
    <w:rsid w:val="00224A8A"/>
    <w:rsid w:val="002309A8"/>
    <w:rsid w:val="002369BF"/>
    <w:rsid w:val="00236CFE"/>
    <w:rsid w:val="002428E3"/>
    <w:rsid w:val="00243031"/>
    <w:rsid w:val="00244561"/>
    <w:rsid w:val="00260BAF"/>
    <w:rsid w:val="002650F7"/>
    <w:rsid w:val="00273F3B"/>
    <w:rsid w:val="00274DB7"/>
    <w:rsid w:val="00275984"/>
    <w:rsid w:val="00280F74"/>
    <w:rsid w:val="002822CA"/>
    <w:rsid w:val="00286998"/>
    <w:rsid w:val="00291AB7"/>
    <w:rsid w:val="00292EB2"/>
    <w:rsid w:val="0029422B"/>
    <w:rsid w:val="002A0938"/>
    <w:rsid w:val="002A22B5"/>
    <w:rsid w:val="002B0BF6"/>
    <w:rsid w:val="002B153C"/>
    <w:rsid w:val="002B52FC"/>
    <w:rsid w:val="002C2830"/>
    <w:rsid w:val="002D001A"/>
    <w:rsid w:val="002D28E2"/>
    <w:rsid w:val="002D317B"/>
    <w:rsid w:val="002D3587"/>
    <w:rsid w:val="002D502D"/>
    <w:rsid w:val="002D73DD"/>
    <w:rsid w:val="002E0F69"/>
    <w:rsid w:val="002E290D"/>
    <w:rsid w:val="002F1427"/>
    <w:rsid w:val="002F5147"/>
    <w:rsid w:val="002F7ABD"/>
    <w:rsid w:val="00311E68"/>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30B0"/>
    <w:rsid w:val="003B3FD3"/>
    <w:rsid w:val="003B7EE7"/>
    <w:rsid w:val="003C218F"/>
    <w:rsid w:val="003C2CCB"/>
    <w:rsid w:val="003D39EC"/>
    <w:rsid w:val="003D5DED"/>
    <w:rsid w:val="003E3DD5"/>
    <w:rsid w:val="003F07C6"/>
    <w:rsid w:val="003F1F6B"/>
    <w:rsid w:val="003F3565"/>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797"/>
    <w:rsid w:val="00483F0B"/>
    <w:rsid w:val="00496319"/>
    <w:rsid w:val="00497279"/>
    <w:rsid w:val="004A163B"/>
    <w:rsid w:val="004A670A"/>
    <w:rsid w:val="004B0A25"/>
    <w:rsid w:val="004B5465"/>
    <w:rsid w:val="004B6BFD"/>
    <w:rsid w:val="004B70F0"/>
    <w:rsid w:val="004C21A8"/>
    <w:rsid w:val="004D505E"/>
    <w:rsid w:val="004D6CEE"/>
    <w:rsid w:val="004D72CA"/>
    <w:rsid w:val="004E2242"/>
    <w:rsid w:val="004E505E"/>
    <w:rsid w:val="004F42FF"/>
    <w:rsid w:val="004F44C2"/>
    <w:rsid w:val="00502512"/>
    <w:rsid w:val="00503FD2"/>
    <w:rsid w:val="00505262"/>
    <w:rsid w:val="00507F69"/>
    <w:rsid w:val="00516022"/>
    <w:rsid w:val="00521CEE"/>
    <w:rsid w:val="00524FB4"/>
    <w:rsid w:val="00527BD4"/>
    <w:rsid w:val="00537095"/>
    <w:rsid w:val="005403C8"/>
    <w:rsid w:val="005429DC"/>
    <w:rsid w:val="005565F9"/>
    <w:rsid w:val="00573041"/>
    <w:rsid w:val="00575B80"/>
    <w:rsid w:val="0057620F"/>
    <w:rsid w:val="005804DD"/>
    <w:rsid w:val="005819CE"/>
    <w:rsid w:val="0058298D"/>
    <w:rsid w:val="00582EA5"/>
    <w:rsid w:val="00584C1A"/>
    <w:rsid w:val="00591E4A"/>
    <w:rsid w:val="00593C2B"/>
    <w:rsid w:val="00595231"/>
    <w:rsid w:val="00596166"/>
    <w:rsid w:val="00597F64"/>
    <w:rsid w:val="005A207F"/>
    <w:rsid w:val="005A2F35"/>
    <w:rsid w:val="005A7A90"/>
    <w:rsid w:val="005B3814"/>
    <w:rsid w:val="005B463E"/>
    <w:rsid w:val="005C34E1"/>
    <w:rsid w:val="005C3FE0"/>
    <w:rsid w:val="005C65B5"/>
    <w:rsid w:val="005C740C"/>
    <w:rsid w:val="005D625B"/>
    <w:rsid w:val="005F62D3"/>
    <w:rsid w:val="005F6D11"/>
    <w:rsid w:val="00600CF0"/>
    <w:rsid w:val="006048F4"/>
    <w:rsid w:val="0060660A"/>
    <w:rsid w:val="00613B1D"/>
    <w:rsid w:val="006148A0"/>
    <w:rsid w:val="00617A44"/>
    <w:rsid w:val="006202B6"/>
    <w:rsid w:val="00625CD0"/>
    <w:rsid w:val="0062627D"/>
    <w:rsid w:val="00627432"/>
    <w:rsid w:val="00633E1F"/>
    <w:rsid w:val="006448E4"/>
    <w:rsid w:val="00645414"/>
    <w:rsid w:val="00651CEE"/>
    <w:rsid w:val="00653606"/>
    <w:rsid w:val="006610E9"/>
    <w:rsid w:val="00661591"/>
    <w:rsid w:val="00664678"/>
    <w:rsid w:val="006662BB"/>
    <w:rsid w:val="0066632F"/>
    <w:rsid w:val="00674A89"/>
    <w:rsid w:val="00674F3D"/>
    <w:rsid w:val="006827F4"/>
    <w:rsid w:val="00685545"/>
    <w:rsid w:val="006864B3"/>
    <w:rsid w:val="00692D64"/>
    <w:rsid w:val="006A10F8"/>
    <w:rsid w:val="006A2100"/>
    <w:rsid w:val="006A5C3B"/>
    <w:rsid w:val="006A611C"/>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491"/>
    <w:rsid w:val="00735D88"/>
    <w:rsid w:val="0073720D"/>
    <w:rsid w:val="00737507"/>
    <w:rsid w:val="00740712"/>
    <w:rsid w:val="00742AB9"/>
    <w:rsid w:val="00746C31"/>
    <w:rsid w:val="00751A6A"/>
    <w:rsid w:val="00754FBF"/>
    <w:rsid w:val="007610AA"/>
    <w:rsid w:val="007709EF"/>
    <w:rsid w:val="0078128E"/>
    <w:rsid w:val="00782701"/>
    <w:rsid w:val="00783559"/>
    <w:rsid w:val="007950F7"/>
    <w:rsid w:val="0079551B"/>
    <w:rsid w:val="00797AA5"/>
    <w:rsid w:val="007A26BD"/>
    <w:rsid w:val="007A4105"/>
    <w:rsid w:val="007B4503"/>
    <w:rsid w:val="007C406E"/>
    <w:rsid w:val="007C5183"/>
    <w:rsid w:val="007C7573"/>
    <w:rsid w:val="007E1E98"/>
    <w:rsid w:val="007E2B20"/>
    <w:rsid w:val="007E7D62"/>
    <w:rsid w:val="007F1FE4"/>
    <w:rsid w:val="007F439C"/>
    <w:rsid w:val="007F4C91"/>
    <w:rsid w:val="007F510A"/>
    <w:rsid w:val="007F5331"/>
    <w:rsid w:val="007F6490"/>
    <w:rsid w:val="00800CCA"/>
    <w:rsid w:val="00806120"/>
    <w:rsid w:val="00806F63"/>
    <w:rsid w:val="00810C93"/>
    <w:rsid w:val="00812028"/>
    <w:rsid w:val="00812DD8"/>
    <w:rsid w:val="00813082"/>
    <w:rsid w:val="00814D03"/>
    <w:rsid w:val="00815EB0"/>
    <w:rsid w:val="00820371"/>
    <w:rsid w:val="00821FC1"/>
    <w:rsid w:val="00823AE2"/>
    <w:rsid w:val="0083178B"/>
    <w:rsid w:val="00831EE4"/>
    <w:rsid w:val="00833695"/>
    <w:rsid w:val="008336B7"/>
    <w:rsid w:val="00833A8E"/>
    <w:rsid w:val="00836ACA"/>
    <w:rsid w:val="00842CD8"/>
    <w:rsid w:val="008431FA"/>
    <w:rsid w:val="00847444"/>
    <w:rsid w:val="008517C6"/>
    <w:rsid w:val="00852663"/>
    <w:rsid w:val="008547BA"/>
    <w:rsid w:val="008553C7"/>
    <w:rsid w:val="00857FEB"/>
    <w:rsid w:val="008601AF"/>
    <w:rsid w:val="00867260"/>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5AB8"/>
    <w:rsid w:val="00901BE9"/>
    <w:rsid w:val="0090271B"/>
    <w:rsid w:val="00906C2E"/>
    <w:rsid w:val="009071EB"/>
    <w:rsid w:val="00910642"/>
    <w:rsid w:val="00910DDF"/>
    <w:rsid w:val="00922290"/>
    <w:rsid w:val="00926AE2"/>
    <w:rsid w:val="00930B13"/>
    <w:rsid w:val="009311C8"/>
    <w:rsid w:val="00933376"/>
    <w:rsid w:val="00933A2F"/>
    <w:rsid w:val="00936ED2"/>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0AD1"/>
    <w:rsid w:val="009E3C59"/>
    <w:rsid w:val="009F3259"/>
    <w:rsid w:val="00A037D5"/>
    <w:rsid w:val="00A056DE"/>
    <w:rsid w:val="00A128AD"/>
    <w:rsid w:val="00A16D7E"/>
    <w:rsid w:val="00A21E76"/>
    <w:rsid w:val="00A23BC8"/>
    <w:rsid w:val="00A23D24"/>
    <w:rsid w:val="00A245F8"/>
    <w:rsid w:val="00A30E68"/>
    <w:rsid w:val="00A31933"/>
    <w:rsid w:val="00A329D2"/>
    <w:rsid w:val="00A33CD5"/>
    <w:rsid w:val="00A34AA0"/>
    <w:rsid w:val="00A361DC"/>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6F29"/>
    <w:rsid w:val="00AA7FC9"/>
    <w:rsid w:val="00AB237D"/>
    <w:rsid w:val="00AB5933"/>
    <w:rsid w:val="00AD79EF"/>
    <w:rsid w:val="00AE013D"/>
    <w:rsid w:val="00AE11B7"/>
    <w:rsid w:val="00AE7F68"/>
    <w:rsid w:val="00AF2321"/>
    <w:rsid w:val="00AF52F6"/>
    <w:rsid w:val="00AF52FD"/>
    <w:rsid w:val="00AF54A8"/>
    <w:rsid w:val="00AF7237"/>
    <w:rsid w:val="00B0043A"/>
    <w:rsid w:val="00B00D75"/>
    <w:rsid w:val="00B048CE"/>
    <w:rsid w:val="00B070CB"/>
    <w:rsid w:val="00B12456"/>
    <w:rsid w:val="00B145F0"/>
    <w:rsid w:val="00B22E59"/>
    <w:rsid w:val="00B259C8"/>
    <w:rsid w:val="00B26CCF"/>
    <w:rsid w:val="00B30FC2"/>
    <w:rsid w:val="00B331A2"/>
    <w:rsid w:val="00B425F0"/>
    <w:rsid w:val="00B42DFA"/>
    <w:rsid w:val="00B531DD"/>
    <w:rsid w:val="00B55014"/>
    <w:rsid w:val="00B60D39"/>
    <w:rsid w:val="00B62232"/>
    <w:rsid w:val="00B70BF3"/>
    <w:rsid w:val="00B71DC2"/>
    <w:rsid w:val="00B80B2A"/>
    <w:rsid w:val="00B849F5"/>
    <w:rsid w:val="00B91CFC"/>
    <w:rsid w:val="00B92589"/>
    <w:rsid w:val="00B93893"/>
    <w:rsid w:val="00BA1397"/>
    <w:rsid w:val="00BA7E0A"/>
    <w:rsid w:val="00BC2C00"/>
    <w:rsid w:val="00BC3B53"/>
    <w:rsid w:val="00BC3B96"/>
    <w:rsid w:val="00BC4AE3"/>
    <w:rsid w:val="00BC52F2"/>
    <w:rsid w:val="00BC5B28"/>
    <w:rsid w:val="00BD2370"/>
    <w:rsid w:val="00BE3F88"/>
    <w:rsid w:val="00BE4756"/>
    <w:rsid w:val="00BE5ED9"/>
    <w:rsid w:val="00BE7B41"/>
    <w:rsid w:val="00BF41AF"/>
    <w:rsid w:val="00C03709"/>
    <w:rsid w:val="00C15A91"/>
    <w:rsid w:val="00C206F1"/>
    <w:rsid w:val="00C217E1"/>
    <w:rsid w:val="00C219B1"/>
    <w:rsid w:val="00C36A61"/>
    <w:rsid w:val="00C4015B"/>
    <w:rsid w:val="00C40C60"/>
    <w:rsid w:val="00C43FE6"/>
    <w:rsid w:val="00C5258E"/>
    <w:rsid w:val="00C530C9"/>
    <w:rsid w:val="00C5621B"/>
    <w:rsid w:val="00C5725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807"/>
    <w:rsid w:val="00D17942"/>
    <w:rsid w:val="00D21E4B"/>
    <w:rsid w:val="00D22441"/>
    <w:rsid w:val="00D23522"/>
    <w:rsid w:val="00D25D4E"/>
    <w:rsid w:val="00D264D6"/>
    <w:rsid w:val="00D33BF0"/>
    <w:rsid w:val="00D33DE0"/>
    <w:rsid w:val="00D36447"/>
    <w:rsid w:val="00D4373E"/>
    <w:rsid w:val="00D516BE"/>
    <w:rsid w:val="00D5423B"/>
    <w:rsid w:val="00D54E6A"/>
    <w:rsid w:val="00D54F4E"/>
    <w:rsid w:val="00D56E01"/>
    <w:rsid w:val="00D56E3C"/>
    <w:rsid w:val="00D57A56"/>
    <w:rsid w:val="00D604B3"/>
    <w:rsid w:val="00D60BA4"/>
    <w:rsid w:val="00D62419"/>
    <w:rsid w:val="00D643E3"/>
    <w:rsid w:val="00D64888"/>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4D98"/>
    <w:rsid w:val="00DD66F2"/>
    <w:rsid w:val="00DE3FE0"/>
    <w:rsid w:val="00DE578A"/>
    <w:rsid w:val="00DF2583"/>
    <w:rsid w:val="00DF54D9"/>
    <w:rsid w:val="00DF7283"/>
    <w:rsid w:val="00E0198F"/>
    <w:rsid w:val="00E01A59"/>
    <w:rsid w:val="00E10DC6"/>
    <w:rsid w:val="00E11F8E"/>
    <w:rsid w:val="00E15881"/>
    <w:rsid w:val="00E16A8F"/>
    <w:rsid w:val="00E21DE3"/>
    <w:rsid w:val="00E273C5"/>
    <w:rsid w:val="00E307D1"/>
    <w:rsid w:val="00E372E8"/>
    <w:rsid w:val="00E3731D"/>
    <w:rsid w:val="00E51469"/>
    <w:rsid w:val="00E634E3"/>
    <w:rsid w:val="00E637C6"/>
    <w:rsid w:val="00E717C4"/>
    <w:rsid w:val="00E77E18"/>
    <w:rsid w:val="00E77F89"/>
    <w:rsid w:val="00E80330"/>
    <w:rsid w:val="00E806C5"/>
    <w:rsid w:val="00E80E71"/>
    <w:rsid w:val="00E850D3"/>
    <w:rsid w:val="00E853D6"/>
    <w:rsid w:val="00E876B9"/>
    <w:rsid w:val="00E95FBF"/>
    <w:rsid w:val="00EA7FC5"/>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4962"/>
    <w:rsid w:val="00F8713B"/>
    <w:rsid w:val="00F93F9E"/>
    <w:rsid w:val="00FA2CD7"/>
    <w:rsid w:val="00FB06ED"/>
    <w:rsid w:val="00FB19A5"/>
    <w:rsid w:val="00FC2311"/>
    <w:rsid w:val="00FC2C73"/>
    <w:rsid w:val="00FC3165"/>
    <w:rsid w:val="00FC36AB"/>
    <w:rsid w:val="00FC4300"/>
    <w:rsid w:val="00FC7F66"/>
    <w:rsid w:val="00FD5776"/>
    <w:rsid w:val="00FE1CB6"/>
    <w:rsid w:val="00FE486B"/>
    <w:rsid w:val="00FE4F08"/>
    <w:rsid w:val="00FE7CE7"/>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4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B6BFD"/>
    <w:rPr>
      <w:vertAlign w:val="superscript"/>
    </w:rPr>
  </w:style>
  <w:style w:type="character" w:styleId="Verwijzingopmerking">
    <w:name w:val="annotation reference"/>
    <w:basedOn w:val="Standaardalinea-lettertype"/>
    <w:semiHidden/>
    <w:unhideWhenUsed/>
    <w:rsid w:val="00815EB0"/>
    <w:rPr>
      <w:sz w:val="16"/>
      <w:szCs w:val="16"/>
    </w:rPr>
  </w:style>
  <w:style w:type="paragraph" w:styleId="Tekstopmerking">
    <w:name w:val="annotation text"/>
    <w:basedOn w:val="Standaard"/>
    <w:link w:val="TekstopmerkingChar"/>
    <w:unhideWhenUsed/>
    <w:rsid w:val="00815EB0"/>
    <w:pPr>
      <w:spacing w:line="240" w:lineRule="auto"/>
    </w:pPr>
    <w:rPr>
      <w:sz w:val="20"/>
      <w:szCs w:val="20"/>
    </w:rPr>
  </w:style>
  <w:style w:type="character" w:customStyle="1" w:styleId="TekstopmerkingChar">
    <w:name w:val="Tekst opmerking Char"/>
    <w:basedOn w:val="Standaardalinea-lettertype"/>
    <w:link w:val="Tekstopmerking"/>
    <w:rsid w:val="00815EB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15EB0"/>
    <w:rPr>
      <w:b/>
      <w:bCs/>
    </w:rPr>
  </w:style>
  <w:style w:type="character" w:customStyle="1" w:styleId="OnderwerpvanopmerkingChar">
    <w:name w:val="Onderwerp van opmerking Char"/>
    <w:basedOn w:val="TekstopmerkingChar"/>
    <w:link w:val="Onderwerpvanopmerking"/>
    <w:semiHidden/>
    <w:rsid w:val="00815EB0"/>
    <w:rPr>
      <w:rFonts w:ascii="Verdana" w:hAnsi="Verdana"/>
      <w:b/>
      <w:bCs/>
      <w:lang w:val="nl-NL" w:eastAsia="nl-NL"/>
    </w:rPr>
  </w:style>
  <w:style w:type="paragraph" w:styleId="Revisie">
    <w:name w:val="Revision"/>
    <w:hidden/>
    <w:uiPriority w:val="99"/>
    <w:semiHidden/>
    <w:rsid w:val="00852663"/>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2A2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s%3A%2F%2Falgoritmes.overheid.nl%2Fnl%2Falgoritme%3Forganisation%3DKamer%2Bvan%2BKoophandel%26page%3D1%26sort_option%3Dsort_name&amp;data=05%7C02%7Cd.kroon%40minezk.nl%7C6376586f705a48178f8708dda1c27ea2%7C1321633ef6b944e2a44f59b9d264ecb7%7C0%7C0%7C638844578941198511%7CUnknown%7CTWFpbGZsb3d8eyJFbXB0eU1hcGkiOnRydWUsIlYiOiIwLjAuMDAwMCIsIlAiOiJXaW4zMiIsIkFOIjoiTWFpbCIsIldUIjoyfQ%3D%3D%7C0%7C%7C%7C&amp;sdata=QLJ7qgA3wT2SFft%2BYnU22MhF38Mzps8nxAN8aPm262k%3D&amp;reserved=0"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1394</ap:Words>
  <ap:Characters>9012</ap:Characters>
  <ap:DocSecurity>0</ap:DocSecurity>
  <ap:Lines>75</ap:Lines>
  <ap:Paragraphs>20</ap:Paragraphs>
  <ap:ScaleCrop>false</ap:ScaleCrop>
  <ap:LinksUpToDate>false</ap:LinksUpToDate>
  <ap:CharactersWithSpaces>10386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2025-08-14T14:34:00.0000000Z</dcterms:created>
  <dcterms:modified xsi:type="dcterms:W3CDTF">2025-08-14T14:40:00.0000000Z</dcterms:modified>
  <dc:description>------------------------</dc:description>
  <dc:subject/>
  <keywords/>
  <version/>
  <category/>
</coreProperties>
</file>