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3088" w:rsidP="00B33088" w:rsidRDefault="00B33088" w14:paraId="1DE96596" w14:textId="77777777">
      <w:pPr>
        <w:spacing w:line="240" w:lineRule="auto"/>
      </w:pPr>
      <w:r>
        <w:t>AH 2834</w:t>
      </w:r>
    </w:p>
    <w:p w:rsidR="00B33088" w:rsidP="00B33088" w:rsidRDefault="00B33088" w14:paraId="32BA78D3" w14:textId="77777777">
      <w:pPr>
        <w:spacing w:line="240" w:lineRule="auto"/>
      </w:pPr>
      <w:r>
        <w:t>2025Z08274</w:t>
      </w:r>
    </w:p>
    <w:p w:rsidR="00B33088" w:rsidP="00B33088" w:rsidRDefault="00B33088" w14:paraId="182B5852" w14:textId="77777777">
      <w:pPr>
        <w:rPr>
          <w:rFonts w:ascii="Times New Roman" w:hAnsi="Times New Roman"/>
          <w:bCs/>
          <w:sz w:val="24"/>
          <w:szCs w:val="24"/>
        </w:rPr>
      </w:pPr>
      <w:r w:rsidRPr="00A71055">
        <w:rPr>
          <w:rFonts w:ascii="Times New Roman" w:hAnsi="Times New Roman"/>
          <w:bCs/>
          <w:sz w:val="24"/>
          <w:szCs w:val="24"/>
        </w:rPr>
        <w:t>Antwoord van staatssecretaris Struycken (Justitie en Veiligheid) (ontvangen</w:t>
      </w:r>
      <w:r>
        <w:rPr>
          <w:rFonts w:ascii="Times New Roman" w:hAnsi="Times New Roman"/>
          <w:bCs/>
          <w:sz w:val="24"/>
          <w:szCs w:val="24"/>
        </w:rPr>
        <w:t xml:space="preserve"> 15 augustus 2025)</w:t>
      </w:r>
    </w:p>
    <w:p w:rsidRPr="00B33088" w:rsidR="00B33088" w:rsidP="00B33088" w:rsidRDefault="00B33088" w14:paraId="6A34F08B" w14:textId="6421B758">
      <w:pPr>
        <w:rPr>
          <w:rFonts w:ascii="Times New Roman" w:hAnsi="Times New Roman"/>
          <w:bCs/>
          <w:sz w:val="24"/>
          <w:szCs w:val="24"/>
        </w:rPr>
      </w:pPr>
      <w:r w:rsidRPr="00C119C9">
        <w:br/>
      </w:r>
      <w:r w:rsidRPr="00C119C9">
        <w:rPr>
          <w:b/>
          <w:bCs/>
        </w:rPr>
        <w:t>Vraag 1</w:t>
      </w:r>
      <w:r w:rsidRPr="00C119C9">
        <w:br/>
      </w:r>
      <w:r w:rsidRPr="00C82822">
        <w:rPr>
          <w:b/>
          <w:bCs/>
        </w:rPr>
        <w:t>Herinnert u zich de vragen van het lid Bruyning van 22 juli 2024 over kindgesprekken van kinderen bij rechters, naar aanleiding van de podcast 'Scheidszaken' van het Jeugdjournaal?</w:t>
      </w:r>
      <w:r>
        <w:rPr>
          <w:b/>
          <w:bCs/>
        </w:rPr>
        <w:t xml:space="preserve"> </w:t>
      </w:r>
      <w:r>
        <w:rPr>
          <w:b/>
          <w:bCs/>
        </w:rPr>
        <w:t>1)</w:t>
      </w:r>
    </w:p>
    <w:p w:rsidR="00B33088" w:rsidP="00B33088" w:rsidRDefault="00B33088" w14:paraId="0BFCFDCF" w14:textId="77777777"/>
    <w:p w:rsidR="00B33088" w:rsidP="00B33088" w:rsidRDefault="00B33088" w14:paraId="03A1A49A" w14:textId="77777777">
      <w:pPr>
        <w:rPr>
          <w:b/>
          <w:bCs/>
        </w:rPr>
      </w:pPr>
      <w:r w:rsidRPr="00C119C9">
        <w:rPr>
          <w:b/>
          <w:bCs/>
        </w:rPr>
        <w:t>Antwoord op vraag</w:t>
      </w:r>
      <w:r>
        <w:rPr>
          <w:b/>
          <w:bCs/>
        </w:rPr>
        <w:t xml:space="preserve"> 1</w:t>
      </w:r>
    </w:p>
    <w:p w:rsidRPr="00C82822" w:rsidR="00B33088" w:rsidP="00B33088" w:rsidRDefault="00B33088" w14:paraId="6B345679" w14:textId="77777777">
      <w:r>
        <w:t>Ja.</w:t>
      </w:r>
    </w:p>
    <w:p w:rsidR="00B33088" w:rsidP="00B33088" w:rsidRDefault="00B33088" w14:paraId="51E65871" w14:textId="77777777"/>
    <w:p w:rsidR="00B33088" w:rsidP="00B33088" w:rsidRDefault="00B33088" w14:paraId="0CDBC3E4" w14:textId="77777777">
      <w:pPr>
        <w:rPr>
          <w:b/>
          <w:bCs/>
        </w:rPr>
      </w:pPr>
      <w:r>
        <w:rPr>
          <w:b/>
          <w:bCs/>
        </w:rPr>
        <w:t>Vraag 2</w:t>
      </w:r>
    </w:p>
    <w:p w:rsidR="00B33088" w:rsidP="00B33088" w:rsidRDefault="00B33088" w14:paraId="65F6B753" w14:textId="59DD3E92">
      <w:pPr>
        <w:rPr>
          <w:b/>
          <w:bCs/>
        </w:rPr>
      </w:pPr>
      <w:r w:rsidRPr="00C82822">
        <w:rPr>
          <w:b/>
          <w:bCs/>
        </w:rPr>
        <w:t xml:space="preserve">Heeft u nog kennis van uw beantwoording op deze vragen, die aan de Kamer is verzonden op 30 augustus 2024? </w:t>
      </w:r>
      <w:r>
        <w:rPr>
          <w:b/>
          <w:bCs/>
        </w:rPr>
        <w:t>2)</w:t>
      </w:r>
    </w:p>
    <w:p w:rsidR="00B33088" w:rsidP="00B33088" w:rsidRDefault="00B33088" w14:paraId="44E3DF84" w14:textId="77777777">
      <w:pPr>
        <w:rPr>
          <w:b/>
          <w:bCs/>
        </w:rPr>
      </w:pPr>
    </w:p>
    <w:p w:rsidR="00B33088" w:rsidP="00B33088" w:rsidRDefault="00B33088" w14:paraId="7502A829" w14:textId="77777777">
      <w:pPr>
        <w:rPr>
          <w:b/>
          <w:bCs/>
        </w:rPr>
      </w:pPr>
      <w:r w:rsidRPr="00C119C9">
        <w:rPr>
          <w:b/>
          <w:bCs/>
        </w:rPr>
        <w:t>Antwoord op vraag</w:t>
      </w:r>
      <w:r>
        <w:rPr>
          <w:b/>
          <w:bCs/>
        </w:rPr>
        <w:t xml:space="preserve"> 2</w:t>
      </w:r>
    </w:p>
    <w:p w:rsidRPr="00C82822" w:rsidR="00B33088" w:rsidP="00B33088" w:rsidRDefault="00B33088" w14:paraId="01FA2B9A" w14:textId="77777777">
      <w:r>
        <w:t>Ja.</w:t>
      </w:r>
    </w:p>
    <w:p w:rsidR="00B33088" w:rsidP="00B33088" w:rsidRDefault="00B33088" w14:paraId="75676C6A" w14:textId="77777777"/>
    <w:p w:rsidRPr="00C82822" w:rsidR="00B33088" w:rsidP="00B33088" w:rsidRDefault="00B33088" w14:paraId="1BB70491" w14:textId="77777777">
      <w:pPr>
        <w:rPr>
          <w:b/>
          <w:bCs/>
        </w:rPr>
      </w:pPr>
      <w:r>
        <w:rPr>
          <w:b/>
          <w:bCs/>
        </w:rPr>
        <w:t>Vraag 3</w:t>
      </w:r>
    </w:p>
    <w:p w:rsidRPr="00C82822" w:rsidR="00B33088" w:rsidP="00B33088" w:rsidRDefault="00B33088" w14:paraId="5736E200" w14:textId="023F7127">
      <w:pPr>
        <w:rPr>
          <w:b/>
          <w:bCs/>
        </w:rPr>
      </w:pPr>
      <w:r w:rsidRPr="00C82822">
        <w:rPr>
          <w:b/>
          <w:bCs/>
        </w:rPr>
        <w:t xml:space="preserve">Herinnert u zich de aanvullende vragen van het lid Bruyning over kindgesprekken van kinderen bij rechters, naar aanleiding van de podcast 'Scheidszaken' van het Jeugdjournaal, ingestuurd op 18 februari 2025? </w:t>
      </w:r>
      <w:r>
        <w:rPr>
          <w:b/>
          <w:bCs/>
        </w:rPr>
        <w:t>3)</w:t>
      </w:r>
    </w:p>
    <w:p w:rsidR="00B33088" w:rsidP="00B33088" w:rsidRDefault="00B33088" w14:paraId="6F890419" w14:textId="77777777"/>
    <w:p w:rsidR="00B33088" w:rsidP="00B33088" w:rsidRDefault="00B33088" w14:paraId="766F14B6" w14:textId="77777777">
      <w:pPr>
        <w:rPr>
          <w:b/>
          <w:bCs/>
        </w:rPr>
      </w:pPr>
      <w:r w:rsidRPr="00C119C9">
        <w:rPr>
          <w:b/>
          <w:bCs/>
        </w:rPr>
        <w:t>Antwoord op vraag</w:t>
      </w:r>
      <w:r>
        <w:rPr>
          <w:b/>
          <w:bCs/>
        </w:rPr>
        <w:t xml:space="preserve"> 3</w:t>
      </w:r>
    </w:p>
    <w:p w:rsidRPr="00C82822" w:rsidR="00B33088" w:rsidP="00B33088" w:rsidRDefault="00B33088" w14:paraId="1E7A7E09" w14:textId="77777777">
      <w:r>
        <w:t>Ja.</w:t>
      </w:r>
    </w:p>
    <w:p w:rsidR="00B33088" w:rsidP="00B33088" w:rsidRDefault="00B33088" w14:paraId="5C41D2BE" w14:textId="77777777"/>
    <w:p w:rsidRPr="00C82822" w:rsidR="00B33088" w:rsidP="00B33088" w:rsidRDefault="00B33088" w14:paraId="643EBB0F" w14:textId="77777777">
      <w:pPr>
        <w:rPr>
          <w:b/>
          <w:bCs/>
        </w:rPr>
      </w:pPr>
      <w:r>
        <w:rPr>
          <w:b/>
          <w:bCs/>
        </w:rPr>
        <w:t>Vraag 4</w:t>
      </w:r>
    </w:p>
    <w:p w:rsidRPr="00C82822" w:rsidR="00B33088" w:rsidP="00B33088" w:rsidRDefault="00B33088" w14:paraId="559B07D6" w14:textId="5282FED3">
      <w:pPr>
        <w:rPr>
          <w:b/>
          <w:bCs/>
        </w:rPr>
      </w:pPr>
      <w:r w:rsidRPr="00C82822">
        <w:rPr>
          <w:b/>
          <w:bCs/>
        </w:rPr>
        <w:lastRenderedPageBreak/>
        <w:t xml:space="preserve">Heeft u nog kennis van uw beantwoording op deze vragen, die aan de Kamer is verzonden op 2 april 2025? </w:t>
      </w:r>
      <w:r>
        <w:rPr>
          <w:b/>
          <w:bCs/>
        </w:rPr>
        <w:t>4)</w:t>
      </w:r>
    </w:p>
    <w:p w:rsidR="00B33088" w:rsidP="00B33088" w:rsidRDefault="00B33088" w14:paraId="37889155" w14:textId="77777777"/>
    <w:p w:rsidR="00B33088" w:rsidP="00B33088" w:rsidRDefault="00B33088" w14:paraId="0D3C35A3" w14:textId="77777777">
      <w:pPr>
        <w:rPr>
          <w:b/>
          <w:bCs/>
        </w:rPr>
      </w:pPr>
      <w:r w:rsidRPr="00C119C9">
        <w:rPr>
          <w:b/>
          <w:bCs/>
        </w:rPr>
        <w:t>Antwoord op vraag</w:t>
      </w:r>
      <w:r>
        <w:rPr>
          <w:b/>
          <w:bCs/>
        </w:rPr>
        <w:t xml:space="preserve"> 4</w:t>
      </w:r>
    </w:p>
    <w:p w:rsidRPr="00C82822" w:rsidR="00B33088" w:rsidP="00B33088" w:rsidRDefault="00B33088" w14:paraId="59E253D4" w14:textId="77777777">
      <w:r>
        <w:t>Ja.</w:t>
      </w:r>
    </w:p>
    <w:p w:rsidRPr="00C82822" w:rsidR="00B33088" w:rsidP="00B33088" w:rsidRDefault="00B33088" w14:paraId="5AB6CCE6" w14:textId="77777777"/>
    <w:p w:rsidRPr="00C82822" w:rsidR="00B33088" w:rsidP="00B33088" w:rsidRDefault="00B33088" w14:paraId="31DF6813" w14:textId="77777777">
      <w:pPr>
        <w:rPr>
          <w:b/>
          <w:bCs/>
        </w:rPr>
      </w:pPr>
      <w:r w:rsidRPr="00C82822">
        <w:rPr>
          <w:b/>
          <w:bCs/>
        </w:rPr>
        <w:t>Vraag 5</w:t>
      </w:r>
    </w:p>
    <w:p w:rsidRPr="00C82822" w:rsidR="00B33088" w:rsidP="00B33088" w:rsidRDefault="00B33088" w14:paraId="62A8768B" w14:textId="77777777">
      <w:pPr>
        <w:rPr>
          <w:b/>
          <w:bCs/>
        </w:rPr>
      </w:pPr>
      <w:r w:rsidRPr="00C82822">
        <w:rPr>
          <w:b/>
          <w:bCs/>
        </w:rPr>
        <w:t>Staat u nog steeds achter de beantwoording, dat volgens het VN-Kinderrechtencomité kinderen gehoord dienen te worden in een omgeving die niet intimiderend of vijandig is en waarin rekening wordt gehouden met de leeftijd van het kind?</w:t>
      </w:r>
    </w:p>
    <w:p w:rsidR="00B33088" w:rsidP="00B33088" w:rsidRDefault="00B33088" w14:paraId="73D8A3EF" w14:textId="77777777"/>
    <w:p w:rsidR="00B33088" w:rsidP="00B33088" w:rsidRDefault="00B33088" w14:paraId="5916082D" w14:textId="77777777">
      <w:pPr>
        <w:rPr>
          <w:b/>
          <w:bCs/>
        </w:rPr>
      </w:pPr>
      <w:r w:rsidRPr="00C119C9">
        <w:rPr>
          <w:b/>
          <w:bCs/>
        </w:rPr>
        <w:t>Antwoord op vraag</w:t>
      </w:r>
      <w:r>
        <w:rPr>
          <w:b/>
          <w:bCs/>
        </w:rPr>
        <w:t xml:space="preserve"> 5</w:t>
      </w:r>
    </w:p>
    <w:p w:rsidR="00B33088" w:rsidP="00B33088" w:rsidRDefault="00B33088" w14:paraId="3D448608" w14:textId="77777777">
      <w:r>
        <w:t xml:space="preserve">Ja, ik sta nog steeds achter deze beantwoording. </w:t>
      </w:r>
    </w:p>
    <w:p w:rsidRPr="00C82822" w:rsidR="00B33088" w:rsidP="00B33088" w:rsidRDefault="00B33088" w14:paraId="08D6B907" w14:textId="77777777"/>
    <w:p w:rsidRPr="00C82822" w:rsidR="00B33088" w:rsidP="00B33088" w:rsidRDefault="00B33088" w14:paraId="3084E609" w14:textId="77777777">
      <w:pPr>
        <w:rPr>
          <w:b/>
          <w:bCs/>
        </w:rPr>
      </w:pPr>
      <w:r>
        <w:rPr>
          <w:b/>
          <w:bCs/>
        </w:rPr>
        <w:t>Vraag 6</w:t>
      </w:r>
    </w:p>
    <w:p w:rsidR="00B33088" w:rsidP="00B33088" w:rsidRDefault="00B33088" w14:paraId="7579AC5A" w14:textId="6622BF24">
      <w:pPr>
        <w:rPr>
          <w:b/>
          <w:bCs/>
        </w:rPr>
      </w:pPr>
      <w:r w:rsidRPr="00C82822">
        <w:rPr>
          <w:b/>
          <w:bCs/>
        </w:rPr>
        <w:t xml:space="preserve">Kunt u specifiek aangeven in welke gerechten kindvriendelijke ruimtes (nog) niet beschikbaar zijn? Kunt u aangeven wanneer kindvriendelijke ruimtes wel overal bij elk gerecht beschikbaar zijn en daadwerkelijk worden gebruikt en hoeveel er dan per gerecht beschikbaar zijn? Kunt u aangeven waarom vraag 7 van de hiervoor genoemde aanvullende vragen </w:t>
      </w:r>
      <w:r>
        <w:rPr>
          <w:b/>
          <w:bCs/>
        </w:rPr>
        <w:t>5)</w:t>
      </w:r>
      <w:r w:rsidRPr="00C82822">
        <w:rPr>
          <w:b/>
          <w:bCs/>
        </w:rPr>
        <w:t xml:space="preserve"> niet volledig is beantwoord?</w:t>
      </w:r>
    </w:p>
    <w:p w:rsidR="00B33088" w:rsidP="00B33088" w:rsidRDefault="00B33088" w14:paraId="57D5E4AA" w14:textId="77777777">
      <w:pPr>
        <w:rPr>
          <w:b/>
          <w:bCs/>
        </w:rPr>
      </w:pPr>
    </w:p>
    <w:p w:rsidR="00B33088" w:rsidP="00B33088" w:rsidRDefault="00B33088" w14:paraId="43B24438" w14:textId="77777777">
      <w:pPr>
        <w:rPr>
          <w:b/>
          <w:bCs/>
        </w:rPr>
      </w:pPr>
      <w:r w:rsidRPr="00C119C9">
        <w:rPr>
          <w:b/>
          <w:bCs/>
        </w:rPr>
        <w:t>Antwoord op vraag</w:t>
      </w:r>
      <w:r>
        <w:rPr>
          <w:b/>
          <w:bCs/>
        </w:rPr>
        <w:t xml:space="preserve"> 6</w:t>
      </w:r>
    </w:p>
    <w:p w:rsidR="00B33088" w:rsidP="00B33088" w:rsidRDefault="00B33088" w14:paraId="28EFF8DA" w14:textId="77777777">
      <w:pPr>
        <w:rPr>
          <w:color w:val="211D1F"/>
        </w:rPr>
      </w:pPr>
      <w:r>
        <w:rPr>
          <w:color w:val="211D1F"/>
        </w:rPr>
        <w:t>V</w:t>
      </w:r>
      <w:r w:rsidRPr="00A1288F">
        <w:rPr>
          <w:color w:val="211D1F"/>
        </w:rPr>
        <w:t>anuit de rechtspraak is aangegeven dat op dit moment (minimaal) 20 van</w:t>
      </w:r>
      <w:r>
        <w:rPr>
          <w:color w:val="211D1F"/>
        </w:rPr>
        <w:t xml:space="preserve"> </w:t>
      </w:r>
      <w:r w:rsidRPr="00A1288F">
        <w:rPr>
          <w:color w:val="211D1F"/>
        </w:rPr>
        <w:t>de 25 locaties van de rechtbanken en gerechtshoven kindvriendelijke ruimtes</w:t>
      </w:r>
      <w:r>
        <w:rPr>
          <w:color w:val="211D1F"/>
        </w:rPr>
        <w:t xml:space="preserve"> </w:t>
      </w:r>
      <w:r w:rsidRPr="00A1288F">
        <w:rPr>
          <w:color w:val="211D1F"/>
        </w:rPr>
        <w:t xml:space="preserve">hebben. </w:t>
      </w:r>
      <w:r>
        <w:rPr>
          <w:color w:val="211D1F"/>
        </w:rPr>
        <w:t>D</w:t>
      </w:r>
      <w:r w:rsidRPr="00A1288F">
        <w:rPr>
          <w:color w:val="211D1F"/>
        </w:rPr>
        <w:t>e aanwezigheid van kindvriendelijke ruimtes bij alle gerechtshoven en</w:t>
      </w:r>
      <w:r>
        <w:rPr>
          <w:color w:val="211D1F"/>
        </w:rPr>
        <w:t xml:space="preserve"> </w:t>
      </w:r>
      <w:r w:rsidRPr="00A1288F">
        <w:rPr>
          <w:color w:val="211D1F"/>
        </w:rPr>
        <w:t xml:space="preserve">rechtbanken </w:t>
      </w:r>
      <w:r>
        <w:rPr>
          <w:color w:val="211D1F"/>
        </w:rPr>
        <w:t xml:space="preserve">heeft, zoals bij de eerdere beantwoording van uw Kamervragen hierover, </w:t>
      </w:r>
      <w:r w:rsidRPr="00A1288F">
        <w:rPr>
          <w:color w:val="211D1F"/>
        </w:rPr>
        <w:t>de aandacht</w:t>
      </w:r>
      <w:r w:rsidRPr="00346D65">
        <w:rPr>
          <w:color w:val="211D1F"/>
        </w:rPr>
        <w:t xml:space="preserve"> </w:t>
      </w:r>
      <w:r w:rsidRPr="00A1288F">
        <w:rPr>
          <w:color w:val="211D1F"/>
        </w:rPr>
        <w:t>binnen de rechtspraak en de</w:t>
      </w:r>
      <w:r>
        <w:rPr>
          <w:color w:val="211D1F"/>
        </w:rPr>
        <w:t xml:space="preserve"> </w:t>
      </w:r>
      <w:r w:rsidRPr="00A1288F">
        <w:rPr>
          <w:color w:val="211D1F"/>
        </w:rPr>
        <w:t>gerechtsbesturen. Rechtspraaklocaties waar nog geen kindvriendelijke ruimtes zijn, zijn</w:t>
      </w:r>
      <w:r>
        <w:rPr>
          <w:color w:val="211D1F"/>
        </w:rPr>
        <w:t xml:space="preserve"> </w:t>
      </w:r>
      <w:r w:rsidRPr="00A1288F">
        <w:rPr>
          <w:color w:val="211D1F"/>
        </w:rPr>
        <w:t xml:space="preserve">druk bezig om dit zo spoedig mogelijk te realiseren. </w:t>
      </w:r>
      <w:r>
        <w:rPr>
          <w:color w:val="211D1F"/>
        </w:rPr>
        <w:t xml:space="preserve">Een exacte datum vanaf wanneer kindvriendelijke ruimtes bij elk gerecht beschikbaar zijn en daadwerkelijk worden gebruikt is niet te geven omdat dit afhangt van de situatie per gebouw en de doorlooptijden voor het creëren van beschikbare ruimtes. </w:t>
      </w:r>
    </w:p>
    <w:p w:rsidR="00B33088" w:rsidP="00B33088" w:rsidRDefault="00B33088" w14:paraId="192A9B3D" w14:textId="77777777">
      <w:pPr>
        <w:rPr>
          <w:color w:val="211D1F"/>
        </w:rPr>
      </w:pPr>
    </w:p>
    <w:p w:rsidRPr="009F70F6" w:rsidR="00B33088" w:rsidP="00B33088" w:rsidRDefault="00B33088" w14:paraId="1292370C" w14:textId="77777777">
      <w:pPr>
        <w:rPr>
          <w:color w:val="211D1F"/>
        </w:rPr>
      </w:pPr>
      <w:r>
        <w:t xml:space="preserve">U verzoekt mij om specifiek aan te geven in welke gerechten kindvriendelijke ruimtes (nog) niet beschikbaar zijn. </w:t>
      </w:r>
      <w:r w:rsidRPr="00613391">
        <w:rPr>
          <w:color w:val="211D1F"/>
        </w:rPr>
        <w:t xml:space="preserve">Artikel 23 van de Wet op de rechterlijke organisatie bepaalt dat de verantwoordelijkheid voor de organisatie en bedrijfsvoering van de individuele gerechten exclusief is belegd bij het gerechtsbestuur. Hiertoe behoort ook de inrichting van het gebouw. </w:t>
      </w:r>
      <w:r>
        <w:rPr>
          <w:color w:val="211D1F"/>
        </w:rPr>
        <w:t xml:space="preserve">Het </w:t>
      </w:r>
      <w:r w:rsidRPr="00613391">
        <w:rPr>
          <w:color w:val="211D1F"/>
        </w:rPr>
        <w:t xml:space="preserve">past niet om mij als staatssecretaris te mengen in de uitoefening van de wettelijke taken van individuele gerechten. </w:t>
      </w:r>
      <w:r>
        <w:rPr>
          <w:color w:val="211D1F"/>
        </w:rPr>
        <w:t xml:space="preserve"> </w:t>
      </w:r>
    </w:p>
    <w:p w:rsidR="00B33088" w:rsidP="00B33088" w:rsidRDefault="00B33088" w14:paraId="0E569091" w14:textId="77777777">
      <w:pPr>
        <w:rPr>
          <w:color w:val="211D1F"/>
        </w:rPr>
      </w:pPr>
    </w:p>
    <w:p w:rsidR="00B33088" w:rsidP="00B33088" w:rsidRDefault="00B33088" w14:paraId="29F4CFE9" w14:textId="77777777">
      <w:r>
        <w:rPr>
          <w:color w:val="211D1F"/>
        </w:rPr>
        <w:t xml:space="preserve">Ik ben met de rechtspraak in gesprek </w:t>
      </w:r>
      <w:r w:rsidRPr="00C108C8">
        <w:rPr>
          <w:color w:val="211D1F"/>
        </w:rPr>
        <w:t>over mijn inzet dat kinderen altijd in kindvriendelijke ruimtes worden gehoord</w:t>
      </w:r>
      <w:r>
        <w:rPr>
          <w:color w:val="211D1F"/>
        </w:rPr>
        <w:t xml:space="preserve">, zoals ook in de motie </w:t>
      </w:r>
      <w:r w:rsidRPr="00F611AF">
        <w:t>van het lid Bruyning</w:t>
      </w:r>
      <w:r>
        <w:t xml:space="preserve"> en het lid Ceder over het horen van kinderen in kindvriendelijke ruimtes en een pedagogische omgeving is verzocht</w:t>
      </w:r>
      <w:r w:rsidRPr="00F611AF">
        <w:t>.</w:t>
      </w:r>
      <w:r>
        <w:rPr>
          <w:rStyle w:val="Voetnootmarkering"/>
        </w:rPr>
        <w:footnoteReference w:id="1"/>
      </w:r>
      <w:r w:rsidRPr="00F611AF">
        <w:t xml:space="preserve"> </w:t>
      </w:r>
      <w:r>
        <w:t xml:space="preserve">In het najaar 2025 verwacht ik u nader te kunnen informeren over de wijze waarop ik invulling geef aan deze motie. </w:t>
      </w:r>
    </w:p>
    <w:p w:rsidR="00B33088" w:rsidP="00B33088" w:rsidRDefault="00B33088" w14:paraId="2FD8F131" w14:textId="77777777">
      <w:pPr>
        <w:rPr>
          <w:color w:val="211D1F"/>
        </w:rPr>
      </w:pPr>
    </w:p>
    <w:p w:rsidR="00B33088" w:rsidP="00B33088" w:rsidRDefault="00B33088" w14:paraId="30A9AC95" w14:textId="77777777">
      <w:pPr>
        <w:rPr>
          <w:b/>
          <w:bCs/>
        </w:rPr>
      </w:pPr>
    </w:p>
    <w:p w:rsidRPr="00C82822" w:rsidR="00B33088" w:rsidP="00B33088" w:rsidRDefault="00B33088" w14:paraId="784EAA6A" w14:textId="77777777">
      <w:pPr>
        <w:rPr>
          <w:b/>
          <w:bCs/>
        </w:rPr>
      </w:pPr>
      <w:r>
        <w:rPr>
          <w:b/>
          <w:bCs/>
        </w:rPr>
        <w:t>Vraag 7</w:t>
      </w:r>
    </w:p>
    <w:p w:rsidR="00B33088" w:rsidP="00B33088" w:rsidRDefault="00B33088" w14:paraId="7CEC9FFC" w14:textId="77777777">
      <w:pPr>
        <w:rPr>
          <w:b/>
          <w:bCs/>
        </w:rPr>
      </w:pPr>
      <w:r w:rsidRPr="00C82822">
        <w:rPr>
          <w:b/>
          <w:bCs/>
        </w:rPr>
        <w:t>Kunt u gespecificeerd aangeven welke gerechten kinderen een andere dag oproepen voor het kinderverhoor en dus niet dezelfde dag als de ouders? Kunt u aangeven welke gerechten kinderen nog horen op dezelfde dag als dat ouders een zitting hebben? Kunt u ook aangeven welke afwegingen de gerechten maken als zij kinderen wel voorafgaand aan de zitting willen horen, met het risico op mogelijke onwenselijke confrontaties? Hebben ouders zelf invloed op het laten horen voorafgaand aan de zitting?</w:t>
      </w:r>
    </w:p>
    <w:p w:rsidR="00B33088" w:rsidP="00B33088" w:rsidRDefault="00B33088" w14:paraId="1CC293F0" w14:textId="77777777">
      <w:pPr>
        <w:rPr>
          <w:b/>
          <w:bCs/>
        </w:rPr>
      </w:pPr>
    </w:p>
    <w:p w:rsidR="00B33088" w:rsidP="00B33088" w:rsidRDefault="00B33088" w14:paraId="6FB22EBC" w14:textId="77777777">
      <w:pPr>
        <w:rPr>
          <w:b/>
          <w:bCs/>
        </w:rPr>
      </w:pPr>
      <w:r>
        <w:rPr>
          <w:b/>
          <w:bCs/>
        </w:rPr>
        <w:t>Antwoord op vraag 7</w:t>
      </w:r>
    </w:p>
    <w:p w:rsidR="00B33088" w:rsidP="00B33088" w:rsidRDefault="00B33088" w14:paraId="21B7C641" w14:textId="77777777">
      <w:pPr>
        <w:pStyle w:val="xxxxmsonormal"/>
        <w:rPr>
          <w:rFonts w:ascii="Verdana" w:hAnsi="Verdana"/>
          <w:sz w:val="18"/>
          <w:szCs w:val="18"/>
        </w:rPr>
      </w:pPr>
      <w:r w:rsidRPr="007D510D">
        <w:rPr>
          <w:rFonts w:ascii="Verdana" w:hAnsi="Verdana"/>
          <w:sz w:val="18"/>
          <w:szCs w:val="18"/>
        </w:rPr>
        <w:t>Binnen de rechtspraak wordt landelijk ingezet op het zoveel mogelijk loskoppelen van het kindgesprek van de zitting.  Volgens de rechtspraak kunnen kindgesprek en zitting eventueel wel op dezelfde dag plaatsvinden, maar dan wel op een verschillend dagdeel. Dit om eventuele onwenselijke confrontaties zoveel mogelijk te voorkomen. In gezag- en omgangszaken gebeurt dit bij (vrijwel) alle gerechten al. In de civiele jeugdzaken is men hier druk mee bezig en is de afspraak dat dit per 1 oktober 2025 overal de praktijk zal zijn (behoudens wellicht een incidentele uitzondering).</w:t>
      </w:r>
      <w:r w:rsidRPr="008E3563">
        <w:rPr>
          <w:rFonts w:ascii="Verdana" w:hAnsi="Verdana"/>
          <w:sz w:val="18"/>
          <w:szCs w:val="18"/>
        </w:rPr>
        <w:t xml:space="preserve"> </w:t>
      </w:r>
    </w:p>
    <w:p w:rsidR="00B33088" w:rsidP="00B33088" w:rsidRDefault="00B33088" w14:paraId="223D6B14" w14:textId="77777777">
      <w:pPr>
        <w:pStyle w:val="xxxxmsonormal"/>
        <w:rPr>
          <w:rFonts w:ascii="Verdana" w:hAnsi="Verdana"/>
          <w:sz w:val="18"/>
          <w:szCs w:val="18"/>
        </w:rPr>
      </w:pPr>
    </w:p>
    <w:p w:rsidRPr="008E3563" w:rsidR="00B33088" w:rsidP="00B33088" w:rsidRDefault="00B33088" w14:paraId="2941B256" w14:textId="77777777">
      <w:pPr>
        <w:pStyle w:val="xxxxmsonormal"/>
        <w:rPr>
          <w:rFonts w:ascii="Verdana" w:hAnsi="Verdana"/>
          <w:sz w:val="18"/>
          <w:szCs w:val="18"/>
        </w:rPr>
      </w:pPr>
      <w:r w:rsidRPr="008E3563">
        <w:rPr>
          <w:rFonts w:ascii="Verdana" w:hAnsi="Verdana"/>
          <w:sz w:val="18"/>
          <w:szCs w:val="18"/>
        </w:rPr>
        <w:lastRenderedPageBreak/>
        <w:t xml:space="preserve">In de gevallen dat er wel voorafgaand aan de zitting wordt gehoord kan dit zijn vanwege grote reisafstand (en de daaraan verbonden kosten) voor de ouder(s), die dan in korte tijd twee keer naar het gerecht moeten komen (een keer om hun kind naar het kindgesprek te brengen en een keer voor de zitting). Het kan ook zijn dat de rechter, die eerst met het kind heeft gesproken, de beslissing na afloop van de zitting mondeling aan de minderjarige wil vertellen en uitleggen. De rechter doet dan dus uitspraak in aanwezigheid van het kind. Ook kan er sprake zijn van capaciteitsproblemen ten aanzien van rechters, juridisch adviseurs, bodes, zittingzalen en/of kindvriendelijke ruimtes. </w:t>
      </w:r>
    </w:p>
    <w:p w:rsidRPr="008E3563" w:rsidR="00B33088" w:rsidP="00B33088" w:rsidRDefault="00B33088" w14:paraId="58635F70" w14:textId="77777777">
      <w:pPr>
        <w:pStyle w:val="xxxxmsonormal"/>
        <w:ind w:left="708"/>
        <w:rPr>
          <w:rFonts w:ascii="Verdana" w:hAnsi="Verdana"/>
          <w:sz w:val="18"/>
          <w:szCs w:val="18"/>
        </w:rPr>
      </w:pPr>
    </w:p>
    <w:p w:rsidRPr="008E3563" w:rsidR="00B33088" w:rsidP="00B33088" w:rsidRDefault="00B33088" w14:paraId="77512F7D" w14:textId="77777777">
      <w:pPr>
        <w:pStyle w:val="xxxxmsonormal"/>
        <w:rPr>
          <w:rFonts w:ascii="Verdana" w:hAnsi="Verdana"/>
          <w:sz w:val="18"/>
          <w:szCs w:val="18"/>
        </w:rPr>
      </w:pPr>
      <w:r w:rsidRPr="008E3563">
        <w:rPr>
          <w:rFonts w:ascii="Verdana" w:hAnsi="Verdana"/>
          <w:sz w:val="18"/>
          <w:szCs w:val="18"/>
        </w:rPr>
        <w:t xml:space="preserve">Een minderjarige krijgt een uitnodiging voor het kindgesprek voor een bepaalde datum en tijd. Als de minderjarige en/of ouder(s) hiertegen bezwaren hebben, kunnen zij dit aan de rechtbank of het hof laten weten. </w:t>
      </w:r>
    </w:p>
    <w:p w:rsidR="00B33088" w:rsidP="00B33088" w:rsidRDefault="00B33088" w14:paraId="0097CC85" w14:textId="77777777">
      <w:pPr>
        <w:rPr>
          <w:b/>
          <w:bCs/>
        </w:rPr>
      </w:pPr>
    </w:p>
    <w:p w:rsidRPr="00C82822" w:rsidR="00B33088" w:rsidP="00B33088" w:rsidRDefault="00B33088" w14:paraId="5A8DB267" w14:textId="77777777">
      <w:pPr>
        <w:rPr>
          <w:b/>
          <w:bCs/>
        </w:rPr>
      </w:pPr>
      <w:r>
        <w:rPr>
          <w:b/>
          <w:bCs/>
        </w:rPr>
        <w:t>Vraag 8</w:t>
      </w:r>
    </w:p>
    <w:p w:rsidR="00B33088" w:rsidP="00B33088" w:rsidRDefault="00B33088" w14:paraId="0901FA15" w14:textId="77777777">
      <w:pPr>
        <w:rPr>
          <w:b/>
          <w:bCs/>
        </w:rPr>
      </w:pPr>
      <w:r w:rsidRPr="00C82822">
        <w:rPr>
          <w:b/>
          <w:bCs/>
        </w:rPr>
        <w:t>Kunt u aangeven waarom er onderscheid gemaakt is in civiele jeugdrechtzaken en gezag- en omgangszaken voor de planning van een kindverhoor? Vindt u dit onderscheid niet vreemd, omdat een kind in zowel een civiele jeugdrechtzaak als een gezags- en omgangszaak opgeroepen kan worden en de minderjarige de ene keer dus wel op een juiste wijze gehoord wordt en de andere keer niet?</w:t>
      </w:r>
    </w:p>
    <w:p w:rsidR="00B33088" w:rsidP="00B33088" w:rsidRDefault="00B33088" w14:paraId="2BE39C58" w14:textId="77777777">
      <w:pPr>
        <w:rPr>
          <w:b/>
          <w:bCs/>
        </w:rPr>
      </w:pPr>
    </w:p>
    <w:p w:rsidRPr="00C82822" w:rsidR="00B33088" w:rsidP="00B33088" w:rsidRDefault="00B33088" w14:paraId="55F1B5F5" w14:textId="77777777">
      <w:pPr>
        <w:rPr>
          <w:b/>
          <w:bCs/>
        </w:rPr>
      </w:pPr>
      <w:r>
        <w:rPr>
          <w:b/>
          <w:bCs/>
        </w:rPr>
        <w:t>Antwoord op vraag 8</w:t>
      </w:r>
    </w:p>
    <w:p w:rsidRPr="008E3563" w:rsidR="00B33088" w:rsidP="00B33088" w:rsidRDefault="00B33088" w14:paraId="34DE579D" w14:textId="77777777">
      <w:pPr>
        <w:pStyle w:val="xxxxmsonormal"/>
        <w:rPr>
          <w:rFonts w:ascii="Verdana" w:hAnsi="Verdana"/>
          <w:sz w:val="18"/>
          <w:szCs w:val="18"/>
        </w:rPr>
      </w:pPr>
      <w:r w:rsidRPr="007D510D">
        <w:rPr>
          <w:rFonts w:ascii="Verdana" w:hAnsi="Verdana"/>
          <w:sz w:val="18"/>
          <w:szCs w:val="18"/>
        </w:rPr>
        <w:t>Zoals bij het antwoord op vraag 7 reeds aangegeven is de landelijke aanbeveling binnen de rechtspraak om de kindgesprekken zowel in civiele jeugdrechtzaken als in gezag- en omgangszaken losgekoppeld van de zitting te voeren. In gezag- en omgangszaken gebeurt dit (vrijwel) overal al en in de civiele jeugdzaken is de afspraak dat dit per 1 oktober 2025 zal gebeuren.</w:t>
      </w:r>
      <w:r w:rsidRPr="008E3563">
        <w:rPr>
          <w:rFonts w:ascii="Verdana" w:hAnsi="Verdana"/>
          <w:sz w:val="18"/>
          <w:szCs w:val="18"/>
        </w:rPr>
        <w:t xml:space="preserve"> </w:t>
      </w:r>
    </w:p>
    <w:p w:rsidRPr="00C82822" w:rsidR="00B33088" w:rsidP="00B33088" w:rsidRDefault="00B33088" w14:paraId="50D3F32F" w14:textId="77777777"/>
    <w:p w:rsidRPr="00C82822" w:rsidR="00B33088" w:rsidP="00B33088" w:rsidRDefault="00B33088" w14:paraId="6E25210C" w14:textId="77777777">
      <w:pPr>
        <w:rPr>
          <w:b/>
          <w:bCs/>
        </w:rPr>
      </w:pPr>
      <w:bookmarkStart w:name="_Hlk199170935" w:id="0"/>
      <w:r w:rsidRPr="00C82822">
        <w:rPr>
          <w:b/>
          <w:bCs/>
        </w:rPr>
        <w:t>Vraag 9</w:t>
      </w:r>
    </w:p>
    <w:p w:rsidRPr="00C82822" w:rsidR="00B33088" w:rsidP="00B33088" w:rsidRDefault="00B33088" w14:paraId="2171B46F" w14:textId="4EB796F9">
      <w:pPr>
        <w:rPr>
          <w:b/>
          <w:bCs/>
        </w:rPr>
      </w:pPr>
      <w:r w:rsidRPr="00C82822">
        <w:rPr>
          <w:b/>
          <w:bCs/>
        </w:rPr>
        <w:t xml:space="preserve">Klopt het dat u ondanks meerdere toezeggingen nog altijd niet in gesprek geweest </w:t>
      </w:r>
      <w:r>
        <w:rPr>
          <w:b/>
          <w:bCs/>
        </w:rPr>
        <w:t xml:space="preserve">6) </w:t>
      </w:r>
      <w:r w:rsidRPr="00C82822">
        <w:rPr>
          <w:b/>
          <w:bCs/>
        </w:rPr>
        <w:t>bent met de initiatiefnemers van de in de aanvullende vragen  vermelde brandbrief van 2 september 2024 over het participatierecht van kinderen en het kindgesprek bij de rechters? Hoe kijkt u aan tegen het feit dat er meer dan een halfjaar later nog altijd geen gesprek is geweest met de initiatiefnemers over een brandbrief?</w:t>
      </w:r>
    </w:p>
    <w:p w:rsidR="00B33088" w:rsidP="00B33088" w:rsidRDefault="00B33088" w14:paraId="2223CF88" w14:textId="77777777"/>
    <w:p w:rsidR="00B33088" w:rsidP="00B33088" w:rsidRDefault="00B33088" w14:paraId="52DD59A4" w14:textId="77777777">
      <w:pPr>
        <w:rPr>
          <w:b/>
          <w:bCs/>
        </w:rPr>
      </w:pPr>
    </w:p>
    <w:p w:rsidR="00B33088" w:rsidP="00B33088" w:rsidRDefault="00B33088" w14:paraId="10C4BC20" w14:textId="77777777">
      <w:pPr>
        <w:rPr>
          <w:b/>
          <w:bCs/>
        </w:rPr>
      </w:pPr>
    </w:p>
    <w:p w:rsidR="00B33088" w:rsidP="00B33088" w:rsidRDefault="00B33088" w14:paraId="6671DF67" w14:textId="77777777">
      <w:pPr>
        <w:rPr>
          <w:b/>
          <w:bCs/>
        </w:rPr>
      </w:pPr>
    </w:p>
    <w:p w:rsidR="00B33088" w:rsidP="00B33088" w:rsidRDefault="00B33088" w14:paraId="39947312" w14:textId="77777777">
      <w:pPr>
        <w:rPr>
          <w:b/>
          <w:bCs/>
        </w:rPr>
      </w:pPr>
    </w:p>
    <w:p w:rsidR="00B33088" w:rsidP="00B33088" w:rsidRDefault="00B33088" w14:paraId="0F0F4EA9" w14:textId="77777777">
      <w:pPr>
        <w:rPr>
          <w:b/>
          <w:bCs/>
        </w:rPr>
      </w:pPr>
    </w:p>
    <w:p w:rsidR="00B33088" w:rsidP="00B33088" w:rsidRDefault="00B33088" w14:paraId="59496A0E" w14:textId="77777777">
      <w:pPr>
        <w:rPr>
          <w:b/>
          <w:bCs/>
        </w:rPr>
      </w:pPr>
    </w:p>
    <w:p w:rsidR="00B33088" w:rsidP="00B33088" w:rsidRDefault="00B33088" w14:paraId="707691EB" w14:textId="77777777">
      <w:pPr>
        <w:rPr>
          <w:b/>
          <w:bCs/>
        </w:rPr>
      </w:pPr>
    </w:p>
    <w:p w:rsidR="00B33088" w:rsidP="00B33088" w:rsidRDefault="00B33088" w14:paraId="0FC8E7B9" w14:textId="77777777">
      <w:pPr>
        <w:rPr>
          <w:b/>
          <w:bCs/>
        </w:rPr>
      </w:pPr>
    </w:p>
    <w:p w:rsidR="00B33088" w:rsidP="00B33088" w:rsidRDefault="00B33088" w14:paraId="296E67B8" w14:textId="77777777">
      <w:pPr>
        <w:rPr>
          <w:b/>
          <w:bCs/>
        </w:rPr>
      </w:pPr>
    </w:p>
    <w:p w:rsidR="00B33088" w:rsidP="00B33088" w:rsidRDefault="00B33088" w14:paraId="0B8DCA93" w14:textId="77777777">
      <w:pPr>
        <w:rPr>
          <w:b/>
          <w:bCs/>
        </w:rPr>
      </w:pPr>
    </w:p>
    <w:p w:rsidR="00B33088" w:rsidP="00B33088" w:rsidRDefault="00B33088" w14:paraId="59A11CE0" w14:textId="77777777">
      <w:pPr>
        <w:rPr>
          <w:b/>
          <w:bCs/>
        </w:rPr>
      </w:pPr>
      <w:r w:rsidRPr="00C119C9">
        <w:rPr>
          <w:b/>
          <w:bCs/>
        </w:rPr>
        <w:t>Antwoord op vraag</w:t>
      </w:r>
      <w:r>
        <w:rPr>
          <w:b/>
          <w:bCs/>
        </w:rPr>
        <w:t xml:space="preserve"> 9</w:t>
      </w:r>
    </w:p>
    <w:p w:rsidR="00B33088" w:rsidP="00B33088" w:rsidRDefault="00B33088" w14:paraId="14DDB56A" w14:textId="77777777">
      <w:r w:rsidRPr="007D510D">
        <w:t>Dat het plannen van dit gesprek vertraging heeft opgelopen, betreur ik ten zeerste. Inmiddels heeft een verdiepend gesprek op ambtelijk niveau plaatsgevonden.</w:t>
      </w:r>
      <w:r>
        <w:t xml:space="preserve">  </w:t>
      </w:r>
    </w:p>
    <w:bookmarkEnd w:id="0"/>
    <w:p w:rsidR="00B33088" w:rsidP="00B33088" w:rsidRDefault="00B33088" w14:paraId="18855689" w14:textId="77777777"/>
    <w:p w:rsidR="00B33088" w:rsidP="00B33088" w:rsidRDefault="00B33088" w14:paraId="4E5593FE" w14:textId="4723AAB3">
      <w:r>
        <w:t>1)</w:t>
      </w:r>
      <w:r>
        <w:t xml:space="preserve"> Aanhangsel Handelingen II, vergaderjaar 2023–2024, nr. 2396.</w:t>
      </w:r>
    </w:p>
    <w:p w:rsidR="00B33088" w:rsidP="00B33088" w:rsidRDefault="00B33088" w14:paraId="441B6964" w14:textId="7702318F">
      <w:r>
        <w:t>2)</w:t>
      </w:r>
      <w:r>
        <w:t xml:space="preserve"> Aanhangsel Handelingen II, vergaderjaar 2023–2024, nr. 2396.</w:t>
      </w:r>
    </w:p>
    <w:p w:rsidR="00B33088" w:rsidP="00B33088" w:rsidRDefault="00B33088" w14:paraId="6AA6ED4E" w14:textId="75279244">
      <w:r>
        <w:t>3)</w:t>
      </w:r>
      <w:r>
        <w:t xml:space="preserve"> Aanhangsel Handelingen II, vergaderjaar 2024–2025, nr. 1805.</w:t>
      </w:r>
    </w:p>
    <w:p w:rsidR="00B33088" w:rsidP="00B33088" w:rsidRDefault="00B33088" w14:paraId="20EAAA38" w14:textId="2BC64AF6">
      <w:r>
        <w:t>4)</w:t>
      </w:r>
      <w:r>
        <w:t xml:space="preserve"> Aanhangsel Handelingen II, vergaderjaar 2024–2025, nr. 1805.</w:t>
      </w:r>
    </w:p>
    <w:p w:rsidR="00B33088" w:rsidP="00B33088" w:rsidRDefault="00B33088" w14:paraId="6590FADC" w14:textId="6ED2E604">
      <w:r>
        <w:t>5)</w:t>
      </w:r>
      <w:r>
        <w:t xml:space="preserve"> Aanhangsel Handelingen II, vergaderjaar 2024–2025, nr. 1805.</w:t>
      </w:r>
    </w:p>
    <w:p w:rsidRPr="00C119C9" w:rsidR="00B33088" w:rsidP="00B33088" w:rsidRDefault="00B33088" w14:paraId="05F4C5EF" w14:textId="37E214F1">
      <w:r>
        <w:t>6)</w:t>
      </w:r>
      <w:r>
        <w:t xml:space="preserve"> Aanhangsel Handelingen II, vergaderjaar 2024–2025, nr. 1805.</w:t>
      </w:r>
    </w:p>
    <w:p w:rsidR="00470242" w:rsidRDefault="00470242" w14:paraId="1A5A068B" w14:textId="77777777"/>
    <w:sectPr w:rsidR="00470242" w:rsidSect="00B33088">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D3B64" w14:textId="77777777" w:rsidR="00B33088" w:rsidRDefault="00B33088" w:rsidP="00B33088">
      <w:pPr>
        <w:spacing w:after="0" w:line="240" w:lineRule="auto"/>
      </w:pPr>
      <w:r>
        <w:separator/>
      </w:r>
    </w:p>
  </w:endnote>
  <w:endnote w:type="continuationSeparator" w:id="0">
    <w:p w14:paraId="370A1638" w14:textId="77777777" w:rsidR="00B33088" w:rsidRDefault="00B33088" w:rsidP="00B33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117C" w14:textId="77777777" w:rsidR="00B33088" w:rsidRPr="00B33088" w:rsidRDefault="00B33088" w:rsidP="00B330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DE80" w14:textId="77777777" w:rsidR="00B33088" w:rsidRPr="00B33088" w:rsidRDefault="00B33088" w:rsidP="00B330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61D0" w14:textId="77777777" w:rsidR="00B33088" w:rsidRPr="00B33088" w:rsidRDefault="00B33088" w:rsidP="00B330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D1DD5" w14:textId="77777777" w:rsidR="00B33088" w:rsidRDefault="00B33088" w:rsidP="00B33088">
      <w:pPr>
        <w:spacing w:after="0" w:line="240" w:lineRule="auto"/>
      </w:pPr>
      <w:r>
        <w:separator/>
      </w:r>
    </w:p>
  </w:footnote>
  <w:footnote w:type="continuationSeparator" w:id="0">
    <w:p w14:paraId="05C410AD" w14:textId="77777777" w:rsidR="00B33088" w:rsidRDefault="00B33088" w:rsidP="00B33088">
      <w:pPr>
        <w:spacing w:after="0" w:line="240" w:lineRule="auto"/>
      </w:pPr>
      <w:r>
        <w:continuationSeparator/>
      </w:r>
    </w:p>
  </w:footnote>
  <w:footnote w:id="1">
    <w:p w14:paraId="14E3853E" w14:textId="77777777" w:rsidR="00B33088" w:rsidRPr="00F611AF" w:rsidRDefault="00B33088" w:rsidP="00B33088">
      <w:pPr>
        <w:pStyle w:val="Voetnoottekst"/>
        <w:rPr>
          <w:lang w:val="en-US"/>
        </w:rPr>
      </w:pPr>
      <w:r>
        <w:rPr>
          <w:rStyle w:val="Voetnootmarkering"/>
        </w:rPr>
        <w:footnoteRef/>
      </w:r>
      <w:r>
        <w:t xml:space="preserve"> Kamerstukken II, </w:t>
      </w:r>
      <w:r>
        <w:rPr>
          <w:lang w:val="en-US"/>
        </w:rPr>
        <w:t>2024/25, 31839, nr. 1053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9A3C" w14:textId="77777777" w:rsidR="00B33088" w:rsidRPr="00B33088" w:rsidRDefault="00B33088" w:rsidP="00B330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4E2D" w14:textId="77777777" w:rsidR="00B33088" w:rsidRPr="00B33088" w:rsidRDefault="00B33088" w:rsidP="00B330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22EC" w14:textId="77777777" w:rsidR="00B33088" w:rsidRPr="00B33088" w:rsidRDefault="00B33088" w:rsidP="00B330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88"/>
    <w:rsid w:val="00393DA3"/>
    <w:rsid w:val="00470242"/>
    <w:rsid w:val="00B330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EAE5"/>
  <w15:chartTrackingRefBased/>
  <w15:docId w15:val="{BCA0D045-39ED-402E-89CB-838B4523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30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330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3308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3308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3308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330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30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30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30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308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3308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3308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3308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3308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330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30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30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3088"/>
    <w:rPr>
      <w:rFonts w:eastAsiaTheme="majorEastAsia" w:cstheme="majorBidi"/>
      <w:color w:val="272727" w:themeColor="text1" w:themeTint="D8"/>
    </w:rPr>
  </w:style>
  <w:style w:type="paragraph" w:styleId="Titel">
    <w:name w:val="Title"/>
    <w:basedOn w:val="Standaard"/>
    <w:next w:val="Standaard"/>
    <w:link w:val="TitelChar"/>
    <w:uiPriority w:val="10"/>
    <w:qFormat/>
    <w:rsid w:val="00B33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30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30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30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30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3088"/>
    <w:rPr>
      <w:i/>
      <w:iCs/>
      <w:color w:val="404040" w:themeColor="text1" w:themeTint="BF"/>
    </w:rPr>
  </w:style>
  <w:style w:type="paragraph" w:styleId="Lijstalinea">
    <w:name w:val="List Paragraph"/>
    <w:basedOn w:val="Standaard"/>
    <w:uiPriority w:val="34"/>
    <w:qFormat/>
    <w:rsid w:val="00B33088"/>
    <w:pPr>
      <w:ind w:left="720"/>
      <w:contextualSpacing/>
    </w:pPr>
  </w:style>
  <w:style w:type="character" w:styleId="Intensievebenadrukking">
    <w:name w:val="Intense Emphasis"/>
    <w:basedOn w:val="Standaardalinea-lettertype"/>
    <w:uiPriority w:val="21"/>
    <w:qFormat/>
    <w:rsid w:val="00B33088"/>
    <w:rPr>
      <w:i/>
      <w:iCs/>
      <w:color w:val="2F5496" w:themeColor="accent1" w:themeShade="BF"/>
    </w:rPr>
  </w:style>
  <w:style w:type="paragraph" w:styleId="Duidelijkcitaat">
    <w:name w:val="Intense Quote"/>
    <w:basedOn w:val="Standaard"/>
    <w:next w:val="Standaard"/>
    <w:link w:val="DuidelijkcitaatChar"/>
    <w:uiPriority w:val="30"/>
    <w:qFormat/>
    <w:rsid w:val="00B330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33088"/>
    <w:rPr>
      <w:i/>
      <w:iCs/>
      <w:color w:val="2F5496" w:themeColor="accent1" w:themeShade="BF"/>
    </w:rPr>
  </w:style>
  <w:style w:type="character" w:styleId="Intensieveverwijzing">
    <w:name w:val="Intense Reference"/>
    <w:basedOn w:val="Standaardalinea-lettertype"/>
    <w:uiPriority w:val="32"/>
    <w:qFormat/>
    <w:rsid w:val="00B33088"/>
    <w:rPr>
      <w:b/>
      <w:bCs/>
      <w:smallCaps/>
      <w:color w:val="2F5496" w:themeColor="accent1" w:themeShade="BF"/>
      <w:spacing w:val="5"/>
    </w:rPr>
  </w:style>
  <w:style w:type="paragraph" w:styleId="Voetnoottekst">
    <w:name w:val="footnote text"/>
    <w:basedOn w:val="Standaard"/>
    <w:link w:val="VoetnoottekstChar"/>
    <w:uiPriority w:val="99"/>
    <w:unhideWhenUsed/>
    <w:qFormat/>
    <w:rsid w:val="00B33088"/>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B33088"/>
    <w:rPr>
      <w:rFonts w:ascii="Times New Roman" w:eastAsia="Times New Roman" w:hAnsi="Times New Roman" w:cs="Times New Roman"/>
      <w:kern w:val="0"/>
      <w:sz w:val="20"/>
      <w:szCs w:val="20"/>
      <w:lang w:eastAsia="nl-NL"/>
      <w14:ligatures w14:val="none"/>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Voetnootmarkering boek STT"/>
    <w:basedOn w:val="Standaardalinea-lettertype"/>
    <w:uiPriority w:val="99"/>
    <w:unhideWhenUsed/>
    <w:qFormat/>
    <w:rsid w:val="00B33088"/>
    <w:rPr>
      <w:vertAlign w:val="superscript"/>
    </w:rPr>
  </w:style>
  <w:style w:type="paragraph" w:customStyle="1" w:styleId="xxxxmsonormal">
    <w:name w:val="x_xxxmsonormal"/>
    <w:basedOn w:val="Standaard"/>
    <w:rsid w:val="00B33088"/>
    <w:pPr>
      <w:spacing w:after="0" w:line="240" w:lineRule="auto"/>
    </w:pPr>
    <w:rPr>
      <w:rFonts w:ascii="Calibri" w:hAnsi="Calibri" w:cs="Calibri"/>
      <w:kern w:val="0"/>
      <w:lang w:eastAsia="nl-NL"/>
      <w14:ligatures w14:val="none"/>
    </w:rPr>
  </w:style>
  <w:style w:type="paragraph" w:styleId="Koptekst">
    <w:name w:val="header"/>
    <w:basedOn w:val="Standaard"/>
    <w:link w:val="KoptekstChar"/>
    <w:uiPriority w:val="99"/>
    <w:unhideWhenUsed/>
    <w:rsid w:val="00B330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3088"/>
  </w:style>
  <w:style w:type="paragraph" w:styleId="Voettekst">
    <w:name w:val="footer"/>
    <w:basedOn w:val="Standaard"/>
    <w:link w:val="VoettekstChar"/>
    <w:uiPriority w:val="99"/>
    <w:unhideWhenUsed/>
    <w:rsid w:val="00B330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3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1074</ap:Words>
  <ap:Characters>5907</ap:Characters>
  <ap:DocSecurity>0</ap:DocSecurity>
  <ap:Lines>49</ap:Lines>
  <ap:Paragraphs>13</ap:Paragraphs>
  <ap:ScaleCrop>false</ap:ScaleCrop>
  <ap:LinksUpToDate>false</ap:LinksUpToDate>
  <ap:CharactersWithSpaces>6968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2025-08-17T12:35:00.0000000Z</dcterms:created>
  <dcterms:modified xsi:type="dcterms:W3CDTF">2025-08-17T12:37:00.0000000Z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