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39CE" w:rsidP="00FE39CE" w:rsidRDefault="00FE39CE" w14:paraId="1F30E799" w14:textId="2127A396">
      <w:pPr>
        <w:pStyle w:val="Geenafstand"/>
        <w:rPr>
          <w:rFonts w:ascii="Verdana" w:hAnsi="Verdana"/>
          <w:sz w:val="20"/>
          <w:szCs w:val="20"/>
        </w:rPr>
      </w:pPr>
      <w:r>
        <w:rPr>
          <w:rFonts w:ascii="Verdana" w:hAnsi="Verdana"/>
          <w:sz w:val="20"/>
          <w:szCs w:val="20"/>
        </w:rPr>
        <w:t>AH 2863</w:t>
      </w:r>
    </w:p>
    <w:p w:rsidR="00FE39CE" w:rsidP="00FE39CE" w:rsidRDefault="00FE39CE" w14:paraId="4A348ADB" w14:textId="77777777">
      <w:pPr>
        <w:pStyle w:val="Geenafstand"/>
        <w:rPr>
          <w:rFonts w:ascii="Verdana" w:hAnsi="Verdana"/>
          <w:sz w:val="20"/>
          <w:szCs w:val="20"/>
        </w:rPr>
      </w:pPr>
    </w:p>
    <w:p w:rsidR="00FE39CE" w:rsidP="00FE39CE" w:rsidRDefault="00FE39CE" w14:paraId="1992FEF5" w14:textId="1CC7DE99">
      <w:pPr>
        <w:pStyle w:val="Geenafstand"/>
        <w:rPr>
          <w:rFonts w:ascii="Verdana" w:hAnsi="Verdana"/>
          <w:sz w:val="20"/>
          <w:szCs w:val="20"/>
        </w:rPr>
      </w:pPr>
      <w:r>
        <w:rPr>
          <w:rFonts w:ascii="Verdana" w:hAnsi="Verdana"/>
          <w:sz w:val="20"/>
          <w:szCs w:val="20"/>
        </w:rPr>
        <w:t>2025Z14457</w:t>
      </w:r>
    </w:p>
    <w:p w:rsidR="00FE39CE" w:rsidP="00FE39CE" w:rsidRDefault="00FE39CE" w14:paraId="44E9F738" w14:textId="77777777">
      <w:pPr>
        <w:pStyle w:val="Geenafstand"/>
        <w:rPr>
          <w:rFonts w:ascii="Verdana" w:hAnsi="Verdana"/>
          <w:sz w:val="20"/>
          <w:szCs w:val="20"/>
        </w:rPr>
      </w:pPr>
    </w:p>
    <w:p w:rsidR="00FE39CE" w:rsidP="00FE39CE" w:rsidRDefault="00FE39CE" w14:paraId="0AC27BBD" w14:textId="4CCE10D3">
      <w:pPr>
        <w:pStyle w:val="Geenafstand"/>
        <w:rPr>
          <w:rFonts w:ascii="Verdana" w:hAnsi="Verdana"/>
          <w:sz w:val="24"/>
          <w:szCs w:val="24"/>
        </w:rPr>
      </w:pPr>
      <w:r w:rsidRPr="00FE39CE">
        <w:rPr>
          <w:rFonts w:ascii="Verdana" w:hAnsi="Verdana"/>
          <w:sz w:val="24"/>
          <w:szCs w:val="24"/>
        </w:rPr>
        <w:t xml:space="preserve">Antwoord van </w:t>
      </w:r>
      <w:r>
        <w:rPr>
          <w:rFonts w:ascii="Verdana" w:hAnsi="Verdana"/>
          <w:sz w:val="24"/>
          <w:szCs w:val="24"/>
        </w:rPr>
        <w:t xml:space="preserve">staatssecretaris Aartsen </w:t>
      </w:r>
      <w:r w:rsidRPr="00FE39CE">
        <w:rPr>
          <w:rFonts w:ascii="Verdana" w:hAnsi="Verdana"/>
          <w:sz w:val="24"/>
          <w:szCs w:val="24"/>
        </w:rPr>
        <w:t>(Infrastructuur en Waterstaat)</w:t>
      </w:r>
      <w:r>
        <w:rPr>
          <w:rFonts w:ascii="Verdana" w:hAnsi="Verdana"/>
          <w:sz w:val="24"/>
          <w:szCs w:val="24"/>
        </w:rPr>
        <w:t xml:space="preserve">, mede namens de </w:t>
      </w:r>
      <w:r w:rsidRPr="00FE39CE">
        <w:rPr>
          <w:rFonts w:ascii="Verdana" w:hAnsi="Verdana"/>
          <w:sz w:val="24"/>
          <w:szCs w:val="24"/>
        </w:rPr>
        <w:t>minister van Klimaat en Groene Groei (ontvangen</w:t>
      </w:r>
      <w:r>
        <w:rPr>
          <w:rFonts w:ascii="Verdana" w:hAnsi="Verdana"/>
          <w:sz w:val="24"/>
          <w:szCs w:val="24"/>
        </w:rPr>
        <w:t xml:space="preserve"> 20 augustus 2025)</w:t>
      </w:r>
    </w:p>
    <w:p w:rsidR="00FE39CE" w:rsidP="00FE39CE" w:rsidRDefault="00FE39CE" w14:paraId="3869791E" w14:textId="77777777">
      <w:pPr>
        <w:pStyle w:val="Geenafstand"/>
        <w:rPr>
          <w:rFonts w:ascii="Verdana" w:hAnsi="Verdana"/>
          <w:sz w:val="24"/>
          <w:szCs w:val="24"/>
        </w:rPr>
      </w:pPr>
    </w:p>
    <w:p w:rsidRPr="00FB1AD4" w:rsidR="00FE39CE" w:rsidP="00FE39CE" w:rsidRDefault="00FE39CE" w14:paraId="769D39D1" w14:textId="77777777">
      <w:pPr>
        <w:pStyle w:val="Geenafstand"/>
        <w:rPr>
          <w:rFonts w:ascii="Verdana" w:hAnsi="Verdana"/>
          <w:sz w:val="20"/>
          <w:szCs w:val="20"/>
        </w:rPr>
      </w:pPr>
    </w:p>
    <w:p w:rsidRPr="00FB1AD4" w:rsidR="00FE39CE" w:rsidP="00FE39CE" w:rsidRDefault="00FE39CE" w14:paraId="32319354" w14:textId="77777777">
      <w:pPr>
        <w:pStyle w:val="Geenafstand"/>
        <w:rPr>
          <w:rFonts w:ascii="Verdana" w:hAnsi="Verdana"/>
          <w:sz w:val="20"/>
          <w:szCs w:val="20"/>
          <w:u w:val="single"/>
        </w:rPr>
      </w:pPr>
      <w:r w:rsidRPr="00FB1AD4">
        <w:rPr>
          <w:rFonts w:ascii="Verdana" w:hAnsi="Verdana"/>
          <w:sz w:val="20"/>
          <w:szCs w:val="20"/>
          <w:u w:val="single"/>
        </w:rPr>
        <w:t>Vraag 1</w:t>
      </w:r>
    </w:p>
    <w:p w:rsidRPr="00FB1AD4" w:rsidR="00FE39CE" w:rsidP="00FE39CE" w:rsidRDefault="00FE39CE" w14:paraId="32EDC094" w14:textId="77777777">
      <w:pPr>
        <w:pStyle w:val="Geenafstand"/>
        <w:rPr>
          <w:rFonts w:ascii="Verdana" w:hAnsi="Verdana"/>
          <w:sz w:val="20"/>
          <w:szCs w:val="20"/>
        </w:rPr>
      </w:pPr>
      <w:r w:rsidRPr="00FB1AD4">
        <w:rPr>
          <w:rFonts w:ascii="Verdana" w:hAnsi="Verdana"/>
          <w:sz w:val="20"/>
          <w:szCs w:val="20"/>
        </w:rPr>
        <w:t>In hoeverre tellen de maatregelen in het pakket op tot de kabinetsnorm van 30% circulaire plastics in 2030, conform de brief van minister Hermans?</w:t>
      </w:r>
      <w:r w:rsidRPr="00FB1AD4">
        <w:rPr>
          <w:rStyle w:val="Voetnootmarkering"/>
          <w:rFonts w:ascii="Verdana" w:hAnsi="Verdana"/>
          <w:sz w:val="20"/>
          <w:szCs w:val="20"/>
        </w:rPr>
        <w:footnoteReference w:id="1"/>
      </w:r>
    </w:p>
    <w:p w:rsidRPr="00FB1AD4" w:rsidR="00FE39CE" w:rsidP="00FE39CE" w:rsidRDefault="00FE39CE" w14:paraId="6601B70B" w14:textId="77777777">
      <w:pPr>
        <w:pStyle w:val="Geenafstand"/>
        <w:rPr>
          <w:rFonts w:ascii="Verdana" w:hAnsi="Verdana"/>
          <w:sz w:val="20"/>
          <w:szCs w:val="20"/>
        </w:rPr>
      </w:pPr>
    </w:p>
    <w:p w:rsidRPr="00FB1AD4" w:rsidR="00FE39CE" w:rsidP="00FE39CE" w:rsidRDefault="00FE39CE" w14:paraId="6AD8138F" w14:textId="77777777">
      <w:pPr>
        <w:pStyle w:val="Geenafstand"/>
        <w:rPr>
          <w:rFonts w:ascii="Verdana" w:hAnsi="Verdana"/>
          <w:sz w:val="20"/>
          <w:szCs w:val="20"/>
          <w:u w:val="single"/>
        </w:rPr>
      </w:pPr>
      <w:r w:rsidRPr="00FB1AD4">
        <w:rPr>
          <w:rFonts w:ascii="Verdana" w:hAnsi="Verdana"/>
          <w:sz w:val="20"/>
          <w:szCs w:val="20"/>
          <w:u w:val="single"/>
        </w:rPr>
        <w:t>Antwoord 1</w:t>
      </w:r>
    </w:p>
    <w:p w:rsidRPr="001A7758" w:rsidR="00FE39CE" w:rsidP="00FE39CE" w:rsidRDefault="00FE39CE" w14:paraId="7E734ABC" w14:textId="77777777">
      <w:pPr>
        <w:pStyle w:val="Geenafstand"/>
        <w:rPr>
          <w:rFonts w:ascii="Verdana" w:hAnsi="Verdana"/>
          <w:sz w:val="20"/>
          <w:szCs w:val="20"/>
        </w:rPr>
      </w:pPr>
      <w:r w:rsidRPr="001A7758">
        <w:rPr>
          <w:rFonts w:ascii="Verdana" w:hAnsi="Verdana"/>
          <w:sz w:val="20"/>
          <w:szCs w:val="20"/>
        </w:rPr>
        <w:t xml:space="preserve">In de kamerbrief van de minister van Klimaat en Groene Groei is aangekondigd dat de eerder beoogde </w:t>
      </w:r>
      <w:proofErr w:type="spellStart"/>
      <w:r w:rsidRPr="001A7758">
        <w:rPr>
          <w:rFonts w:ascii="Verdana" w:hAnsi="Verdana"/>
          <w:sz w:val="20"/>
          <w:szCs w:val="20"/>
        </w:rPr>
        <w:t>circulaireplasticnorm</w:t>
      </w:r>
      <w:proofErr w:type="spellEnd"/>
      <w:r w:rsidRPr="001A7758">
        <w:rPr>
          <w:rFonts w:ascii="Verdana" w:hAnsi="Verdana"/>
          <w:sz w:val="20"/>
          <w:szCs w:val="20"/>
        </w:rPr>
        <w:t xml:space="preserve"> niet door zal gaan</w:t>
      </w:r>
      <w:r>
        <w:rPr>
          <w:rStyle w:val="Voetnootmarkering"/>
          <w:rFonts w:ascii="Verdana" w:hAnsi="Verdana"/>
          <w:sz w:val="20"/>
          <w:szCs w:val="20"/>
        </w:rPr>
        <w:footnoteReference w:id="2"/>
      </w:r>
      <w:r w:rsidRPr="001A7758">
        <w:rPr>
          <w:rFonts w:ascii="Verdana" w:hAnsi="Verdana"/>
          <w:sz w:val="20"/>
          <w:szCs w:val="20"/>
        </w:rPr>
        <w:t>.</w:t>
      </w:r>
      <w:r>
        <w:rPr>
          <w:rFonts w:ascii="Verdana" w:hAnsi="Verdana"/>
          <w:sz w:val="20"/>
          <w:szCs w:val="20"/>
        </w:rPr>
        <w:t xml:space="preserve"> </w:t>
      </w:r>
      <w:r w:rsidRPr="001A7758">
        <w:rPr>
          <w:rFonts w:ascii="Verdana" w:hAnsi="Verdana"/>
          <w:sz w:val="20"/>
          <w:szCs w:val="20"/>
        </w:rPr>
        <w:t xml:space="preserve">In het bij die brief gevoegde ontwerp-Meerjarenprogramma 2026 Klimaatfonds is bij de middelen die bestemd </w:t>
      </w:r>
      <w:r>
        <w:rPr>
          <w:rFonts w:ascii="Verdana" w:hAnsi="Verdana"/>
          <w:sz w:val="20"/>
          <w:szCs w:val="20"/>
        </w:rPr>
        <w:t xml:space="preserve">zijn </w:t>
      </w:r>
      <w:r w:rsidRPr="001A7758">
        <w:rPr>
          <w:rFonts w:ascii="Verdana" w:hAnsi="Verdana"/>
          <w:sz w:val="20"/>
          <w:szCs w:val="20"/>
        </w:rPr>
        <w:t xml:space="preserve">voor de ondersteuning van circulaire plastics eveneens vermeld dat de norm niet doorgaat en dat de plastictafel wordt gevraagd met voorstellen te komen. Daarbij is vermeld dat het uitgangspunt tot 30% circulaire plastics in Nederland in 2030 blijft. Dit is dus geen norm maar een streven. </w:t>
      </w:r>
    </w:p>
    <w:p w:rsidRPr="001A7758" w:rsidR="00FE39CE" w:rsidP="00FE39CE" w:rsidRDefault="00FE39CE" w14:paraId="2806FCD1" w14:textId="77777777">
      <w:pPr>
        <w:pStyle w:val="Geenafstand"/>
        <w:rPr>
          <w:rFonts w:ascii="Verdana" w:hAnsi="Verdana"/>
          <w:sz w:val="20"/>
          <w:szCs w:val="20"/>
        </w:rPr>
      </w:pPr>
    </w:p>
    <w:p w:rsidRPr="001A7758" w:rsidR="00FE39CE" w:rsidP="00FE39CE" w:rsidRDefault="00FE39CE" w14:paraId="2F1DB4C5" w14:textId="77777777">
      <w:pPr>
        <w:pStyle w:val="Geenafstand"/>
        <w:rPr>
          <w:rFonts w:ascii="Verdana" w:hAnsi="Verdana"/>
          <w:sz w:val="20"/>
          <w:szCs w:val="20"/>
        </w:rPr>
      </w:pPr>
      <w:r w:rsidRPr="001A7758">
        <w:rPr>
          <w:rFonts w:ascii="Verdana" w:hAnsi="Verdana"/>
          <w:sz w:val="20"/>
          <w:szCs w:val="20"/>
        </w:rPr>
        <w:t xml:space="preserve">De alternatieve voorstellen die zijn gedaan aan de Plastictafel bevorderen een markt voor circulair plastic. Het is echter onzeker of de maatregelen zullen leiden tot de inzet van 30 procent circulair plastic in 2030. Het grootste deel van de maatregelen is gebaseerd op vrijwilligheid, ter uitvoering voor de sector en niet juridisch bindend. Het is daardoor niet met zekerheid te zeggen dat de beoogde effecten worden behaald. Daarnaast ontbreekt voor sommige maatregelen een kwantificering van de beoogde effecten. Om meer zekerheid te bieden voor de ontwikkeling van een markt voor circulair plastic bestudeert het ministerie van </w:t>
      </w:r>
      <w:proofErr w:type="spellStart"/>
      <w:r w:rsidRPr="001A7758">
        <w:rPr>
          <w:rFonts w:ascii="Verdana" w:hAnsi="Verdana"/>
          <w:sz w:val="20"/>
          <w:szCs w:val="20"/>
        </w:rPr>
        <w:t>IenW</w:t>
      </w:r>
      <w:proofErr w:type="spellEnd"/>
      <w:r w:rsidRPr="001A7758">
        <w:rPr>
          <w:rFonts w:ascii="Verdana" w:hAnsi="Verdana"/>
          <w:sz w:val="20"/>
          <w:szCs w:val="20"/>
        </w:rPr>
        <w:t xml:space="preserve"> welke voorstellen uit het eindrapport van de Plastictafel kunnen worden overgenomen in beleid, bijvoorbeeld door middel van wetgeving, en zo bij te dragen aan het realiseren van de beleidsdoelen uit het Nationaal Programma Circulaire Economie</w:t>
      </w:r>
      <w:r>
        <w:rPr>
          <w:rStyle w:val="Voetnootmarkering"/>
          <w:rFonts w:ascii="Verdana" w:hAnsi="Verdana"/>
          <w:sz w:val="20"/>
          <w:szCs w:val="20"/>
        </w:rPr>
        <w:footnoteReference w:id="3"/>
      </w:r>
      <w:r w:rsidRPr="001A7758">
        <w:rPr>
          <w:rFonts w:ascii="Verdana" w:hAnsi="Verdana"/>
          <w:sz w:val="20"/>
          <w:szCs w:val="20"/>
        </w:rPr>
        <w:t>. Over de vervolgacties wordt u met Prinsjesdag nader geïnformeerd.</w:t>
      </w:r>
    </w:p>
    <w:p w:rsidRPr="00FB1AD4" w:rsidR="00FE39CE" w:rsidP="00FE39CE" w:rsidRDefault="00FE39CE" w14:paraId="21ACB10D" w14:textId="77777777">
      <w:pPr>
        <w:pStyle w:val="Geenafstand"/>
        <w:rPr>
          <w:rFonts w:ascii="Verdana" w:hAnsi="Verdana"/>
          <w:sz w:val="20"/>
          <w:szCs w:val="20"/>
        </w:rPr>
      </w:pPr>
    </w:p>
    <w:p w:rsidRPr="00FB1AD4" w:rsidR="00FE39CE" w:rsidP="00FE39CE" w:rsidRDefault="00FE39CE" w14:paraId="7910FE23" w14:textId="77777777">
      <w:pPr>
        <w:pStyle w:val="Geenafstand"/>
        <w:rPr>
          <w:rFonts w:ascii="Verdana" w:hAnsi="Verdana"/>
          <w:sz w:val="20"/>
          <w:szCs w:val="20"/>
          <w:u w:val="single"/>
        </w:rPr>
      </w:pPr>
      <w:r w:rsidRPr="00FB1AD4">
        <w:rPr>
          <w:rFonts w:ascii="Verdana" w:hAnsi="Verdana"/>
          <w:sz w:val="20"/>
          <w:szCs w:val="20"/>
          <w:u w:val="single"/>
        </w:rPr>
        <w:t>Vraag 2</w:t>
      </w:r>
    </w:p>
    <w:p w:rsidRPr="00FB1AD4" w:rsidR="00FE39CE" w:rsidP="00FE39CE" w:rsidRDefault="00FE39CE" w14:paraId="1BF26A52" w14:textId="77777777">
      <w:pPr>
        <w:pStyle w:val="Geenafstand"/>
        <w:rPr>
          <w:rFonts w:ascii="Verdana" w:hAnsi="Verdana"/>
          <w:sz w:val="20"/>
          <w:szCs w:val="20"/>
        </w:rPr>
      </w:pPr>
      <w:r w:rsidRPr="00FB1AD4">
        <w:rPr>
          <w:rFonts w:ascii="Verdana" w:hAnsi="Verdana"/>
          <w:sz w:val="20"/>
          <w:szCs w:val="20"/>
        </w:rPr>
        <w:t xml:space="preserve">Kunt u aangeven hoeveel investeringen, patenten en capaciteit er verdwenen zijn door recente faillissementen op het gebied van chemische recycling en </w:t>
      </w:r>
      <w:proofErr w:type="spellStart"/>
      <w:r w:rsidRPr="00FB1AD4">
        <w:rPr>
          <w:rFonts w:ascii="Verdana" w:hAnsi="Verdana"/>
          <w:sz w:val="20"/>
          <w:szCs w:val="20"/>
        </w:rPr>
        <w:t>biobased</w:t>
      </w:r>
      <w:proofErr w:type="spellEnd"/>
      <w:r w:rsidRPr="00FB1AD4">
        <w:rPr>
          <w:rFonts w:ascii="Verdana" w:hAnsi="Verdana"/>
          <w:sz w:val="20"/>
          <w:szCs w:val="20"/>
        </w:rPr>
        <w:t xml:space="preserve"> productie en welke geplande investeringen uiteindelijk niet gerealiseerd werden? Welke regio’s worden daarbij specifiek geraakt?</w:t>
      </w:r>
    </w:p>
    <w:p w:rsidRPr="00FB1AD4" w:rsidR="00FE39CE" w:rsidP="00FE39CE" w:rsidRDefault="00FE39CE" w14:paraId="3DE58AF4" w14:textId="77777777">
      <w:pPr>
        <w:pStyle w:val="Geenafstand"/>
        <w:rPr>
          <w:rFonts w:ascii="Verdana" w:hAnsi="Verdana"/>
          <w:sz w:val="20"/>
          <w:szCs w:val="20"/>
        </w:rPr>
      </w:pPr>
    </w:p>
    <w:p w:rsidRPr="00FB1AD4" w:rsidR="00FE39CE" w:rsidP="00FE39CE" w:rsidRDefault="00FE39CE" w14:paraId="2A109134" w14:textId="77777777">
      <w:pPr>
        <w:pStyle w:val="Geenafstand"/>
        <w:rPr>
          <w:rFonts w:ascii="Verdana" w:hAnsi="Verdana"/>
          <w:sz w:val="20"/>
          <w:szCs w:val="20"/>
          <w:u w:val="single"/>
        </w:rPr>
      </w:pPr>
      <w:r w:rsidRPr="00FB1AD4">
        <w:rPr>
          <w:rFonts w:ascii="Verdana" w:hAnsi="Verdana"/>
          <w:sz w:val="20"/>
          <w:szCs w:val="20"/>
          <w:u w:val="single"/>
        </w:rPr>
        <w:t>Antwoord 2</w:t>
      </w:r>
    </w:p>
    <w:p w:rsidRPr="00FB1AD4" w:rsidR="00FE39CE" w:rsidP="00FE39CE" w:rsidRDefault="00FE39CE" w14:paraId="589F3435" w14:textId="77777777">
      <w:pPr>
        <w:pStyle w:val="Geenafstand"/>
        <w:rPr>
          <w:rFonts w:ascii="Verdana" w:hAnsi="Verdana"/>
          <w:sz w:val="20"/>
          <w:szCs w:val="20"/>
        </w:rPr>
      </w:pPr>
      <w:r w:rsidRPr="00FB1AD4">
        <w:rPr>
          <w:rFonts w:ascii="Verdana" w:hAnsi="Verdana"/>
          <w:sz w:val="20"/>
          <w:szCs w:val="20"/>
        </w:rPr>
        <w:lastRenderedPageBreak/>
        <w:t xml:space="preserve">Er is geen overzicht beschikbaar van het aantal investeringen, patenten en capaciteit van chemische recycling en </w:t>
      </w:r>
      <w:proofErr w:type="spellStart"/>
      <w:r w:rsidRPr="00FB1AD4">
        <w:rPr>
          <w:rFonts w:ascii="Verdana" w:hAnsi="Verdana"/>
          <w:sz w:val="20"/>
          <w:szCs w:val="20"/>
        </w:rPr>
        <w:t>biogebaseerde</w:t>
      </w:r>
      <w:proofErr w:type="spellEnd"/>
      <w:r w:rsidRPr="00FB1AD4">
        <w:rPr>
          <w:rFonts w:ascii="Verdana" w:hAnsi="Verdana"/>
          <w:sz w:val="20"/>
          <w:szCs w:val="20"/>
        </w:rPr>
        <w:t xml:space="preserve"> productie van plastics. Wel kan uit gesprekken met de sector worden afgeleid dat deze sectoren in Europa onder moeilijke marktomstandigheden opereren</w:t>
      </w:r>
      <w:r>
        <w:rPr>
          <w:rFonts w:ascii="Verdana" w:hAnsi="Verdana"/>
          <w:sz w:val="20"/>
          <w:szCs w:val="20"/>
        </w:rPr>
        <w:t>, de Kamer is hierover geïnformeerd op 9 april jl</w:t>
      </w:r>
      <w:r w:rsidRPr="00FB1AD4">
        <w:rPr>
          <w:rFonts w:ascii="Verdana" w:hAnsi="Verdana"/>
          <w:sz w:val="20"/>
          <w:szCs w:val="20"/>
        </w:rPr>
        <w:t>.</w:t>
      </w:r>
      <w:r>
        <w:rPr>
          <w:rStyle w:val="Voetnootmarkering"/>
          <w:rFonts w:ascii="Verdana" w:hAnsi="Verdana"/>
          <w:sz w:val="20"/>
          <w:szCs w:val="20"/>
        </w:rPr>
        <w:footnoteReference w:id="4"/>
      </w:r>
      <w:r w:rsidRPr="00FB1AD4">
        <w:rPr>
          <w:rFonts w:ascii="Verdana" w:hAnsi="Verdana"/>
          <w:sz w:val="20"/>
          <w:szCs w:val="20"/>
        </w:rPr>
        <w:t xml:space="preserve"> Daarom zijn structurele maatregelen nodig om deze markten te ondersteunen. Nederland zet zich hier ook voor in, onder andere door het bepleiten van ambitieuze doelstellingen voor recyclaat en </w:t>
      </w:r>
      <w:proofErr w:type="spellStart"/>
      <w:r w:rsidRPr="00FB1AD4">
        <w:rPr>
          <w:rFonts w:ascii="Verdana" w:hAnsi="Verdana"/>
          <w:sz w:val="20"/>
          <w:szCs w:val="20"/>
        </w:rPr>
        <w:t>biogebaseerd</w:t>
      </w:r>
      <w:proofErr w:type="spellEnd"/>
      <w:r w:rsidRPr="00FB1AD4">
        <w:rPr>
          <w:rFonts w:ascii="Verdana" w:hAnsi="Verdana"/>
          <w:sz w:val="20"/>
          <w:szCs w:val="20"/>
        </w:rPr>
        <w:t xml:space="preserve"> plastic in Europese regelgeving. </w:t>
      </w:r>
    </w:p>
    <w:p w:rsidRPr="00FB1AD4" w:rsidR="00FE39CE" w:rsidP="00FE39CE" w:rsidRDefault="00FE39CE" w14:paraId="6EA2B78F" w14:textId="77777777">
      <w:pPr>
        <w:pStyle w:val="Geenafstand"/>
        <w:rPr>
          <w:rFonts w:ascii="Verdana" w:hAnsi="Verdana"/>
          <w:sz w:val="20"/>
          <w:szCs w:val="20"/>
        </w:rPr>
      </w:pPr>
    </w:p>
    <w:p w:rsidRPr="00FB1AD4" w:rsidR="00FE39CE" w:rsidP="00FE39CE" w:rsidRDefault="00FE39CE" w14:paraId="7368CEC6" w14:textId="77777777">
      <w:pPr>
        <w:pStyle w:val="Geenafstand"/>
        <w:rPr>
          <w:rFonts w:ascii="Verdana" w:hAnsi="Verdana"/>
          <w:sz w:val="20"/>
          <w:szCs w:val="20"/>
          <w:u w:val="single"/>
        </w:rPr>
      </w:pPr>
      <w:r w:rsidRPr="00FB1AD4">
        <w:rPr>
          <w:rFonts w:ascii="Verdana" w:hAnsi="Verdana"/>
          <w:sz w:val="20"/>
          <w:szCs w:val="20"/>
          <w:u w:val="single"/>
        </w:rPr>
        <w:t>Vraag 3</w:t>
      </w:r>
    </w:p>
    <w:p w:rsidRPr="00FB1AD4" w:rsidR="00FE39CE" w:rsidP="00FE39CE" w:rsidRDefault="00FE39CE" w14:paraId="16D17C71" w14:textId="77777777">
      <w:pPr>
        <w:pStyle w:val="Geenafstand"/>
        <w:rPr>
          <w:rFonts w:ascii="Verdana" w:hAnsi="Verdana"/>
          <w:sz w:val="20"/>
          <w:szCs w:val="20"/>
        </w:rPr>
      </w:pPr>
      <w:r w:rsidRPr="00FB1AD4">
        <w:rPr>
          <w:rFonts w:ascii="Verdana" w:hAnsi="Verdana"/>
          <w:sz w:val="20"/>
          <w:szCs w:val="20"/>
        </w:rPr>
        <w:t>Bent u in gesprek met banken en investeerders om na te gaan of deze met het normerende pakket aan maatregelen weer vertrouwen voelen in de rol van de overheid in de circulaire economie? Zo nee, bent u bereid dit te doen en hierover voor het commissiedebat circulaire economie te rapporteren aan de Tweede Kamer? Kunt u daarbij specifiek nagaan of circulaire bedrijven met deze maatregelen naar de bank kunnen, zodat er weer investeringen kunnen worden gedaan?</w:t>
      </w:r>
    </w:p>
    <w:p w:rsidRPr="00FB1AD4" w:rsidR="00FE39CE" w:rsidP="00FE39CE" w:rsidRDefault="00FE39CE" w14:paraId="7D9FADEC" w14:textId="77777777">
      <w:pPr>
        <w:pStyle w:val="Geenafstand"/>
        <w:rPr>
          <w:rFonts w:ascii="Verdana" w:hAnsi="Verdana"/>
          <w:sz w:val="20"/>
          <w:szCs w:val="20"/>
        </w:rPr>
      </w:pPr>
    </w:p>
    <w:p w:rsidRPr="00FB1AD4" w:rsidR="00FE39CE" w:rsidP="00FE39CE" w:rsidRDefault="00FE39CE" w14:paraId="71E043BF" w14:textId="77777777">
      <w:pPr>
        <w:pStyle w:val="Geenafstand"/>
        <w:rPr>
          <w:rFonts w:ascii="Verdana" w:hAnsi="Verdana"/>
          <w:sz w:val="20"/>
          <w:szCs w:val="20"/>
          <w:u w:val="single"/>
        </w:rPr>
      </w:pPr>
      <w:r w:rsidRPr="00FB1AD4">
        <w:rPr>
          <w:rFonts w:ascii="Verdana" w:hAnsi="Verdana"/>
          <w:sz w:val="20"/>
          <w:szCs w:val="20"/>
          <w:u w:val="single"/>
        </w:rPr>
        <w:t xml:space="preserve">Antwoord 3 </w:t>
      </w:r>
    </w:p>
    <w:p w:rsidRPr="00FB1AD4" w:rsidR="00FE39CE" w:rsidP="00FE39CE" w:rsidRDefault="00FE39CE" w14:paraId="4393F0E5" w14:textId="77777777">
      <w:pPr>
        <w:pStyle w:val="Geenafstand"/>
        <w:rPr>
          <w:rFonts w:ascii="Verdana" w:hAnsi="Verdana"/>
          <w:sz w:val="20"/>
          <w:szCs w:val="20"/>
        </w:rPr>
      </w:pPr>
      <w:r w:rsidRPr="00FB1AD4">
        <w:rPr>
          <w:rFonts w:ascii="Verdana" w:hAnsi="Verdana"/>
          <w:sz w:val="20"/>
          <w:szCs w:val="20"/>
        </w:rPr>
        <w:t xml:space="preserve">Via het Platform voor Duurzame Financiering ben ik in gesprek met de financiële sector </w:t>
      </w:r>
      <w:r>
        <w:rPr>
          <w:rFonts w:ascii="Verdana" w:hAnsi="Verdana"/>
          <w:sz w:val="20"/>
          <w:szCs w:val="20"/>
        </w:rPr>
        <w:t>over</w:t>
      </w:r>
      <w:r w:rsidRPr="00FB1AD4">
        <w:rPr>
          <w:rFonts w:ascii="Verdana" w:hAnsi="Verdana"/>
          <w:sz w:val="20"/>
          <w:szCs w:val="20"/>
        </w:rPr>
        <w:t xml:space="preserve"> het bevorderen van circulaire verdienmodellen. Met de kopgroep circulair financieren werken overheid en financiële instellingen er aan om circulair investeren de norm te maken in 2030, dus ook voor circulair plastic. Over deze gesprekken wordt </w:t>
      </w:r>
      <w:r>
        <w:rPr>
          <w:rFonts w:ascii="Verdana" w:hAnsi="Verdana"/>
          <w:sz w:val="20"/>
          <w:szCs w:val="20"/>
        </w:rPr>
        <w:t>de Kamer</w:t>
      </w:r>
      <w:r w:rsidRPr="00FB1AD4">
        <w:rPr>
          <w:rFonts w:ascii="Verdana" w:hAnsi="Verdana"/>
          <w:sz w:val="20"/>
          <w:szCs w:val="20"/>
        </w:rPr>
        <w:t xml:space="preserve"> nader geïnformeerd bij de actualisatie van het Nationaal Programma Circulaire Economie, dat naar ver</w:t>
      </w:r>
      <w:r>
        <w:rPr>
          <w:rFonts w:ascii="Verdana" w:hAnsi="Verdana"/>
          <w:sz w:val="20"/>
          <w:szCs w:val="20"/>
        </w:rPr>
        <w:t>w</w:t>
      </w:r>
      <w:r w:rsidRPr="00FB1AD4">
        <w:rPr>
          <w:rFonts w:ascii="Verdana" w:hAnsi="Verdana"/>
          <w:sz w:val="20"/>
          <w:szCs w:val="20"/>
        </w:rPr>
        <w:t xml:space="preserve">achting dit jaar nog met </w:t>
      </w:r>
      <w:r>
        <w:rPr>
          <w:rFonts w:ascii="Verdana" w:hAnsi="Verdana"/>
          <w:sz w:val="20"/>
          <w:szCs w:val="20"/>
        </w:rPr>
        <w:t>de</w:t>
      </w:r>
      <w:r w:rsidRPr="00FB1AD4">
        <w:rPr>
          <w:rFonts w:ascii="Verdana" w:hAnsi="Verdana"/>
          <w:sz w:val="20"/>
          <w:szCs w:val="20"/>
        </w:rPr>
        <w:t xml:space="preserve"> Kamer wordt gedeeld. Of de door de Plastictafel voorgestelde maatregelen bijdragen aan de investeringsbereidheid van financiële instellingen in specifieke bedrijven is op voorhand niet te zeggen en </w:t>
      </w:r>
      <w:r>
        <w:rPr>
          <w:rFonts w:ascii="Verdana" w:hAnsi="Verdana"/>
          <w:sz w:val="20"/>
          <w:szCs w:val="20"/>
        </w:rPr>
        <w:t xml:space="preserve">zal </w:t>
      </w:r>
      <w:r w:rsidRPr="00FB1AD4">
        <w:rPr>
          <w:rFonts w:ascii="Verdana" w:hAnsi="Verdana"/>
          <w:sz w:val="20"/>
          <w:szCs w:val="20"/>
        </w:rPr>
        <w:t>per casus</w:t>
      </w:r>
      <w:r>
        <w:rPr>
          <w:rFonts w:ascii="Verdana" w:hAnsi="Verdana"/>
          <w:sz w:val="20"/>
          <w:szCs w:val="20"/>
        </w:rPr>
        <w:t xml:space="preserve"> verschillen</w:t>
      </w:r>
      <w:r w:rsidRPr="00FB1AD4">
        <w:rPr>
          <w:rFonts w:ascii="Verdana" w:hAnsi="Verdana"/>
          <w:sz w:val="20"/>
          <w:szCs w:val="20"/>
        </w:rPr>
        <w:t xml:space="preserve">. </w:t>
      </w:r>
    </w:p>
    <w:p w:rsidRPr="00FB1AD4" w:rsidR="00FE39CE" w:rsidP="00FE39CE" w:rsidRDefault="00FE39CE" w14:paraId="1D8D5A6F" w14:textId="77777777">
      <w:pPr>
        <w:pStyle w:val="Geenafstand"/>
        <w:rPr>
          <w:rFonts w:ascii="Verdana" w:hAnsi="Verdana"/>
          <w:sz w:val="20"/>
          <w:szCs w:val="20"/>
        </w:rPr>
      </w:pPr>
    </w:p>
    <w:p w:rsidRPr="00FB1AD4" w:rsidR="00FE39CE" w:rsidP="00FE39CE" w:rsidRDefault="00FE39CE" w14:paraId="52D3149D" w14:textId="77777777">
      <w:pPr>
        <w:pStyle w:val="Geenafstand"/>
        <w:rPr>
          <w:rFonts w:ascii="Verdana" w:hAnsi="Verdana"/>
          <w:sz w:val="20"/>
          <w:szCs w:val="20"/>
          <w:u w:val="single"/>
        </w:rPr>
      </w:pPr>
      <w:r w:rsidRPr="00FB1AD4">
        <w:rPr>
          <w:rFonts w:ascii="Verdana" w:hAnsi="Verdana"/>
          <w:sz w:val="20"/>
          <w:szCs w:val="20"/>
          <w:u w:val="single"/>
        </w:rPr>
        <w:t>Vraag 4</w:t>
      </w:r>
    </w:p>
    <w:p w:rsidRPr="00FB1AD4" w:rsidR="00FE39CE" w:rsidP="00FE39CE" w:rsidRDefault="00FE39CE" w14:paraId="06CA9F09" w14:textId="77777777">
      <w:pPr>
        <w:pStyle w:val="Geenafstand"/>
        <w:rPr>
          <w:rFonts w:ascii="Verdana" w:hAnsi="Verdana"/>
          <w:sz w:val="20"/>
          <w:szCs w:val="20"/>
        </w:rPr>
      </w:pPr>
      <w:r w:rsidRPr="00FB1AD4">
        <w:rPr>
          <w:rFonts w:ascii="Verdana" w:hAnsi="Verdana"/>
          <w:sz w:val="20"/>
          <w:szCs w:val="20"/>
        </w:rPr>
        <w:t>Vrijblijvende afspraken in het Plastic Pact werden eerder niet nagekomen, in hoeverre is de hefboom binnen dit pakket van normerende maatregelen essentieel om te voldoen aan het PBL (Planbureau voor de Leefomgeving)-advies voor 'dwingende en dringende stappen'?</w:t>
      </w:r>
    </w:p>
    <w:p w:rsidRPr="00FB1AD4" w:rsidR="00FE39CE" w:rsidP="00FE39CE" w:rsidRDefault="00FE39CE" w14:paraId="2643C123" w14:textId="77777777">
      <w:pPr>
        <w:pStyle w:val="Geenafstand"/>
        <w:rPr>
          <w:rFonts w:ascii="Verdana" w:hAnsi="Verdana"/>
          <w:sz w:val="20"/>
          <w:szCs w:val="20"/>
        </w:rPr>
      </w:pPr>
    </w:p>
    <w:p w:rsidRPr="00FB1AD4" w:rsidR="00FE39CE" w:rsidP="00FE39CE" w:rsidRDefault="00FE39CE" w14:paraId="10551D48" w14:textId="77777777">
      <w:pPr>
        <w:pStyle w:val="Geenafstand"/>
        <w:rPr>
          <w:rFonts w:ascii="Verdana" w:hAnsi="Verdana"/>
          <w:sz w:val="20"/>
          <w:szCs w:val="20"/>
          <w:u w:val="single"/>
        </w:rPr>
      </w:pPr>
      <w:r w:rsidRPr="00FB1AD4">
        <w:rPr>
          <w:rFonts w:ascii="Verdana" w:hAnsi="Verdana"/>
          <w:sz w:val="20"/>
          <w:szCs w:val="20"/>
          <w:u w:val="single"/>
        </w:rPr>
        <w:t>Antwoord 4</w:t>
      </w:r>
    </w:p>
    <w:p w:rsidRPr="00FB1AD4" w:rsidR="00FE39CE" w:rsidP="00FE39CE" w:rsidRDefault="00FE39CE" w14:paraId="2C510429" w14:textId="77777777">
      <w:pPr>
        <w:pStyle w:val="Geenafstand"/>
        <w:rPr>
          <w:rFonts w:ascii="Verdana" w:hAnsi="Verdana"/>
          <w:sz w:val="20"/>
          <w:szCs w:val="20"/>
        </w:rPr>
      </w:pPr>
      <w:r w:rsidRPr="00FB1AD4">
        <w:rPr>
          <w:rFonts w:ascii="Verdana" w:hAnsi="Verdana"/>
          <w:sz w:val="20"/>
          <w:szCs w:val="20"/>
        </w:rPr>
        <w:t xml:space="preserve">Het voorstel </w:t>
      </w:r>
      <w:r>
        <w:rPr>
          <w:rFonts w:ascii="Verdana" w:hAnsi="Verdana"/>
          <w:sz w:val="20"/>
          <w:szCs w:val="20"/>
        </w:rPr>
        <w:t xml:space="preserve">voor een circulaire hefboom </w:t>
      </w:r>
      <w:r w:rsidRPr="00FB1AD4">
        <w:rPr>
          <w:rFonts w:ascii="Verdana" w:hAnsi="Verdana"/>
          <w:sz w:val="20"/>
          <w:szCs w:val="20"/>
        </w:rPr>
        <w:t xml:space="preserve">geeft bruikbare aanknopingspunten voor het </w:t>
      </w:r>
      <w:proofErr w:type="spellStart"/>
      <w:r w:rsidRPr="00FB1AD4">
        <w:rPr>
          <w:rFonts w:ascii="Verdana" w:hAnsi="Verdana"/>
          <w:sz w:val="20"/>
          <w:szCs w:val="20"/>
        </w:rPr>
        <w:t>doorontwikkelen</w:t>
      </w:r>
      <w:proofErr w:type="spellEnd"/>
      <w:r w:rsidRPr="00FB1AD4">
        <w:rPr>
          <w:rFonts w:ascii="Verdana" w:hAnsi="Verdana"/>
          <w:sz w:val="20"/>
          <w:szCs w:val="20"/>
        </w:rPr>
        <w:t xml:space="preserve"> van circulair beleid. Tegelijkertijd is het belangrijk om zorgvuldig te kijken naar een passende vorm voor een hefboom. Het ministerie van </w:t>
      </w:r>
      <w:proofErr w:type="spellStart"/>
      <w:r w:rsidRPr="00FB1AD4">
        <w:rPr>
          <w:rFonts w:ascii="Verdana" w:hAnsi="Verdana"/>
          <w:sz w:val="20"/>
          <w:szCs w:val="20"/>
        </w:rPr>
        <w:t>IenW</w:t>
      </w:r>
      <w:proofErr w:type="spellEnd"/>
      <w:r w:rsidRPr="00FB1AD4">
        <w:rPr>
          <w:rFonts w:ascii="Verdana" w:hAnsi="Verdana"/>
          <w:sz w:val="20"/>
          <w:szCs w:val="20"/>
        </w:rPr>
        <w:t xml:space="preserve"> bekijkt de komende tijd of</w:t>
      </w:r>
      <w:r>
        <w:rPr>
          <w:rFonts w:ascii="Verdana" w:hAnsi="Verdana"/>
          <w:sz w:val="20"/>
          <w:szCs w:val="20"/>
        </w:rPr>
        <w:t>,</w:t>
      </w:r>
      <w:r w:rsidRPr="00FB1AD4">
        <w:rPr>
          <w:rFonts w:ascii="Verdana" w:hAnsi="Verdana"/>
          <w:sz w:val="20"/>
          <w:szCs w:val="20"/>
        </w:rPr>
        <w:t xml:space="preserve"> en zo ja op welke wijze</w:t>
      </w:r>
      <w:r>
        <w:rPr>
          <w:rFonts w:ascii="Verdana" w:hAnsi="Verdana"/>
          <w:sz w:val="20"/>
          <w:szCs w:val="20"/>
        </w:rPr>
        <w:t>,</w:t>
      </w:r>
      <w:r w:rsidRPr="00FB1AD4">
        <w:rPr>
          <w:rFonts w:ascii="Verdana" w:hAnsi="Verdana"/>
          <w:sz w:val="20"/>
          <w:szCs w:val="20"/>
        </w:rPr>
        <w:t xml:space="preserve"> een circulaire hefboom kan worden vormgegeven. Daarbij is het belangrijk dat de maatregel substantieel bijdraagt aan circulariteit, goed uitvoerbaar is en dat de economische effecten ervan proportioneel zijn.</w:t>
      </w:r>
      <w:r>
        <w:rPr>
          <w:rFonts w:ascii="Verdana" w:hAnsi="Verdana"/>
          <w:sz w:val="20"/>
          <w:szCs w:val="20"/>
        </w:rPr>
        <w:t xml:space="preserve"> V</w:t>
      </w:r>
      <w:r w:rsidRPr="00FB1AD4">
        <w:rPr>
          <w:rFonts w:ascii="Verdana" w:hAnsi="Verdana"/>
          <w:sz w:val="20"/>
          <w:szCs w:val="20"/>
        </w:rPr>
        <w:t xml:space="preserve">rijwillige afspraken </w:t>
      </w:r>
      <w:r>
        <w:rPr>
          <w:rFonts w:ascii="Verdana" w:hAnsi="Verdana"/>
          <w:sz w:val="20"/>
          <w:szCs w:val="20"/>
        </w:rPr>
        <w:t xml:space="preserve">kunnen </w:t>
      </w:r>
      <w:r w:rsidRPr="00FB1AD4">
        <w:rPr>
          <w:rFonts w:ascii="Verdana" w:hAnsi="Verdana"/>
          <w:sz w:val="20"/>
          <w:szCs w:val="20"/>
        </w:rPr>
        <w:t xml:space="preserve">een transitie </w:t>
      </w:r>
      <w:r>
        <w:rPr>
          <w:rFonts w:ascii="Verdana" w:hAnsi="Verdana"/>
          <w:sz w:val="20"/>
          <w:szCs w:val="20"/>
        </w:rPr>
        <w:t>op gang helpen</w:t>
      </w:r>
      <w:r w:rsidRPr="00FB1AD4">
        <w:rPr>
          <w:rFonts w:ascii="Verdana" w:hAnsi="Verdana"/>
          <w:sz w:val="20"/>
          <w:szCs w:val="20"/>
        </w:rPr>
        <w:t xml:space="preserve">, maar voor een structurele beweging is vaak wet- en regelgeving nodig, zoals in het  </w:t>
      </w:r>
      <w:r>
        <w:rPr>
          <w:rFonts w:ascii="Verdana" w:hAnsi="Verdana"/>
          <w:sz w:val="20"/>
          <w:szCs w:val="20"/>
        </w:rPr>
        <w:t>PBL-</w:t>
      </w:r>
      <w:r w:rsidRPr="00FB1AD4">
        <w:rPr>
          <w:rFonts w:ascii="Verdana" w:hAnsi="Verdana"/>
          <w:sz w:val="20"/>
          <w:szCs w:val="20"/>
        </w:rPr>
        <w:t xml:space="preserve">rapport </w:t>
      </w:r>
      <w:r>
        <w:rPr>
          <w:rFonts w:ascii="Verdana" w:hAnsi="Verdana"/>
          <w:sz w:val="20"/>
          <w:szCs w:val="20"/>
        </w:rPr>
        <w:t xml:space="preserve">wordt </w:t>
      </w:r>
      <w:r w:rsidRPr="00FB1AD4">
        <w:rPr>
          <w:rFonts w:ascii="Verdana" w:hAnsi="Verdana"/>
          <w:sz w:val="20"/>
          <w:szCs w:val="20"/>
        </w:rPr>
        <w:t>adviseert.</w:t>
      </w:r>
      <w:r w:rsidRPr="00FB1AD4">
        <w:rPr>
          <w:rStyle w:val="Voetnootmarkering"/>
          <w:rFonts w:ascii="Verdana" w:hAnsi="Verdana"/>
          <w:sz w:val="20"/>
          <w:szCs w:val="20"/>
        </w:rPr>
        <w:footnoteReference w:id="5"/>
      </w:r>
    </w:p>
    <w:p w:rsidRPr="00FB1AD4" w:rsidR="00FE39CE" w:rsidP="00FE39CE" w:rsidRDefault="00FE39CE" w14:paraId="3B196ACB" w14:textId="77777777">
      <w:pPr>
        <w:pStyle w:val="Geenafstand"/>
        <w:rPr>
          <w:rFonts w:ascii="Verdana" w:hAnsi="Verdana"/>
          <w:sz w:val="20"/>
          <w:szCs w:val="20"/>
        </w:rPr>
      </w:pPr>
    </w:p>
    <w:p w:rsidRPr="00FB1AD4" w:rsidR="00FE39CE" w:rsidP="00FE39CE" w:rsidRDefault="00FE39CE" w14:paraId="5922B5AD" w14:textId="77777777">
      <w:pPr>
        <w:pStyle w:val="Geenafstand"/>
        <w:rPr>
          <w:rFonts w:ascii="Verdana" w:hAnsi="Verdana"/>
          <w:sz w:val="20"/>
          <w:szCs w:val="20"/>
          <w:u w:val="single"/>
        </w:rPr>
      </w:pPr>
      <w:r w:rsidRPr="00FB1AD4">
        <w:rPr>
          <w:rFonts w:ascii="Verdana" w:hAnsi="Verdana"/>
          <w:sz w:val="20"/>
          <w:szCs w:val="20"/>
          <w:u w:val="single"/>
        </w:rPr>
        <w:t>Vraag 5</w:t>
      </w:r>
    </w:p>
    <w:p w:rsidRPr="00FB1AD4" w:rsidR="00FE39CE" w:rsidP="00FE39CE" w:rsidRDefault="00FE39CE" w14:paraId="23A09613" w14:textId="77777777">
      <w:pPr>
        <w:pStyle w:val="Geenafstand"/>
        <w:rPr>
          <w:rFonts w:ascii="Verdana" w:hAnsi="Verdana"/>
          <w:sz w:val="20"/>
          <w:szCs w:val="20"/>
        </w:rPr>
      </w:pPr>
      <w:r w:rsidRPr="00FB1AD4">
        <w:rPr>
          <w:rFonts w:ascii="Verdana" w:hAnsi="Verdana"/>
          <w:sz w:val="20"/>
          <w:szCs w:val="20"/>
        </w:rPr>
        <w:lastRenderedPageBreak/>
        <w:t>Bent u bereid het hele pakket van normerende maatregelen integraal over te nemen om recht te doen aan de volledige consensus aan tafel? Zo nee, waarom niet?</w:t>
      </w:r>
    </w:p>
    <w:p w:rsidRPr="00FB1AD4" w:rsidR="00FE39CE" w:rsidP="00FE39CE" w:rsidRDefault="00FE39CE" w14:paraId="62AA23C7" w14:textId="77777777">
      <w:pPr>
        <w:pStyle w:val="Geenafstand"/>
        <w:rPr>
          <w:rFonts w:ascii="Verdana" w:hAnsi="Verdana"/>
          <w:sz w:val="20"/>
          <w:szCs w:val="20"/>
        </w:rPr>
      </w:pPr>
    </w:p>
    <w:p w:rsidRPr="00FB1AD4" w:rsidR="00FE39CE" w:rsidP="00FE39CE" w:rsidRDefault="00FE39CE" w14:paraId="342B7112" w14:textId="77777777">
      <w:pPr>
        <w:pStyle w:val="Geenafstand"/>
        <w:rPr>
          <w:rFonts w:ascii="Verdana" w:hAnsi="Verdana"/>
          <w:sz w:val="20"/>
          <w:szCs w:val="20"/>
          <w:u w:val="single"/>
        </w:rPr>
      </w:pPr>
      <w:r w:rsidRPr="00FB1AD4">
        <w:rPr>
          <w:rFonts w:ascii="Verdana" w:hAnsi="Verdana"/>
          <w:sz w:val="20"/>
          <w:szCs w:val="20"/>
          <w:u w:val="single"/>
        </w:rPr>
        <w:t>Antwoord 5</w:t>
      </w:r>
    </w:p>
    <w:p w:rsidRPr="00FB1AD4" w:rsidR="00FE39CE" w:rsidP="00FE39CE" w:rsidRDefault="00FE39CE" w14:paraId="019D88F9" w14:textId="77777777">
      <w:pPr>
        <w:pStyle w:val="Geenafstand"/>
        <w:rPr>
          <w:rFonts w:ascii="Verdana" w:hAnsi="Verdana"/>
          <w:sz w:val="20"/>
          <w:szCs w:val="20"/>
        </w:rPr>
      </w:pPr>
      <w:r w:rsidRPr="00FB1AD4">
        <w:rPr>
          <w:rFonts w:ascii="Verdana" w:hAnsi="Verdana"/>
          <w:sz w:val="20"/>
          <w:szCs w:val="20"/>
        </w:rPr>
        <w:t>Het overnemen van het voorgestelde maatregelenpakket is een gedeelde opgave van bedrijven en overheden. Een deel van de maatregelen zijn acties die de sector zelf moet doen. Die juich ik toe, maar het is aan de sector om die afspraken na te komen.</w:t>
      </w:r>
      <w:r>
        <w:rPr>
          <w:rFonts w:ascii="Verdana" w:hAnsi="Verdana"/>
          <w:sz w:val="20"/>
          <w:szCs w:val="20"/>
        </w:rPr>
        <w:t xml:space="preserve"> Het ministerie van</w:t>
      </w:r>
      <w:r w:rsidRPr="00FB1AD4">
        <w:rPr>
          <w:rFonts w:ascii="Verdana" w:hAnsi="Verdana"/>
          <w:sz w:val="20"/>
          <w:szCs w:val="20"/>
        </w:rPr>
        <w:t xml:space="preserve"> </w:t>
      </w:r>
      <w:proofErr w:type="spellStart"/>
      <w:r w:rsidRPr="00FB1AD4">
        <w:rPr>
          <w:rFonts w:ascii="Verdana" w:hAnsi="Verdana"/>
          <w:sz w:val="20"/>
          <w:szCs w:val="20"/>
        </w:rPr>
        <w:t>IenW</w:t>
      </w:r>
      <w:proofErr w:type="spellEnd"/>
      <w:r w:rsidRPr="00FB1AD4">
        <w:rPr>
          <w:rFonts w:ascii="Verdana" w:hAnsi="Verdana"/>
          <w:sz w:val="20"/>
          <w:szCs w:val="20"/>
        </w:rPr>
        <w:t xml:space="preserve"> gaat zich samen met het Rijk en medeoverheden inzetten voor meer afname van recyclaat en </w:t>
      </w:r>
      <w:proofErr w:type="spellStart"/>
      <w:r w:rsidRPr="00FB1AD4">
        <w:rPr>
          <w:rFonts w:ascii="Verdana" w:hAnsi="Verdana"/>
          <w:sz w:val="20"/>
          <w:szCs w:val="20"/>
        </w:rPr>
        <w:t>biogebaseerd</w:t>
      </w:r>
      <w:proofErr w:type="spellEnd"/>
      <w:r w:rsidRPr="00FB1AD4">
        <w:rPr>
          <w:rFonts w:ascii="Verdana" w:hAnsi="Verdana"/>
          <w:sz w:val="20"/>
          <w:szCs w:val="20"/>
        </w:rPr>
        <w:t xml:space="preserve"> plastic bij de overheidsinkoop. Daarnaast wordt naar de circulaire hefboom gekeken (zie vraag 4). Ook zal het ministerie van </w:t>
      </w:r>
      <w:proofErr w:type="spellStart"/>
      <w:r w:rsidRPr="00FB1AD4">
        <w:rPr>
          <w:rFonts w:ascii="Verdana" w:hAnsi="Verdana"/>
          <w:sz w:val="20"/>
          <w:szCs w:val="20"/>
        </w:rPr>
        <w:t>IenW</w:t>
      </w:r>
      <w:proofErr w:type="spellEnd"/>
      <w:r w:rsidRPr="00FB1AD4">
        <w:rPr>
          <w:rFonts w:ascii="Verdana" w:hAnsi="Verdana"/>
          <w:sz w:val="20"/>
          <w:szCs w:val="20"/>
        </w:rPr>
        <w:t xml:space="preserve"> samen met het ministerie van KGG en de staatssecretaris van Financiën wegen of de voorgestelde maatregelen robuust genoeg zijn om hier klimaatfondsmiddelen voor toe te kennen ter ondersteuning van de markt voor circulair plastic.</w:t>
      </w:r>
    </w:p>
    <w:p w:rsidRPr="00FB1AD4" w:rsidR="00FE39CE" w:rsidP="00FE39CE" w:rsidRDefault="00FE39CE" w14:paraId="139C6C3C" w14:textId="77777777">
      <w:pPr>
        <w:pStyle w:val="Geenafstand"/>
        <w:rPr>
          <w:rFonts w:ascii="Verdana" w:hAnsi="Verdana"/>
          <w:sz w:val="20"/>
          <w:szCs w:val="20"/>
        </w:rPr>
      </w:pPr>
    </w:p>
    <w:p w:rsidRPr="00FB1AD4" w:rsidR="00FE39CE" w:rsidP="00FE39CE" w:rsidRDefault="00FE39CE" w14:paraId="72F100FA" w14:textId="77777777">
      <w:pPr>
        <w:pStyle w:val="Geenafstand"/>
        <w:rPr>
          <w:rFonts w:ascii="Verdana" w:hAnsi="Verdana"/>
          <w:sz w:val="20"/>
          <w:szCs w:val="20"/>
        </w:rPr>
      </w:pPr>
    </w:p>
    <w:p w:rsidRPr="00FB1AD4" w:rsidR="00FE39CE" w:rsidP="00FE39CE" w:rsidRDefault="00FE39CE" w14:paraId="22BF7198" w14:textId="77777777">
      <w:pPr>
        <w:pStyle w:val="Geenafstand"/>
        <w:rPr>
          <w:rFonts w:ascii="Verdana" w:hAnsi="Verdana"/>
          <w:sz w:val="20"/>
          <w:szCs w:val="20"/>
        </w:rPr>
      </w:pPr>
    </w:p>
    <w:p w:rsidRPr="00FB1AD4" w:rsidR="00FE39CE" w:rsidP="00FE39CE" w:rsidRDefault="00FE39CE" w14:paraId="25758C58" w14:textId="77777777">
      <w:pPr>
        <w:pStyle w:val="Geenafstand"/>
        <w:rPr>
          <w:rFonts w:ascii="Verdana" w:hAnsi="Verdana"/>
          <w:sz w:val="20"/>
          <w:szCs w:val="20"/>
        </w:rPr>
      </w:pPr>
    </w:p>
    <w:p w:rsidRPr="00FB1AD4" w:rsidR="00FE39CE" w:rsidP="00FE39CE" w:rsidRDefault="00FE39CE" w14:paraId="2995C152" w14:textId="77777777">
      <w:pPr>
        <w:pStyle w:val="Geenafstand"/>
        <w:rPr>
          <w:rFonts w:ascii="Verdana" w:hAnsi="Verdana"/>
          <w:sz w:val="20"/>
          <w:szCs w:val="20"/>
          <w:u w:val="single"/>
        </w:rPr>
      </w:pPr>
      <w:r w:rsidRPr="00FB1AD4">
        <w:rPr>
          <w:rFonts w:ascii="Verdana" w:hAnsi="Verdana"/>
          <w:sz w:val="20"/>
          <w:szCs w:val="20"/>
          <w:u w:val="single"/>
        </w:rPr>
        <w:t>Vraag 6</w:t>
      </w:r>
    </w:p>
    <w:p w:rsidRPr="00FB1AD4" w:rsidR="00FE39CE" w:rsidP="00FE39CE" w:rsidRDefault="00FE39CE" w14:paraId="712626DA" w14:textId="77777777">
      <w:pPr>
        <w:pStyle w:val="Geenafstand"/>
        <w:rPr>
          <w:rFonts w:ascii="Verdana" w:hAnsi="Verdana"/>
          <w:sz w:val="20"/>
          <w:szCs w:val="20"/>
        </w:rPr>
      </w:pPr>
      <w:r w:rsidRPr="00FB1AD4">
        <w:rPr>
          <w:rFonts w:ascii="Verdana" w:hAnsi="Verdana"/>
          <w:sz w:val="20"/>
          <w:szCs w:val="20"/>
        </w:rPr>
        <w:t>Het industriealarm wordt stevig geluid, gaan uw gedachten daarbij ook uit naar de gamechangers in de circulaire industrie? Zo ja, op welke manier wordt hier de komende tijd aandacht aan besteed?</w:t>
      </w:r>
    </w:p>
    <w:p w:rsidRPr="00FB1AD4" w:rsidR="00FE39CE" w:rsidP="00FE39CE" w:rsidRDefault="00FE39CE" w14:paraId="5FAD5EA6" w14:textId="77777777">
      <w:pPr>
        <w:pStyle w:val="Geenafstand"/>
        <w:rPr>
          <w:rFonts w:ascii="Verdana" w:hAnsi="Verdana"/>
          <w:sz w:val="20"/>
          <w:szCs w:val="20"/>
        </w:rPr>
      </w:pPr>
    </w:p>
    <w:p w:rsidRPr="00FB1AD4" w:rsidR="00FE39CE" w:rsidP="00FE39CE" w:rsidRDefault="00FE39CE" w14:paraId="1914DE0C" w14:textId="77777777">
      <w:pPr>
        <w:pStyle w:val="Geenafstand"/>
        <w:rPr>
          <w:rFonts w:ascii="Verdana" w:hAnsi="Verdana"/>
          <w:sz w:val="20"/>
          <w:szCs w:val="20"/>
          <w:u w:val="single"/>
        </w:rPr>
      </w:pPr>
      <w:r w:rsidRPr="00FB1AD4">
        <w:rPr>
          <w:rFonts w:ascii="Verdana" w:hAnsi="Verdana"/>
          <w:sz w:val="20"/>
          <w:szCs w:val="20"/>
          <w:u w:val="single"/>
        </w:rPr>
        <w:t>Antwoord 6</w:t>
      </w:r>
    </w:p>
    <w:p w:rsidRPr="00FB1AD4" w:rsidR="00FE39CE" w:rsidP="00FE39CE" w:rsidRDefault="00FE39CE" w14:paraId="509740BC" w14:textId="77777777">
      <w:pPr>
        <w:pStyle w:val="Geenafstand"/>
        <w:rPr>
          <w:rFonts w:ascii="Verdana" w:hAnsi="Verdana"/>
          <w:sz w:val="20"/>
          <w:szCs w:val="20"/>
        </w:rPr>
      </w:pPr>
      <w:r w:rsidRPr="00FB1AD4">
        <w:rPr>
          <w:rFonts w:ascii="Verdana" w:hAnsi="Verdana"/>
          <w:sz w:val="20"/>
          <w:szCs w:val="20"/>
        </w:rPr>
        <w:t xml:space="preserve">Ja. Het kabinet vindt het belangrijk dat de verduurzaming van de plasticsector en de bijbehorende chemische industrie wordt versneld, inclusief de zogeheten circulaire gamechangers. Innovatieve bedrijven zijn cruciaal voor het succes van Circulaire Economie. Daarom zet het kabinet in op het verbeteren van de Europese markt voor circulaire plastics (recyclaat, </w:t>
      </w:r>
      <w:proofErr w:type="spellStart"/>
      <w:r w:rsidRPr="00FB1AD4">
        <w:rPr>
          <w:rFonts w:ascii="Verdana" w:hAnsi="Verdana"/>
          <w:sz w:val="20"/>
          <w:szCs w:val="20"/>
        </w:rPr>
        <w:t>biogebaseerd</w:t>
      </w:r>
      <w:proofErr w:type="spellEnd"/>
      <w:r w:rsidRPr="00FB1AD4">
        <w:rPr>
          <w:rFonts w:ascii="Verdana" w:hAnsi="Verdana"/>
          <w:sz w:val="20"/>
          <w:szCs w:val="20"/>
        </w:rPr>
        <w:t xml:space="preserve"> plastic </w:t>
      </w:r>
      <w:r>
        <w:rPr>
          <w:rFonts w:ascii="Verdana" w:hAnsi="Verdana"/>
          <w:sz w:val="20"/>
          <w:szCs w:val="20"/>
        </w:rPr>
        <w:t>e</w:t>
      </w:r>
      <w:r w:rsidRPr="00FB1AD4">
        <w:rPr>
          <w:rFonts w:ascii="Verdana" w:hAnsi="Verdana"/>
          <w:sz w:val="20"/>
          <w:szCs w:val="20"/>
        </w:rPr>
        <w:t xml:space="preserve">n CCU) en stelt het kabinet subsidies beschikbaar voor de ontwikkeling en opschaling van bedrijven die een circulaire plasticketen mogelijk maken. </w:t>
      </w:r>
      <w:r>
        <w:rPr>
          <w:rFonts w:ascii="Verdana" w:hAnsi="Verdana"/>
          <w:sz w:val="20"/>
          <w:szCs w:val="20"/>
        </w:rPr>
        <w:t>Vanuit de</w:t>
      </w:r>
      <w:r w:rsidRPr="00FB1AD4">
        <w:rPr>
          <w:rFonts w:ascii="Verdana" w:hAnsi="Verdana"/>
          <w:sz w:val="20"/>
          <w:szCs w:val="20"/>
        </w:rPr>
        <w:t xml:space="preserve"> Kamer is enkele malen op problemen van met name </w:t>
      </w:r>
      <w:r>
        <w:rPr>
          <w:rFonts w:ascii="Verdana" w:hAnsi="Verdana"/>
          <w:sz w:val="20"/>
          <w:szCs w:val="20"/>
        </w:rPr>
        <w:t>p</w:t>
      </w:r>
      <w:r w:rsidRPr="00FB1AD4">
        <w:rPr>
          <w:rFonts w:ascii="Verdana" w:hAnsi="Verdana"/>
          <w:sz w:val="20"/>
          <w:szCs w:val="20"/>
        </w:rPr>
        <w:t>lasticrecyclingbedrijven gewezen. Momenteel werk</w:t>
      </w:r>
      <w:r>
        <w:rPr>
          <w:rFonts w:ascii="Verdana" w:hAnsi="Verdana"/>
          <w:sz w:val="20"/>
          <w:szCs w:val="20"/>
        </w:rPr>
        <w:t xml:space="preserve">t de minister van KGG </w:t>
      </w:r>
      <w:r w:rsidRPr="00FB1AD4">
        <w:rPr>
          <w:rFonts w:ascii="Verdana" w:hAnsi="Verdana"/>
          <w:sz w:val="20"/>
          <w:szCs w:val="20"/>
        </w:rPr>
        <w:t xml:space="preserve">in </w:t>
      </w:r>
      <w:r>
        <w:rPr>
          <w:rFonts w:ascii="Verdana" w:hAnsi="Verdana"/>
          <w:sz w:val="20"/>
          <w:szCs w:val="20"/>
        </w:rPr>
        <w:t>het</w:t>
      </w:r>
      <w:r w:rsidRPr="00FB1AD4">
        <w:rPr>
          <w:rFonts w:ascii="Verdana" w:hAnsi="Verdana"/>
          <w:sz w:val="20"/>
          <w:szCs w:val="20"/>
        </w:rPr>
        <w:t xml:space="preserve"> kader </w:t>
      </w:r>
      <w:r>
        <w:rPr>
          <w:rFonts w:ascii="Verdana" w:hAnsi="Verdana"/>
          <w:sz w:val="20"/>
          <w:szCs w:val="20"/>
        </w:rPr>
        <w:t xml:space="preserve">van </w:t>
      </w:r>
      <w:r w:rsidRPr="00FB1AD4">
        <w:rPr>
          <w:rFonts w:ascii="Verdana" w:hAnsi="Verdana"/>
          <w:sz w:val="20"/>
          <w:szCs w:val="20"/>
        </w:rPr>
        <w:t xml:space="preserve">de motie van het lid Koekkoek </w:t>
      </w:r>
      <w:r>
        <w:rPr>
          <w:rFonts w:ascii="Verdana" w:hAnsi="Verdana"/>
          <w:sz w:val="20"/>
          <w:szCs w:val="20"/>
        </w:rPr>
        <w:t xml:space="preserve">aan de </w:t>
      </w:r>
      <w:r w:rsidRPr="00FB1AD4">
        <w:rPr>
          <w:rFonts w:ascii="Verdana" w:hAnsi="Verdana"/>
          <w:sz w:val="20"/>
          <w:szCs w:val="20"/>
        </w:rPr>
        <w:t>uitwerk</w:t>
      </w:r>
      <w:r>
        <w:rPr>
          <w:rFonts w:ascii="Verdana" w:hAnsi="Verdana"/>
          <w:sz w:val="20"/>
          <w:szCs w:val="20"/>
        </w:rPr>
        <w:t>ing</w:t>
      </w:r>
      <w:r w:rsidRPr="00FB1AD4">
        <w:rPr>
          <w:rFonts w:ascii="Verdana" w:hAnsi="Verdana"/>
          <w:sz w:val="20"/>
          <w:szCs w:val="20"/>
        </w:rPr>
        <w:t xml:space="preserve"> van een overbruggingskrediet. Met de sector </w:t>
      </w:r>
      <w:r>
        <w:rPr>
          <w:rFonts w:ascii="Verdana" w:hAnsi="Verdana"/>
          <w:sz w:val="20"/>
          <w:szCs w:val="20"/>
        </w:rPr>
        <w:t xml:space="preserve">wordt ook gekeken </w:t>
      </w:r>
      <w:r w:rsidRPr="00FB1AD4">
        <w:rPr>
          <w:rFonts w:ascii="Verdana" w:hAnsi="Verdana"/>
          <w:sz w:val="20"/>
          <w:szCs w:val="20"/>
        </w:rPr>
        <w:t>naar andere mogelijkheden om bedrijven perspectief te bieden. Een overzicht van bestaande subsidies voor circulair plastic is terug te vinden op het kennisplein plastics van RVO.</w:t>
      </w:r>
      <w:r w:rsidRPr="00FB1AD4">
        <w:rPr>
          <w:rStyle w:val="Voetnootmarkering"/>
          <w:rFonts w:ascii="Verdana" w:hAnsi="Verdana"/>
          <w:sz w:val="20"/>
          <w:szCs w:val="20"/>
        </w:rPr>
        <w:footnoteReference w:id="6"/>
      </w:r>
    </w:p>
    <w:p w:rsidRPr="00FB1AD4" w:rsidR="00FE39CE" w:rsidP="00FE39CE" w:rsidRDefault="00FE39CE" w14:paraId="559B45FC" w14:textId="77777777">
      <w:pPr>
        <w:pStyle w:val="Geenafstand"/>
        <w:rPr>
          <w:rFonts w:ascii="Verdana" w:hAnsi="Verdana"/>
          <w:sz w:val="20"/>
          <w:szCs w:val="20"/>
        </w:rPr>
      </w:pPr>
    </w:p>
    <w:p w:rsidRPr="00FB1AD4" w:rsidR="00FE39CE" w:rsidP="00FE39CE" w:rsidRDefault="00FE39CE" w14:paraId="40D8BEA5" w14:textId="77777777">
      <w:pPr>
        <w:rPr>
          <w:sz w:val="20"/>
          <w:szCs w:val="20"/>
        </w:rPr>
      </w:pPr>
    </w:p>
    <w:p w:rsidR="00A23CCF" w:rsidRDefault="00A23CCF" w14:paraId="5616A192" w14:textId="77777777"/>
    <w:sectPr w:rsidR="00A23CCF" w:rsidSect="00FE39CE">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6BFB9" w14:textId="77777777" w:rsidR="00FE39CE" w:rsidRDefault="00FE39CE" w:rsidP="00FE39CE">
      <w:pPr>
        <w:spacing w:after="0" w:line="240" w:lineRule="auto"/>
      </w:pPr>
      <w:r>
        <w:separator/>
      </w:r>
    </w:p>
  </w:endnote>
  <w:endnote w:type="continuationSeparator" w:id="0">
    <w:p w14:paraId="6CF310E4" w14:textId="77777777" w:rsidR="00FE39CE" w:rsidRDefault="00FE39CE" w:rsidP="00FE3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31353" w14:textId="77777777" w:rsidR="00FE39CE" w:rsidRPr="00FE39CE" w:rsidRDefault="00FE39CE" w:rsidP="00FE39C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F7942" w14:textId="77777777" w:rsidR="00FE39CE" w:rsidRPr="00FE39CE" w:rsidRDefault="00FE39CE" w:rsidP="00FE39C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F4EC2" w14:textId="77777777" w:rsidR="00FE39CE" w:rsidRPr="00FE39CE" w:rsidRDefault="00FE39CE" w:rsidP="00FE39C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07E9E" w14:textId="77777777" w:rsidR="00FE39CE" w:rsidRDefault="00FE39CE" w:rsidP="00FE39CE">
      <w:pPr>
        <w:spacing w:after="0" w:line="240" w:lineRule="auto"/>
      </w:pPr>
      <w:r>
        <w:separator/>
      </w:r>
    </w:p>
  </w:footnote>
  <w:footnote w:type="continuationSeparator" w:id="0">
    <w:p w14:paraId="4E5AC87F" w14:textId="77777777" w:rsidR="00FE39CE" w:rsidRDefault="00FE39CE" w:rsidP="00FE39CE">
      <w:pPr>
        <w:spacing w:after="0" w:line="240" w:lineRule="auto"/>
      </w:pPr>
      <w:r>
        <w:continuationSeparator/>
      </w:r>
    </w:p>
  </w:footnote>
  <w:footnote w:id="1">
    <w:p w14:paraId="00397C16" w14:textId="77777777" w:rsidR="00FE39CE" w:rsidRPr="00FB1AD4" w:rsidRDefault="00FE39CE" w:rsidP="00FE39CE">
      <w:pPr>
        <w:pStyle w:val="Voetnoottekst"/>
      </w:pPr>
      <w:r w:rsidRPr="00FB1AD4">
        <w:rPr>
          <w:rStyle w:val="Voetnootmarkering"/>
          <w:sz w:val="18"/>
        </w:rPr>
        <w:footnoteRef/>
      </w:r>
      <w:r w:rsidRPr="00FB1AD4">
        <w:rPr>
          <w:sz w:val="18"/>
        </w:rPr>
        <w:t xml:space="preserve"> </w:t>
      </w:r>
      <w:r w:rsidRPr="00C52C72">
        <w:t>Kamerstuk II 2024/25, 33043, nr. 114</w:t>
      </w:r>
      <w:r>
        <w:t>.</w:t>
      </w:r>
      <w:r w:rsidRPr="00C52C72">
        <w:t>; en Rijksoverheid, 25 april 2025, (</w:t>
      </w:r>
      <w:hyperlink r:id="rId1" w:history="1">
        <w:r w:rsidRPr="00FB1AD4">
          <w:t>Ontwerp-Meerjarenprogramma 2026 Klimaatfonds | Rapport |Rijksoverheid.nl</w:t>
        </w:r>
      </w:hyperlink>
      <w:r w:rsidRPr="00C52C72">
        <w:t>)</w:t>
      </w:r>
      <w:r>
        <w:t>.</w:t>
      </w:r>
    </w:p>
  </w:footnote>
  <w:footnote w:id="2">
    <w:p w14:paraId="385A06F9" w14:textId="77777777" w:rsidR="00FE39CE" w:rsidRDefault="00FE39CE" w:rsidP="00FE39CE">
      <w:pPr>
        <w:pStyle w:val="Voetnoottekst"/>
      </w:pPr>
      <w:r>
        <w:rPr>
          <w:rStyle w:val="Voetnootmarkering"/>
        </w:rPr>
        <w:footnoteRef/>
      </w:r>
      <w:r>
        <w:t xml:space="preserve"> </w:t>
      </w:r>
      <w:r w:rsidRPr="001A7758">
        <w:t>Kamerstuk II 2024/25, 33043, nr. 114.</w:t>
      </w:r>
    </w:p>
  </w:footnote>
  <w:footnote w:id="3">
    <w:p w14:paraId="70CA5406" w14:textId="77777777" w:rsidR="00FE39CE" w:rsidRDefault="00FE39CE" w:rsidP="00FE39CE">
      <w:pPr>
        <w:pStyle w:val="Voetnoottekst"/>
      </w:pPr>
      <w:r>
        <w:rPr>
          <w:rStyle w:val="Voetnootmarkering"/>
        </w:rPr>
        <w:footnoteRef/>
      </w:r>
      <w:r>
        <w:t xml:space="preserve"> </w:t>
      </w:r>
      <w:r w:rsidRPr="00C52C72">
        <w:t>Kamerstukken II 2022/23, 32852 nr. 225</w:t>
      </w:r>
      <w:r>
        <w:t>.</w:t>
      </w:r>
    </w:p>
  </w:footnote>
  <w:footnote w:id="4">
    <w:p w14:paraId="1D06630B" w14:textId="77777777" w:rsidR="00FE39CE" w:rsidRDefault="00FE39CE" w:rsidP="00FE39CE">
      <w:pPr>
        <w:pStyle w:val="Voetnoottekst"/>
      </w:pPr>
      <w:r>
        <w:rPr>
          <w:rStyle w:val="Voetnootmarkering"/>
        </w:rPr>
        <w:footnoteRef/>
      </w:r>
      <w:r>
        <w:t xml:space="preserve"> Kamerstukken II,</w:t>
      </w:r>
      <w:r w:rsidRPr="000161EE">
        <w:t xml:space="preserve"> 32852-355</w:t>
      </w:r>
      <w:r>
        <w:t xml:space="preserve">. </w:t>
      </w:r>
    </w:p>
  </w:footnote>
  <w:footnote w:id="5">
    <w:p w14:paraId="19125006" w14:textId="77777777" w:rsidR="00FE39CE" w:rsidRDefault="00FE39CE" w:rsidP="00FE39CE">
      <w:pPr>
        <w:pStyle w:val="Voetnoottekst"/>
      </w:pPr>
      <w:r>
        <w:rPr>
          <w:rStyle w:val="Voetnootmarkering"/>
        </w:rPr>
        <w:footnoteRef/>
      </w:r>
      <w:r>
        <w:t xml:space="preserve"> Kamerstukken II, 2023/24, 32852, nr. 293.</w:t>
      </w:r>
    </w:p>
  </w:footnote>
  <w:footnote w:id="6">
    <w:p w14:paraId="6E94C467" w14:textId="77777777" w:rsidR="00FE39CE" w:rsidRDefault="00FE39CE" w:rsidP="00FE39CE">
      <w:pPr>
        <w:pStyle w:val="Voetnoottekst"/>
      </w:pPr>
      <w:r>
        <w:rPr>
          <w:rStyle w:val="Voetnootmarkering"/>
        </w:rPr>
        <w:footnoteRef/>
      </w:r>
      <w:r>
        <w:t xml:space="preserve"> </w:t>
      </w:r>
      <w:hyperlink r:id="rId2" w:history="1">
        <w:r w:rsidRPr="00233930">
          <w:rPr>
            <w:rStyle w:val="Hyperlink"/>
            <w:rFonts w:eastAsiaTheme="majorEastAsia"/>
          </w:rPr>
          <w:t>Kennisplein plastics | RVO.nl</w:t>
        </w:r>
      </w:hyperlink>
      <w:r>
        <w:rPr>
          <w:rStyle w:val="Hyperlink"/>
          <w:rFonts w:eastAsiaTheme="major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A6FCA" w14:textId="77777777" w:rsidR="00FE39CE" w:rsidRPr="00FE39CE" w:rsidRDefault="00FE39CE" w:rsidP="00FE39C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C3A89" w14:textId="77777777" w:rsidR="00FE39CE" w:rsidRPr="00FE39CE" w:rsidRDefault="00FE39CE" w:rsidP="00FE39C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222BC" w14:textId="77777777" w:rsidR="00FE39CE" w:rsidRPr="00FE39CE" w:rsidRDefault="00FE39CE" w:rsidP="00FE39C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9CE"/>
    <w:rsid w:val="00A23CCF"/>
    <w:rsid w:val="00FA703A"/>
    <w:rsid w:val="00FE39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A1B56"/>
  <w15:chartTrackingRefBased/>
  <w15:docId w15:val="{E24366FF-FDB5-4269-86CB-A4EEAB199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E39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E39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E39C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E39C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E39C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E39C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E39C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E39C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E39C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E39C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E39C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E39C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E39C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E39C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E39C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E39C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E39C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E39CE"/>
    <w:rPr>
      <w:rFonts w:eastAsiaTheme="majorEastAsia" w:cstheme="majorBidi"/>
      <w:color w:val="272727" w:themeColor="text1" w:themeTint="D8"/>
    </w:rPr>
  </w:style>
  <w:style w:type="paragraph" w:styleId="Titel">
    <w:name w:val="Title"/>
    <w:basedOn w:val="Standaard"/>
    <w:next w:val="Standaard"/>
    <w:link w:val="TitelChar"/>
    <w:uiPriority w:val="10"/>
    <w:qFormat/>
    <w:rsid w:val="00FE39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E39C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E39C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E39C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E39C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E39CE"/>
    <w:rPr>
      <w:i/>
      <w:iCs/>
      <w:color w:val="404040" w:themeColor="text1" w:themeTint="BF"/>
    </w:rPr>
  </w:style>
  <w:style w:type="paragraph" w:styleId="Lijstalinea">
    <w:name w:val="List Paragraph"/>
    <w:basedOn w:val="Standaard"/>
    <w:uiPriority w:val="34"/>
    <w:qFormat/>
    <w:rsid w:val="00FE39CE"/>
    <w:pPr>
      <w:ind w:left="720"/>
      <w:contextualSpacing/>
    </w:pPr>
  </w:style>
  <w:style w:type="character" w:styleId="Intensievebenadrukking">
    <w:name w:val="Intense Emphasis"/>
    <w:basedOn w:val="Standaardalinea-lettertype"/>
    <w:uiPriority w:val="21"/>
    <w:qFormat/>
    <w:rsid w:val="00FE39CE"/>
    <w:rPr>
      <w:i/>
      <w:iCs/>
      <w:color w:val="2F5496" w:themeColor="accent1" w:themeShade="BF"/>
    </w:rPr>
  </w:style>
  <w:style w:type="paragraph" w:styleId="Duidelijkcitaat">
    <w:name w:val="Intense Quote"/>
    <w:basedOn w:val="Standaard"/>
    <w:next w:val="Standaard"/>
    <w:link w:val="DuidelijkcitaatChar"/>
    <w:uiPriority w:val="30"/>
    <w:qFormat/>
    <w:rsid w:val="00FE39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E39CE"/>
    <w:rPr>
      <w:i/>
      <w:iCs/>
      <w:color w:val="2F5496" w:themeColor="accent1" w:themeShade="BF"/>
    </w:rPr>
  </w:style>
  <w:style w:type="character" w:styleId="Intensieveverwijzing">
    <w:name w:val="Intense Reference"/>
    <w:basedOn w:val="Standaardalinea-lettertype"/>
    <w:uiPriority w:val="32"/>
    <w:qFormat/>
    <w:rsid w:val="00FE39CE"/>
    <w:rPr>
      <w:b/>
      <w:bCs/>
      <w:smallCaps/>
      <w:color w:val="2F5496" w:themeColor="accent1" w:themeShade="BF"/>
      <w:spacing w:val="5"/>
    </w:rPr>
  </w:style>
  <w:style w:type="character" w:styleId="Hyperlink">
    <w:name w:val="Hyperlink"/>
    <w:basedOn w:val="Standaardalinea-lettertype"/>
    <w:unhideWhenUsed/>
    <w:rsid w:val="00FE39CE"/>
    <w:rPr>
      <w:color w:val="0563C1" w:themeColor="hyperlink"/>
      <w:u w:val="single"/>
    </w:rPr>
  </w:style>
  <w:style w:type="paragraph" w:styleId="Koptekst">
    <w:name w:val="header"/>
    <w:basedOn w:val="Standaard"/>
    <w:link w:val="KoptekstChar"/>
    <w:uiPriority w:val="99"/>
    <w:unhideWhenUsed/>
    <w:rsid w:val="00FE39C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E39C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E39C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E39CE"/>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FE39CE"/>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FE39CE"/>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FE39CE"/>
    <w:rPr>
      <w:vertAlign w:val="superscript"/>
    </w:rPr>
  </w:style>
  <w:style w:type="paragraph" w:styleId="Geenafstand">
    <w:name w:val="No Spacing"/>
    <w:uiPriority w:val="1"/>
    <w:qFormat/>
    <w:rsid w:val="00FE39CE"/>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rvo.nl/onderwerpen/kennisplein-plastics" TargetMode="External"/><Relationship Id="rId1" Type="http://schemas.openxmlformats.org/officeDocument/2006/relationships/hyperlink" Target="https://www.rijksoverheid.nl/documenten/rapporten/2025/04/25/ontwerp-meerjarenprogramma-2026-klimaatfond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1070</ap:Words>
  <ap:Characters>5887</ap:Characters>
  <ap:DocSecurity>0</ap:DocSecurity>
  <ap:Lines>49</ap:Lines>
  <ap:Paragraphs>13</ap:Paragraphs>
  <ap:ScaleCrop>false</ap:ScaleCrop>
  <ap:LinksUpToDate>false</ap:LinksUpToDate>
  <ap:CharactersWithSpaces>6944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2025-08-21T11:36:00.0000000Z</dcterms:created>
  <dcterms:modified xsi:type="dcterms:W3CDTF">2025-08-21T11:38:00.0000000Z</dcterms:modified>
  <version/>
  <category/>
</coreProperties>
</file>