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2025Z15247</w:t>
        <w:br/>
      </w:r>
      <w:proofErr w:type="spellEnd"/>
    </w:p>
    <w:p>
      <w:pPr>
        <w:pStyle w:val="Normal"/>
        <w:rPr>
          <w:b w:val="1"/>
          <w:bCs w:val="1"/>
        </w:rPr>
      </w:pPr>
      <w:r w:rsidR="250AE766">
        <w:rPr>
          <w:b w:val="0"/>
          <w:bCs w:val="0"/>
        </w:rPr>
        <w:t>(ingezonden 20 augustus 2025)</w:t>
        <w:br/>
      </w:r>
    </w:p>
    <w:p>
      <w:r>
        <w:t xml:space="preserve">Vragen van het lid Mutluer (GroenLinks-PvdA) aan de staatssecretaris van Justitie en Veiligheid over de bescherming van slachtoffers van huiselijk geweld en stalking</w:t>
      </w:r>
      <w:r>
        <w:br/>
      </w:r>
    </w:p>
    <w:p>
      <w:r>
        <w:t xml:space="preserve"> </w:t>
      </w:r>
      <w:r>
        <w:br/>
      </w:r>
    </w:p>
    <w:p>
      <w:pPr>
        <w:pStyle w:val="ListParagraph"/>
        <w:numPr>
          <w:ilvl w:val="0"/>
          <w:numId w:val="100484900"/>
        </w:numPr>
        <w:ind w:left="360"/>
      </w:pPr>
      <w:r>
        <w:t xml:space="preserve">Kent u het bericht “Slachtoffer (ex-)partnergeweld heeft vaak geen toegang tot alarm” (Trouw, 20 augustus 2025) en herinnert u zich de motie Mutluer over de landelijke uitrol van een slachtofferdevice? (motie 20279, nr. 896)?</w:t>
      </w:r>
      <w:r>
        <w:br/>
      </w:r>
    </w:p>
    <w:p>
      <w:pPr>
        <w:pStyle w:val="ListParagraph"/>
        <w:numPr>
          <w:ilvl w:val="0"/>
          <w:numId w:val="100484900"/>
        </w:numPr>
        <w:ind w:left="360"/>
      </w:pPr>
      <w:r>
        <w:t xml:space="preserve">Deelt u de mening dat technische hulpmiddelen zoals in het bericht genoemd worden kunnen helpen te voorkomen dat vrouwen verder slachtoffer worden van stalking, geweld of zelfs femicide? Zo ja, waarom? Zo nee, waarom niet?</w:t>
      </w:r>
      <w:r>
        <w:br/>
      </w:r>
    </w:p>
    <w:p>
      <w:pPr>
        <w:pStyle w:val="ListParagraph"/>
        <w:numPr>
          <w:ilvl w:val="0"/>
          <w:numId w:val="100484900"/>
        </w:numPr>
        <w:ind w:left="360"/>
      </w:pPr>
      <w:r>
        <w:t xml:space="preserve">Deelt u de mening dat daar waar deze technische hulpmiddelen nodig zijn ze ook beschikbaar moeten zijn? Zo ja, waarom en waarom is dat dan niet het geval? Zo nee, waarom niet?</w:t>
      </w:r>
      <w:r>
        <w:br/>
      </w:r>
    </w:p>
    <w:p>
      <w:pPr>
        <w:pStyle w:val="ListParagraph"/>
        <w:numPr>
          <w:ilvl w:val="0"/>
          <w:numId w:val="100484900"/>
        </w:numPr>
        <w:ind w:left="360"/>
      </w:pPr>
      <w:r>
        <w:t xml:space="preserve">Deelt u de mening dat als een rechter de maatregel oplegt die het gebruik van een technisch hulpmiddel met zich mee brengt dat die maatregel dan ook uitgevoerd dient te worden? Zo ja, waarom is dat dan niet altijd het geval? Zo nee, waarom niet?</w:t>
      </w:r>
      <w:r>
        <w:br/>
      </w:r>
    </w:p>
    <w:p>
      <w:pPr>
        <w:pStyle w:val="ListParagraph"/>
        <w:numPr>
          <w:ilvl w:val="0"/>
          <w:numId w:val="100484900"/>
        </w:numPr>
        <w:ind w:left="360"/>
      </w:pPr>
      <w:r>
        <w:t xml:space="preserve">Hoeveel vrouwen in Nederland wachten op de inzet van een technisch hulpmiddel maar kunnen die niet krijgen? En wat is de reden dat dat hulpmiddel niet beschikbaar is?</w:t>
      </w:r>
      <w:r>
        <w:br/>
      </w:r>
    </w:p>
    <w:p>
      <w:pPr>
        <w:pStyle w:val="ListParagraph"/>
        <w:numPr>
          <w:ilvl w:val="0"/>
          <w:numId w:val="100484900"/>
        </w:numPr>
        <w:ind w:left="360"/>
      </w:pPr>
      <w:r>
        <w:t xml:space="preserve">Deelt u de mening dat gemeentelijk beleid geen reden mag zijn voor het niet beschikbaar zijn van hulp en hulpmiddelen voor vrouwen in nood? Zo ja, hoe gaat u er zorg voor dragen dat er een landelijk beleid komt dat gaat zorgen voor de beschikbaarheid van hulp en hulpmiddelen daar waar dat nodig is? Zo nee, waarom niet?</w:t>
      </w:r>
      <w:r>
        <w:br/>
      </w:r>
    </w:p>
    <w:p>
      <w:pPr>
        <w:pStyle w:val="ListParagraph"/>
        <w:numPr>
          <w:ilvl w:val="0"/>
          <w:numId w:val="100484900"/>
        </w:numPr>
        <w:ind w:left="360"/>
      </w:pPr>
      <w:r>
        <w:t xml:space="preserve">Waarom is de noodknop niet in alle provincies beschikbaar? En wat is er nodig om er voor te zorgen dat de noodknop wel in alle provincies beschikbaar is?</w:t>
      </w:r>
      <w:r>
        <w:br/>
      </w:r>
    </w:p>
    <w:p>
      <w:pPr>
        <w:pStyle w:val="ListParagraph"/>
        <w:numPr>
          <w:ilvl w:val="0"/>
          <w:numId w:val="100484900"/>
        </w:numPr>
        <w:ind w:left="360"/>
      </w:pPr>
      <w:r>
        <w:t xml:space="preserve">Deelt u de mening dat ook in het geval het slachtoffer nog een relatie heeft de noodknop van nut kan zijn om het slachtoffer te beschermen en dat daarom de noodknop ook in die gevallen beschikbaar zou moeten zijn? Zo ja, waarom en hoe kan dit bewerkstelligd worden? Is daar aanpassing van wet- of regelgeving voor nodig en zo ja welke? Zo nee, waarom deelt u die mening niet?</w:t>
      </w:r>
      <w:r>
        <w:br/>
      </w:r>
    </w:p>
    <w:p>
      <w:pPr>
        <w:pStyle w:val="ListParagraph"/>
        <w:numPr>
          <w:ilvl w:val="0"/>
          <w:numId w:val="100484900"/>
        </w:numPr>
        <w:ind w:left="360"/>
      </w:pPr>
      <w:r>
        <w:t xml:space="preserve">Hoeveel financiële middelen zijn er extra nodig om er voor te zorgen dat vrouwen die slachtoffer zijn van huiselijk geweld, stalking of op een andere manier gevaar lopen vanwege een (ex-)partner te voorzien van de benodigde technische hulpmiddelen?</w:t>
      </w:r>
      <w:r>
        <w:br/>
      </w:r>
    </w:p>
    <w:p>
      <w:pPr>
        <w:pStyle w:val="ListParagraph"/>
        <w:numPr>
          <w:ilvl w:val="0"/>
          <w:numId w:val="100484900"/>
        </w:numPr>
        <w:ind w:left="360"/>
      </w:pPr>
      <w:r>
        <w:t xml:space="preserve">Deelt u de mening dat een tekort aan financiële middelen geen reden mag zijn voor het niet beschikbaar zijn van hulp en hulpmiddelen voor vrouwen in nood? Zo ja, bent u bereid om zich samen met uw collega’s in het kabinet bij het lopend overleg over de rijksbegroting voor 2026 in te zetten voor afdoende financiering en daarover de Kamer uiterlijk op Prinsjesdag te informeren? Zo nee, waarom niet?</w:t>
      </w:r>
      <w:r>
        <w:br/>
      </w:r>
    </w:p>
    <w:p>
      <w:pPr>
        <w:pStyle w:val="ListParagraph"/>
        <w:numPr>
          <w:ilvl w:val="0"/>
          <w:numId w:val="100484900"/>
        </w:numPr>
        <w:ind w:left="360"/>
      </w:pPr>
      <w:r>
        <w:t xml:space="preserve">Wat is de stand van zaken ten aanzien van de uitvoering van de genoemde motie Mutluer waarin gevraagd wordt om een geslaagde pilot met een slachtofferdevice waarbij de reclassering een seintje krijgt wanneer een stalker in de buurt komt van een slachtoffer met een locatieverbod landelijk uit te rollen en standaard te maken bij stalkingzaken?</w:t>
      </w:r>
      <w:r>
        <w:br/>
      </w:r>
    </w:p>
    <w:p>
      <w:pPr>
        <w:pStyle w:val="ListParagraph"/>
        <w:numPr>
          <w:ilvl w:val="0"/>
          <w:numId w:val="100484900"/>
        </w:numPr>
        <w:ind w:left="360"/>
      </w:pPr>
      <w:r>
        <w:t xml:space="preserve">Hoe vaak komt het voor de daders van huiselijk geweld een huisverbod wordt opgelegd? En hoe verhoudt zich dat tot het aantal slachtoffers dat het huis moet verlaten?</w:t>
      </w:r>
      <w:r>
        <w:br/>
      </w:r>
    </w:p>
    <w:p>
      <w:pPr>
        <w:pStyle w:val="ListParagraph"/>
        <w:numPr>
          <w:ilvl w:val="0"/>
          <w:numId w:val="100484900"/>
        </w:numPr>
        <w:ind w:left="360"/>
      </w:pPr>
      <w:r>
        <w:t xml:space="preserve">Deelt u de mening dat in het geval van huiselijk geweld de standaardpraktijk zou moeten zijn dat de dader de woning moet verlaten en niet het slachtoffer, eventueel met kinderen? Zo ja, waarom en in hoeverre is dat al praktijk? Wat is er nodig om er voor te zorgen dat het de standaardpraktijk wordt dat de dader in plaats van het slachtoffer het huis verlaat? Zo nee, waarom deelt u die mening niet?</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848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850">
    <w:abstractNumId w:val="100484850"/>
  </w:num>
  <w:num w:numId="100484851">
    <w:abstractNumId w:val="1004848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