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84468" w:rsidR="0047360A" w:rsidRDefault="00F6311E" w14:paraId="4E509BCA" w14:textId="3C75E15F">
      <w:pPr>
        <w:rPr>
          <w:rFonts w:ascii="Calibri" w:hAnsi="Calibri" w:cs="Calibri"/>
        </w:rPr>
      </w:pPr>
      <w:r w:rsidRPr="00184468">
        <w:rPr>
          <w:rFonts w:ascii="Calibri" w:hAnsi="Calibri" w:cs="Calibri"/>
        </w:rPr>
        <w:t>29</w:t>
      </w:r>
      <w:r w:rsidRPr="00184468" w:rsidR="00184468">
        <w:rPr>
          <w:rFonts w:ascii="Calibri" w:hAnsi="Calibri" w:cs="Calibri"/>
        </w:rPr>
        <w:t xml:space="preserve"> </w:t>
      </w:r>
      <w:r w:rsidRPr="00184468">
        <w:rPr>
          <w:rFonts w:ascii="Calibri" w:hAnsi="Calibri" w:cs="Calibri"/>
        </w:rPr>
        <w:t>538</w:t>
      </w:r>
      <w:r w:rsidRPr="00184468" w:rsidR="0047360A">
        <w:rPr>
          <w:rFonts w:ascii="Calibri" w:hAnsi="Calibri" w:cs="Calibri"/>
        </w:rPr>
        <w:tab/>
      </w:r>
      <w:r w:rsidRPr="00184468" w:rsidR="0047360A">
        <w:rPr>
          <w:rFonts w:ascii="Calibri" w:hAnsi="Calibri" w:cs="Calibri"/>
        </w:rPr>
        <w:tab/>
        <w:t>Zorg en maatschappelijke ondersteuning</w:t>
      </w:r>
    </w:p>
    <w:p w:rsidRPr="00184468" w:rsidR="0047360A" w:rsidP="00184468" w:rsidRDefault="0047360A" w14:paraId="76B6870C" w14:textId="6DA05F53">
      <w:pPr>
        <w:ind w:left="1416" w:hanging="1416"/>
        <w:rPr>
          <w:rFonts w:ascii="Calibri" w:hAnsi="Calibri" w:cs="Calibri"/>
        </w:rPr>
      </w:pPr>
      <w:r w:rsidRPr="00184468">
        <w:rPr>
          <w:rFonts w:ascii="Calibri" w:hAnsi="Calibri" w:cs="Calibri"/>
        </w:rPr>
        <w:t xml:space="preserve">Nr. </w:t>
      </w:r>
      <w:r w:rsidRPr="00184468" w:rsidR="00F6311E">
        <w:rPr>
          <w:rFonts w:ascii="Calibri" w:hAnsi="Calibri" w:cs="Calibri"/>
        </w:rPr>
        <w:t>370</w:t>
      </w:r>
      <w:r w:rsidRPr="00184468">
        <w:rPr>
          <w:rFonts w:ascii="Calibri" w:hAnsi="Calibri" w:cs="Calibri"/>
        </w:rPr>
        <w:tab/>
        <w:t>Brief van de staatssecretaris van Volksgezondheid, Welzijn en Sport</w:t>
      </w:r>
    </w:p>
    <w:p w:rsidRPr="00184468" w:rsidR="00F6311E" w:rsidP="00F6311E" w:rsidRDefault="0047360A" w14:paraId="733138B8" w14:textId="77DDA920">
      <w:pPr>
        <w:rPr>
          <w:rFonts w:ascii="Calibri" w:hAnsi="Calibri" w:cs="Calibri"/>
        </w:rPr>
      </w:pPr>
      <w:r w:rsidRPr="00184468">
        <w:rPr>
          <w:rFonts w:ascii="Calibri" w:hAnsi="Calibri" w:cs="Calibri"/>
        </w:rPr>
        <w:t>Aan de Voorzitter van de Tweede Kamer der Staten-Generaal</w:t>
      </w:r>
    </w:p>
    <w:p w:rsidRPr="00184468" w:rsidR="0047360A" w:rsidP="00F6311E" w:rsidRDefault="0047360A" w14:paraId="6D71B3E6" w14:textId="1173C369">
      <w:pPr>
        <w:rPr>
          <w:rFonts w:ascii="Calibri" w:hAnsi="Calibri" w:cs="Calibri"/>
        </w:rPr>
      </w:pPr>
      <w:r w:rsidRPr="00184468">
        <w:rPr>
          <w:rFonts w:ascii="Calibri" w:hAnsi="Calibri" w:cs="Calibri"/>
        </w:rPr>
        <w:t>Den Haag, 25 augustus 2025</w:t>
      </w:r>
    </w:p>
    <w:p w:rsidRPr="00184468" w:rsidR="00F6311E" w:rsidP="00F6311E" w:rsidRDefault="00F6311E" w14:paraId="0BBB1E38" w14:textId="77777777">
      <w:pPr>
        <w:rPr>
          <w:rFonts w:ascii="Calibri" w:hAnsi="Calibri" w:cs="Calibri"/>
        </w:rPr>
      </w:pPr>
    </w:p>
    <w:p w:rsidRPr="00184468" w:rsidR="00F6311E" w:rsidP="00F6311E" w:rsidRDefault="00F6311E" w14:paraId="3FFE9BE4" w14:textId="4259D7DD">
      <w:pPr>
        <w:rPr>
          <w:rFonts w:ascii="Calibri" w:hAnsi="Calibri" w:cs="Calibri"/>
        </w:rPr>
      </w:pPr>
      <w:r w:rsidRPr="00184468">
        <w:rPr>
          <w:rFonts w:ascii="Calibri" w:hAnsi="Calibri" w:cs="Calibri"/>
        </w:rPr>
        <w:t xml:space="preserve">In 2020 is de Strategische Evaluatie Agenda geïntroduceerd als onderdeel van de herziening van het Rijksbrede Evaluatiestelsel. Departementen moeten eens in de 4-7 jaar voor hun belangrijkste beleidsthema’s inzicht geven in de maatschappelijke toegevoegde waarde en de (voorwaarden voor) doeltreffendheid en doelmatigheid van het beleid in een Periodieke Rapportage. Deze Periodieke Rapportage dient plaats te vinden in 2026. </w:t>
      </w:r>
    </w:p>
    <w:p w:rsidRPr="00184468" w:rsidR="00F6311E" w:rsidP="00F6311E" w:rsidRDefault="00F6311E" w14:paraId="25AF4D4D" w14:textId="77777777">
      <w:pPr>
        <w:rPr>
          <w:rFonts w:ascii="Calibri" w:hAnsi="Calibri" w:cs="Calibri"/>
        </w:rPr>
      </w:pPr>
    </w:p>
    <w:p w:rsidRPr="00184468" w:rsidR="00F6311E" w:rsidP="00F6311E" w:rsidRDefault="00F6311E" w14:paraId="513543C9" w14:textId="5E17A600">
      <w:pPr>
        <w:rPr>
          <w:rFonts w:ascii="Calibri" w:hAnsi="Calibri" w:cs="Calibri"/>
        </w:rPr>
      </w:pPr>
      <w:r w:rsidRPr="00184468">
        <w:rPr>
          <w:rFonts w:ascii="Calibri" w:hAnsi="Calibri" w:cs="Calibri"/>
        </w:rPr>
        <w:t>Hierbij informeer ik uw Kamer over een wijziging in de planning van de uitvoering van de Periodieke rapportage 2026 over het thema Maatschappelijke ondersteuning. De Periodieke rapportage voor het thema Maatschappelijke ondersteuning maakt onderdeel uit van de Strategische Evaluatie Agenda van het Ministerie van VWS. Deze wordt jaarlijks als onderdeel van de begroting van VWS tijdens Prinsjesdag aan uw Kamer aangeboden</w:t>
      </w:r>
      <w:r w:rsidRPr="00184468">
        <w:rPr>
          <w:rStyle w:val="Voetnootmarkering"/>
          <w:rFonts w:ascii="Calibri" w:hAnsi="Calibri" w:cs="Calibri"/>
        </w:rPr>
        <w:footnoteReference w:id="1"/>
      </w:r>
      <w:r w:rsidRPr="00184468">
        <w:rPr>
          <w:rFonts w:ascii="Calibri" w:hAnsi="Calibri" w:cs="Calibri"/>
        </w:rPr>
        <w:t>. In de begroting 2025 was de uitvoering van de Periodieke rapportage voor de planperiode 2025-2026 voorzien. Dit betekende dat u de betreffende taakopdracht (de zo genoemde ‘Harbersbrief’) voor Prinsjesdag van ons zou ontvangen</w:t>
      </w:r>
      <w:r w:rsidRPr="00184468">
        <w:rPr>
          <w:rStyle w:val="Voetnootmarkering"/>
          <w:rFonts w:ascii="Calibri" w:hAnsi="Calibri" w:cs="Calibri"/>
        </w:rPr>
        <w:footnoteReference w:id="2"/>
      </w:r>
      <w:r w:rsidRPr="00184468">
        <w:rPr>
          <w:rFonts w:ascii="Calibri" w:hAnsi="Calibri" w:cs="Calibri"/>
        </w:rPr>
        <w:t>. De Harbersbrief is vernoemd naar de motie van het kamerlid Harbers (Kamerstuk 34 000, nr. 36) die voorziet dat de Kamer vooraf wordt geïnformeerd over de planning en onderzoeksopzet van beleidsdoorlichtingen zoals de Periodieke Rapportages van ministeries.</w:t>
      </w:r>
    </w:p>
    <w:p w:rsidRPr="00184468" w:rsidR="00F6311E" w:rsidP="00F6311E" w:rsidRDefault="00F6311E" w14:paraId="0376546F" w14:textId="77777777">
      <w:pPr>
        <w:rPr>
          <w:rFonts w:ascii="Calibri" w:hAnsi="Calibri" w:cs="Calibri"/>
        </w:rPr>
      </w:pPr>
    </w:p>
    <w:p w:rsidRPr="00184468" w:rsidR="00F6311E" w:rsidP="00F6311E" w:rsidRDefault="00F6311E" w14:paraId="4163C76A" w14:textId="7614402B">
      <w:pPr>
        <w:rPr>
          <w:rFonts w:ascii="Calibri" w:hAnsi="Calibri" w:cs="Calibri"/>
        </w:rPr>
      </w:pPr>
      <w:r w:rsidRPr="00184468">
        <w:rPr>
          <w:rFonts w:ascii="Calibri" w:hAnsi="Calibri" w:cs="Calibri"/>
        </w:rPr>
        <w:t>De invulling van de opzet van de Periodieke rapportage Maatschappelijke ondersteuning wordt in (zie ook de nota) belangrijke mate bepaald door de resultaten van de brede studie naar de houdbaarheid van de Wmo 2015. In het Houdbaarheidsonderzoek Wmo 2015 wordt samen met gemeenten (VNG) gekeken naar de personele, financiële en maatschappelijke houdbaarheid van de Wet maatschappelijke ondersteuning (Wmo) 2015. Dit onderzoekstraject loopt al een geruime tijd en hierover is uw Kamer al op verschillende momenten geïnformeerd</w:t>
      </w:r>
      <w:r w:rsidRPr="00184468">
        <w:rPr>
          <w:rStyle w:val="Voetnootmarkering"/>
          <w:rFonts w:ascii="Calibri" w:hAnsi="Calibri" w:cs="Calibri"/>
        </w:rPr>
        <w:footnoteReference w:id="3"/>
      </w:r>
      <w:r w:rsidRPr="00184468">
        <w:rPr>
          <w:rFonts w:ascii="Calibri" w:hAnsi="Calibri" w:cs="Calibri"/>
        </w:rPr>
        <w:t xml:space="preserve">. In het kader van dit onderzoekstraject worden verschillende analyses uitgevoerd om zodoende een beter en gezamenlijk beeld te vormen van hoe de Wmo 2015 </w:t>
      </w:r>
      <w:r w:rsidRPr="00184468">
        <w:rPr>
          <w:rFonts w:ascii="Calibri" w:hAnsi="Calibri" w:cs="Calibri"/>
        </w:rPr>
        <w:lastRenderedPageBreak/>
        <w:t>functioneert. Uw Kamer heeft in dat kader de volgende deelonderzoeken ontvangen:</w:t>
      </w:r>
    </w:p>
    <w:p w:rsidRPr="00184468" w:rsidR="00F6311E" w:rsidP="00F6311E" w:rsidRDefault="00F6311E" w14:paraId="2BE6168F" w14:textId="77777777">
      <w:pPr>
        <w:rPr>
          <w:rFonts w:ascii="Calibri" w:hAnsi="Calibri" w:cs="Calibri"/>
        </w:rPr>
      </w:pPr>
    </w:p>
    <w:p w:rsidRPr="00184468" w:rsidR="00F6311E" w:rsidP="00F6311E" w:rsidRDefault="00F6311E" w14:paraId="34FC38C0" w14:textId="77777777">
      <w:pPr>
        <w:pStyle w:val="Lijstalinea"/>
        <w:numPr>
          <w:ilvl w:val="0"/>
          <w:numId w:val="1"/>
        </w:numPr>
        <w:suppressAutoHyphens/>
        <w:spacing w:line="256" w:lineRule="auto"/>
        <w:rPr>
          <w:rFonts w:ascii="Calibri" w:hAnsi="Calibri" w:cs="Calibri"/>
        </w:rPr>
      </w:pPr>
      <w:r w:rsidRPr="00184468">
        <w:rPr>
          <w:rFonts w:ascii="Calibri" w:hAnsi="Calibri" w:cs="Calibri"/>
        </w:rPr>
        <w:t xml:space="preserve">Historische Analyse Wet maatschappelijke ondersteuning 2015 </w:t>
      </w:r>
    </w:p>
    <w:p w:rsidRPr="00184468" w:rsidR="00F6311E" w:rsidP="00F6311E" w:rsidRDefault="00F6311E" w14:paraId="4B19FE8F" w14:textId="77777777">
      <w:pPr>
        <w:pStyle w:val="Lijstalinea"/>
        <w:numPr>
          <w:ilvl w:val="0"/>
          <w:numId w:val="1"/>
        </w:numPr>
        <w:suppressAutoHyphens/>
        <w:spacing w:line="256" w:lineRule="auto"/>
        <w:rPr>
          <w:rFonts w:ascii="Calibri" w:hAnsi="Calibri" w:cs="Calibri"/>
        </w:rPr>
      </w:pPr>
      <w:r w:rsidRPr="00184468">
        <w:rPr>
          <w:rFonts w:ascii="Calibri" w:hAnsi="Calibri" w:cs="Calibri"/>
        </w:rPr>
        <w:t>De sociale basis en de houdbaarheid van de Wmo</w:t>
      </w:r>
    </w:p>
    <w:p w:rsidRPr="00184468" w:rsidR="00F6311E" w:rsidP="00F6311E" w:rsidRDefault="00F6311E" w14:paraId="3F478180" w14:textId="77777777">
      <w:pPr>
        <w:pStyle w:val="Lijstalinea"/>
        <w:numPr>
          <w:ilvl w:val="0"/>
          <w:numId w:val="1"/>
        </w:numPr>
        <w:suppressAutoHyphens/>
        <w:spacing w:line="256" w:lineRule="auto"/>
        <w:rPr>
          <w:rFonts w:ascii="Calibri" w:hAnsi="Calibri" w:cs="Calibri"/>
        </w:rPr>
      </w:pPr>
      <w:r w:rsidRPr="00184468">
        <w:rPr>
          <w:rFonts w:ascii="Calibri" w:hAnsi="Calibri" w:cs="Calibri"/>
        </w:rPr>
        <w:t>Een agenderende studie naar aanpalend beleid</w:t>
      </w:r>
    </w:p>
    <w:p w:rsidRPr="00184468" w:rsidR="00F6311E" w:rsidP="00F6311E" w:rsidRDefault="00F6311E" w14:paraId="353FE544" w14:textId="77777777">
      <w:pPr>
        <w:pStyle w:val="Lijstalinea"/>
        <w:numPr>
          <w:ilvl w:val="0"/>
          <w:numId w:val="1"/>
        </w:numPr>
        <w:suppressAutoHyphens/>
        <w:spacing w:line="256" w:lineRule="auto"/>
        <w:rPr>
          <w:rFonts w:ascii="Calibri" w:hAnsi="Calibri" w:cs="Calibri"/>
        </w:rPr>
      </w:pPr>
      <w:r w:rsidRPr="00184468">
        <w:rPr>
          <w:rFonts w:ascii="Calibri" w:hAnsi="Calibri" w:cs="Calibri"/>
        </w:rPr>
        <w:t>Onderzoek naar Diversiteit in de uitvoeringspraktijk</w:t>
      </w:r>
    </w:p>
    <w:p w:rsidRPr="00184468" w:rsidR="00F6311E" w:rsidP="00F6311E" w:rsidRDefault="00F6311E" w14:paraId="6F4B2C67" w14:textId="77777777">
      <w:pPr>
        <w:pStyle w:val="Lijstalinea"/>
        <w:numPr>
          <w:ilvl w:val="0"/>
          <w:numId w:val="1"/>
        </w:numPr>
        <w:suppressAutoHyphens/>
        <w:spacing w:line="256" w:lineRule="auto"/>
        <w:rPr>
          <w:rFonts w:ascii="Calibri" w:hAnsi="Calibri" w:cs="Calibri"/>
        </w:rPr>
      </w:pPr>
      <w:r w:rsidRPr="00184468">
        <w:rPr>
          <w:rFonts w:ascii="Calibri" w:hAnsi="Calibri" w:cs="Calibri"/>
        </w:rPr>
        <w:t>Rode draden uit de rondetafelgesprekken</w:t>
      </w:r>
    </w:p>
    <w:p w:rsidRPr="00184468" w:rsidR="00F6311E" w:rsidP="00F6311E" w:rsidRDefault="00F6311E" w14:paraId="31F36F4B" w14:textId="77777777">
      <w:pPr>
        <w:pStyle w:val="Lijstalinea"/>
        <w:numPr>
          <w:ilvl w:val="0"/>
          <w:numId w:val="1"/>
        </w:numPr>
        <w:suppressAutoHyphens/>
        <w:spacing w:line="256" w:lineRule="auto"/>
        <w:rPr>
          <w:rFonts w:ascii="Calibri" w:hAnsi="Calibri" w:cs="Calibri"/>
        </w:rPr>
      </w:pPr>
      <w:r w:rsidRPr="00184468">
        <w:rPr>
          <w:rFonts w:ascii="Calibri" w:hAnsi="Calibri" w:cs="Calibri"/>
        </w:rPr>
        <w:t>Separate raming Wmo 2015</w:t>
      </w:r>
    </w:p>
    <w:p w:rsidRPr="00184468" w:rsidR="00F6311E" w:rsidP="00F6311E" w:rsidRDefault="00F6311E" w14:paraId="63015E18" w14:textId="77777777">
      <w:pPr>
        <w:rPr>
          <w:rFonts w:ascii="Calibri" w:hAnsi="Calibri" w:cs="Calibri"/>
        </w:rPr>
      </w:pPr>
      <w:r w:rsidRPr="00184468">
        <w:rPr>
          <w:rFonts w:ascii="Calibri" w:hAnsi="Calibri" w:cs="Calibri"/>
        </w:rPr>
        <w:t>Op basis van deze onderzoeken en analyses wordt getracht een beeld te vormen van hoe de Wmo 2015 zich in de nabije toekomst ontwikkelt en welke beleidsmatige opties er zijn om een reële bijdrage te leveren aan het beschikbaar, betaalbaar en uitvoerbaar houden van zorg en ondersteuning vanuit verschillende dimensies: financiële houdbaarheid, personele houdbaarheid, maatschappelijke houdbaarheid en de juridische dimensie.</w:t>
      </w:r>
    </w:p>
    <w:p w:rsidRPr="00184468" w:rsidR="00F6311E" w:rsidP="00F6311E" w:rsidRDefault="00F6311E" w14:paraId="4683B45B" w14:textId="77777777">
      <w:pPr>
        <w:rPr>
          <w:rFonts w:ascii="Calibri" w:hAnsi="Calibri" w:cs="Calibri"/>
        </w:rPr>
      </w:pPr>
    </w:p>
    <w:p w:rsidRPr="00184468" w:rsidR="00F6311E" w:rsidP="00F6311E" w:rsidRDefault="00F6311E" w14:paraId="45AAE7A4" w14:textId="77777777">
      <w:pPr>
        <w:rPr>
          <w:rFonts w:ascii="Calibri" w:hAnsi="Calibri" w:cs="Calibri"/>
        </w:rPr>
      </w:pPr>
      <w:r w:rsidRPr="00184468">
        <w:rPr>
          <w:rFonts w:ascii="Calibri" w:hAnsi="Calibri" w:cs="Calibri"/>
        </w:rPr>
        <w:t xml:space="preserve">De planning loopt enige vertraging op. De onafhankelijke voorzitter van het houdbaarheidstraject levert in november van dit jaar zijn eindrapportage op en op basis daarvan zal een compleet beeld met uw Kamer gedeeld worden, opdat dit mogelijk nog in de formatie kan worden betrokken. </w:t>
      </w:r>
    </w:p>
    <w:p w:rsidRPr="00184468" w:rsidR="00F6311E" w:rsidP="00F6311E" w:rsidRDefault="00F6311E" w14:paraId="48855D96" w14:textId="77777777">
      <w:pPr>
        <w:rPr>
          <w:rFonts w:ascii="Calibri" w:hAnsi="Calibri" w:cs="Calibri"/>
        </w:rPr>
      </w:pPr>
    </w:p>
    <w:p w:rsidRPr="00184468" w:rsidR="00F6311E" w:rsidP="00F6311E" w:rsidRDefault="00F6311E" w14:paraId="3F64299F" w14:textId="77777777">
      <w:pPr>
        <w:rPr>
          <w:rFonts w:ascii="Calibri" w:hAnsi="Calibri" w:cs="Calibri"/>
        </w:rPr>
      </w:pPr>
      <w:r w:rsidRPr="00184468">
        <w:rPr>
          <w:rFonts w:ascii="Calibri" w:hAnsi="Calibri" w:cs="Calibri"/>
        </w:rPr>
        <w:t>Op basis van het eindrapport kunnen pas conclusies worden getrokken met een beleidsmatige duiding, ik acht het daarom legitiem om pas dan ook te bepalen op welke (deel)thema’s verdere analyse en uitwerking wenselijk zijn voor de Periodieke rapportage Maatschappelijke Ondersteuning. De taakopdracht zal met inachtneming van bovenstaande uiterlijk voor de begrotingsbehandeling van de begroting VWS naar uw Kamer worden verzonden.</w:t>
      </w:r>
    </w:p>
    <w:p w:rsidRPr="00184468" w:rsidR="00F85EEE" w:rsidP="00F6311E" w:rsidRDefault="00F85EEE" w14:paraId="74977AEF" w14:textId="77777777">
      <w:pPr>
        <w:rPr>
          <w:rFonts w:ascii="Calibri" w:hAnsi="Calibri" w:cs="Calibri"/>
        </w:rPr>
      </w:pPr>
    </w:p>
    <w:p w:rsidRPr="00184468" w:rsidR="00F85EEE" w:rsidP="00F85EEE" w:rsidRDefault="00F85EEE" w14:paraId="72D9874B" w14:textId="7254073A">
      <w:pPr>
        <w:pStyle w:val="Geenafstand"/>
        <w:rPr>
          <w:rFonts w:ascii="Calibri" w:hAnsi="Calibri" w:cs="Calibri"/>
        </w:rPr>
      </w:pPr>
      <w:r w:rsidRPr="00184468">
        <w:rPr>
          <w:rFonts w:ascii="Calibri" w:hAnsi="Calibri" w:cs="Calibri"/>
        </w:rPr>
        <w:t>De staatssecretaris van Volksgezondheid, Welzijn en Sport,</w:t>
      </w:r>
    </w:p>
    <w:p w:rsidRPr="00184468" w:rsidR="00F6311E" w:rsidP="00F85EEE" w:rsidRDefault="00F6311E" w14:paraId="5D4ECD7C" w14:textId="4739E9CD">
      <w:pPr>
        <w:pStyle w:val="Geenafstand"/>
        <w:rPr>
          <w:rFonts w:ascii="Calibri" w:hAnsi="Calibri" w:cs="Calibri"/>
        </w:rPr>
      </w:pPr>
      <w:r w:rsidRPr="00184468">
        <w:rPr>
          <w:rFonts w:ascii="Calibri" w:hAnsi="Calibri" w:cs="Calibri"/>
        </w:rPr>
        <w:t>N</w:t>
      </w:r>
      <w:r w:rsidRPr="00184468" w:rsidR="00F85EEE">
        <w:rPr>
          <w:rFonts w:ascii="Calibri" w:hAnsi="Calibri" w:cs="Calibri"/>
        </w:rPr>
        <w:t>.</w:t>
      </w:r>
      <w:r w:rsidRPr="00184468">
        <w:rPr>
          <w:rFonts w:ascii="Calibri" w:hAnsi="Calibri" w:cs="Calibri"/>
        </w:rPr>
        <w:t>J.F. Pouw-Verweij</w:t>
      </w:r>
    </w:p>
    <w:p w:rsidRPr="00184468" w:rsidR="00E6311E" w:rsidRDefault="00E6311E" w14:paraId="03427FD9" w14:textId="77777777">
      <w:pPr>
        <w:rPr>
          <w:rFonts w:ascii="Calibri" w:hAnsi="Calibri" w:cs="Calibri"/>
        </w:rPr>
      </w:pPr>
    </w:p>
    <w:sectPr w:rsidRPr="00184468" w:rsidR="00E6311E" w:rsidSect="00F6311E">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96A19" w14:textId="77777777" w:rsidR="00F6311E" w:rsidRDefault="00F6311E" w:rsidP="00F6311E">
      <w:pPr>
        <w:spacing w:after="0" w:line="240" w:lineRule="auto"/>
      </w:pPr>
      <w:r>
        <w:separator/>
      </w:r>
    </w:p>
  </w:endnote>
  <w:endnote w:type="continuationSeparator" w:id="0">
    <w:p w14:paraId="578070B9" w14:textId="77777777" w:rsidR="00F6311E" w:rsidRDefault="00F6311E" w:rsidP="00F63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BAA0C" w14:textId="77777777" w:rsidR="00F6311E" w:rsidRPr="00F6311E" w:rsidRDefault="00F6311E" w:rsidP="00F631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BE625" w14:textId="77777777" w:rsidR="00F6311E" w:rsidRPr="00F6311E" w:rsidRDefault="00F6311E" w:rsidP="00F6311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93C90" w14:textId="77777777" w:rsidR="00F6311E" w:rsidRPr="00F6311E" w:rsidRDefault="00F6311E" w:rsidP="00F631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B9D8E" w14:textId="77777777" w:rsidR="00F6311E" w:rsidRDefault="00F6311E" w:rsidP="00F6311E">
      <w:pPr>
        <w:spacing w:after="0" w:line="240" w:lineRule="auto"/>
      </w:pPr>
      <w:r>
        <w:separator/>
      </w:r>
    </w:p>
  </w:footnote>
  <w:footnote w:type="continuationSeparator" w:id="0">
    <w:p w14:paraId="40C80B1C" w14:textId="77777777" w:rsidR="00F6311E" w:rsidRDefault="00F6311E" w:rsidP="00F6311E">
      <w:pPr>
        <w:spacing w:after="0" w:line="240" w:lineRule="auto"/>
      </w:pPr>
      <w:r>
        <w:continuationSeparator/>
      </w:r>
    </w:p>
  </w:footnote>
  <w:footnote w:id="1">
    <w:p w14:paraId="0AB9F9A3" w14:textId="65E876A6" w:rsidR="00F6311E" w:rsidRPr="00184468" w:rsidRDefault="00F6311E" w:rsidP="00184468">
      <w:pPr>
        <w:spacing w:after="0" w:line="240" w:lineRule="auto"/>
        <w:rPr>
          <w:rFonts w:ascii="Calibri" w:eastAsia="Times New Roman" w:hAnsi="Calibri" w:cs="Calibri"/>
          <w:sz w:val="20"/>
          <w:szCs w:val="20"/>
        </w:rPr>
      </w:pPr>
      <w:r w:rsidRPr="00184468">
        <w:rPr>
          <w:rStyle w:val="Voetnootmarkering"/>
          <w:rFonts w:ascii="Calibri" w:hAnsi="Calibri" w:cs="Calibri"/>
          <w:sz w:val="20"/>
          <w:szCs w:val="20"/>
        </w:rPr>
        <w:footnoteRef/>
      </w:r>
      <w:r w:rsidRPr="00184468">
        <w:rPr>
          <w:rFonts w:ascii="Calibri" w:hAnsi="Calibri" w:cs="Calibri"/>
          <w:sz w:val="20"/>
          <w:szCs w:val="20"/>
        </w:rPr>
        <w:t xml:space="preserve"> </w:t>
      </w:r>
      <w:r w:rsidRPr="00184468">
        <w:rPr>
          <w:rFonts w:ascii="Calibri" w:eastAsia="Times New Roman" w:hAnsi="Calibri" w:cs="Calibri"/>
          <w:sz w:val="20"/>
          <w:szCs w:val="20"/>
        </w:rPr>
        <w:t>Kamerstuk 36 600 XVI, nr. 2,  § 2.4 Strategische Evaluatie Agenda.</w:t>
      </w:r>
    </w:p>
  </w:footnote>
  <w:footnote w:id="2">
    <w:p w14:paraId="1BAA93D2" w14:textId="77777777" w:rsidR="00F6311E" w:rsidRPr="00184468" w:rsidRDefault="00F6311E" w:rsidP="00184468">
      <w:pPr>
        <w:pStyle w:val="Voetnoottekst"/>
        <w:rPr>
          <w:rFonts w:ascii="Calibri" w:hAnsi="Calibri" w:cs="Calibri"/>
          <w:lang w:val="nl-NL"/>
        </w:rPr>
      </w:pPr>
      <w:r w:rsidRPr="00184468">
        <w:rPr>
          <w:rStyle w:val="Voetnootmarkering"/>
          <w:rFonts w:ascii="Calibri" w:hAnsi="Calibri" w:cs="Calibri"/>
        </w:rPr>
        <w:footnoteRef/>
      </w:r>
      <w:r w:rsidRPr="00184468">
        <w:rPr>
          <w:rFonts w:ascii="Calibri" w:hAnsi="Calibri" w:cs="Calibri"/>
          <w:lang w:val="nl-NL"/>
        </w:rPr>
        <w:t xml:space="preserve"> wetten.nl - Regeling - Regeling periodiek evaluatieonderzoek 2022 - BWBR0046970.</w:t>
      </w:r>
    </w:p>
  </w:footnote>
  <w:footnote w:id="3">
    <w:p w14:paraId="79F59C34" w14:textId="22355AFF" w:rsidR="00F6311E" w:rsidRPr="00184468" w:rsidRDefault="00F6311E" w:rsidP="00184468">
      <w:pPr>
        <w:pStyle w:val="Voetnoottekst"/>
        <w:rPr>
          <w:rFonts w:ascii="Calibri" w:hAnsi="Calibri" w:cs="Calibri"/>
          <w:lang w:val="nl-NL"/>
        </w:rPr>
      </w:pPr>
      <w:r w:rsidRPr="00184468">
        <w:rPr>
          <w:rStyle w:val="Voetnootmarkering"/>
          <w:rFonts w:ascii="Calibri" w:hAnsi="Calibri" w:cs="Calibri"/>
        </w:rPr>
        <w:footnoteRef/>
      </w:r>
      <w:r w:rsidRPr="00184468">
        <w:rPr>
          <w:rFonts w:ascii="Calibri" w:hAnsi="Calibri" w:cs="Calibri"/>
          <w:lang w:val="nl-NL"/>
        </w:rPr>
        <w:t xml:space="preserve"> Kamerstuk 29 538, nr. 350 en Kamerstuk 29 538, nr. 329.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68C5F" w14:textId="77777777" w:rsidR="00F6311E" w:rsidRPr="00F6311E" w:rsidRDefault="00F6311E" w:rsidP="00F631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4C84A" w14:textId="77777777" w:rsidR="00F6311E" w:rsidRPr="00F6311E" w:rsidRDefault="00F6311E" w:rsidP="00F6311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5624F" w14:textId="77777777" w:rsidR="00F6311E" w:rsidRPr="00F6311E" w:rsidRDefault="00F6311E" w:rsidP="00F6311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3A0477"/>
    <w:multiLevelType w:val="hybridMultilevel"/>
    <w:tmpl w:val="FC34E8BE"/>
    <w:lvl w:ilvl="0" w:tplc="BB92842E">
      <w:start w:val="1"/>
      <w:numFmt w:val="bullet"/>
      <w:lvlText w:val="-"/>
      <w:lvlJc w:val="left"/>
      <w:pPr>
        <w:ind w:left="720" w:hanging="360"/>
      </w:pPr>
      <w:rPr>
        <w:rFonts w:ascii="Verdana" w:eastAsiaTheme="minorHAnsi" w:hAnsi="Verdana" w:cstheme="minorBidi" w:hint="default"/>
      </w:rPr>
    </w:lvl>
    <w:lvl w:ilvl="1" w:tplc="7240857C">
      <w:start w:val="1"/>
      <w:numFmt w:val="bullet"/>
      <w:lvlText w:val="o"/>
      <w:lvlJc w:val="left"/>
      <w:pPr>
        <w:ind w:left="1440" w:hanging="360"/>
      </w:pPr>
      <w:rPr>
        <w:rFonts w:ascii="Courier New" w:hAnsi="Courier New" w:cs="Courier New" w:hint="default"/>
      </w:rPr>
    </w:lvl>
    <w:lvl w:ilvl="2" w:tplc="4D00658C">
      <w:start w:val="1"/>
      <w:numFmt w:val="bullet"/>
      <w:lvlText w:val=""/>
      <w:lvlJc w:val="left"/>
      <w:pPr>
        <w:ind w:left="2160" w:hanging="360"/>
      </w:pPr>
      <w:rPr>
        <w:rFonts w:ascii="Wingdings" w:hAnsi="Wingdings" w:hint="default"/>
      </w:rPr>
    </w:lvl>
    <w:lvl w:ilvl="3" w:tplc="1AAEE1B4">
      <w:start w:val="1"/>
      <w:numFmt w:val="bullet"/>
      <w:lvlText w:val=""/>
      <w:lvlJc w:val="left"/>
      <w:pPr>
        <w:ind w:left="2880" w:hanging="360"/>
      </w:pPr>
      <w:rPr>
        <w:rFonts w:ascii="Symbol" w:hAnsi="Symbol" w:hint="default"/>
      </w:rPr>
    </w:lvl>
    <w:lvl w:ilvl="4" w:tplc="74848C72">
      <w:start w:val="1"/>
      <w:numFmt w:val="bullet"/>
      <w:lvlText w:val="o"/>
      <w:lvlJc w:val="left"/>
      <w:pPr>
        <w:ind w:left="3600" w:hanging="360"/>
      </w:pPr>
      <w:rPr>
        <w:rFonts w:ascii="Courier New" w:hAnsi="Courier New" w:cs="Courier New" w:hint="default"/>
      </w:rPr>
    </w:lvl>
    <w:lvl w:ilvl="5" w:tplc="9416BE3E">
      <w:start w:val="1"/>
      <w:numFmt w:val="bullet"/>
      <w:lvlText w:val=""/>
      <w:lvlJc w:val="left"/>
      <w:pPr>
        <w:ind w:left="4320" w:hanging="360"/>
      </w:pPr>
      <w:rPr>
        <w:rFonts w:ascii="Wingdings" w:hAnsi="Wingdings" w:hint="default"/>
      </w:rPr>
    </w:lvl>
    <w:lvl w:ilvl="6" w:tplc="F056DB50">
      <w:start w:val="1"/>
      <w:numFmt w:val="bullet"/>
      <w:lvlText w:val=""/>
      <w:lvlJc w:val="left"/>
      <w:pPr>
        <w:ind w:left="5040" w:hanging="360"/>
      </w:pPr>
      <w:rPr>
        <w:rFonts w:ascii="Symbol" w:hAnsi="Symbol" w:hint="default"/>
      </w:rPr>
    </w:lvl>
    <w:lvl w:ilvl="7" w:tplc="22F2F5BA">
      <w:start w:val="1"/>
      <w:numFmt w:val="bullet"/>
      <w:lvlText w:val="o"/>
      <w:lvlJc w:val="left"/>
      <w:pPr>
        <w:ind w:left="5760" w:hanging="360"/>
      </w:pPr>
      <w:rPr>
        <w:rFonts w:ascii="Courier New" w:hAnsi="Courier New" w:cs="Courier New" w:hint="default"/>
      </w:rPr>
    </w:lvl>
    <w:lvl w:ilvl="8" w:tplc="74A0BA36">
      <w:start w:val="1"/>
      <w:numFmt w:val="bullet"/>
      <w:lvlText w:val=""/>
      <w:lvlJc w:val="left"/>
      <w:pPr>
        <w:ind w:left="6480" w:hanging="360"/>
      </w:pPr>
      <w:rPr>
        <w:rFonts w:ascii="Wingdings" w:hAnsi="Wingdings" w:hint="default"/>
      </w:rPr>
    </w:lvl>
  </w:abstractNum>
  <w:num w:numId="1" w16cid:durableId="1644040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11E"/>
    <w:rsid w:val="00165E19"/>
    <w:rsid w:val="00184468"/>
    <w:rsid w:val="0025703A"/>
    <w:rsid w:val="00262324"/>
    <w:rsid w:val="0047360A"/>
    <w:rsid w:val="004B69D9"/>
    <w:rsid w:val="00C57495"/>
    <w:rsid w:val="00E6311E"/>
    <w:rsid w:val="00F6311E"/>
    <w:rsid w:val="00F85E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CA998"/>
  <w15:chartTrackingRefBased/>
  <w15:docId w15:val="{C672E451-46C6-4AB7-9E40-4CA34FCB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631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631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6311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6311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6311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631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631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631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631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311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6311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6311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6311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6311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631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631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631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6311E"/>
    <w:rPr>
      <w:rFonts w:eastAsiaTheme="majorEastAsia" w:cstheme="majorBidi"/>
      <w:color w:val="272727" w:themeColor="text1" w:themeTint="D8"/>
    </w:rPr>
  </w:style>
  <w:style w:type="paragraph" w:styleId="Titel">
    <w:name w:val="Title"/>
    <w:basedOn w:val="Standaard"/>
    <w:next w:val="Standaard"/>
    <w:link w:val="TitelChar"/>
    <w:uiPriority w:val="10"/>
    <w:qFormat/>
    <w:rsid w:val="00F631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631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631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631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631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6311E"/>
    <w:rPr>
      <w:i/>
      <w:iCs/>
      <w:color w:val="404040" w:themeColor="text1" w:themeTint="BF"/>
    </w:rPr>
  </w:style>
  <w:style w:type="paragraph" w:styleId="Lijstalinea">
    <w:name w:val="List Paragraph"/>
    <w:basedOn w:val="Standaard"/>
    <w:uiPriority w:val="34"/>
    <w:qFormat/>
    <w:rsid w:val="00F6311E"/>
    <w:pPr>
      <w:ind w:left="720"/>
      <w:contextualSpacing/>
    </w:pPr>
  </w:style>
  <w:style w:type="character" w:styleId="Intensievebenadrukking">
    <w:name w:val="Intense Emphasis"/>
    <w:basedOn w:val="Standaardalinea-lettertype"/>
    <w:uiPriority w:val="21"/>
    <w:qFormat/>
    <w:rsid w:val="00F6311E"/>
    <w:rPr>
      <w:i/>
      <w:iCs/>
      <w:color w:val="0F4761" w:themeColor="accent1" w:themeShade="BF"/>
    </w:rPr>
  </w:style>
  <w:style w:type="paragraph" w:styleId="Duidelijkcitaat">
    <w:name w:val="Intense Quote"/>
    <w:basedOn w:val="Standaard"/>
    <w:next w:val="Standaard"/>
    <w:link w:val="DuidelijkcitaatChar"/>
    <w:uiPriority w:val="30"/>
    <w:qFormat/>
    <w:rsid w:val="00F631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6311E"/>
    <w:rPr>
      <w:i/>
      <w:iCs/>
      <w:color w:val="0F4761" w:themeColor="accent1" w:themeShade="BF"/>
    </w:rPr>
  </w:style>
  <w:style w:type="character" w:styleId="Intensieveverwijzing">
    <w:name w:val="Intense Reference"/>
    <w:basedOn w:val="Standaardalinea-lettertype"/>
    <w:uiPriority w:val="32"/>
    <w:qFormat/>
    <w:rsid w:val="00F6311E"/>
    <w:rPr>
      <w:b/>
      <w:bCs/>
      <w:smallCaps/>
      <w:color w:val="0F4761" w:themeColor="accent1" w:themeShade="BF"/>
      <w:spacing w:val="5"/>
    </w:rPr>
  </w:style>
  <w:style w:type="paragraph" w:customStyle="1" w:styleId="Huisstijl-Slotzin">
    <w:name w:val="Huisstijl - Slotzin"/>
    <w:basedOn w:val="Standaard"/>
    <w:next w:val="Standaard"/>
    <w:rsid w:val="00F6311E"/>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F6311E"/>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F6311E"/>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F6311E"/>
    <w:pPr>
      <w:spacing w:after="0" w:line="240" w:lineRule="auto"/>
    </w:pPr>
    <w:rPr>
      <w:rFonts w:ascii="Verdana" w:hAnsi="Verdana"/>
      <w:sz w:val="20"/>
      <w:szCs w:val="20"/>
      <w:lang w:val="en-US"/>
      <w14:ligatures w14:val="none"/>
    </w:rPr>
  </w:style>
  <w:style w:type="character" w:customStyle="1" w:styleId="VoetnoottekstChar">
    <w:name w:val="Voetnoottekst Char"/>
    <w:basedOn w:val="Standaardalinea-lettertype"/>
    <w:link w:val="Voetnoottekst"/>
    <w:uiPriority w:val="99"/>
    <w:semiHidden/>
    <w:rsid w:val="00F6311E"/>
    <w:rPr>
      <w:rFonts w:ascii="Verdana" w:hAnsi="Verdana"/>
      <w:sz w:val="20"/>
      <w:szCs w:val="20"/>
      <w:lang w:val="en-US"/>
      <w14:ligatures w14:val="none"/>
    </w:rPr>
  </w:style>
  <w:style w:type="character" w:styleId="Voetnootmarkering">
    <w:name w:val="footnote reference"/>
    <w:basedOn w:val="Standaardalinea-lettertype"/>
    <w:uiPriority w:val="99"/>
    <w:semiHidden/>
    <w:unhideWhenUsed/>
    <w:rsid w:val="00F6311E"/>
    <w:rPr>
      <w:vertAlign w:val="superscript"/>
    </w:rPr>
  </w:style>
  <w:style w:type="paragraph" w:styleId="Voettekst">
    <w:name w:val="footer"/>
    <w:basedOn w:val="Standaard"/>
    <w:link w:val="VoettekstChar"/>
    <w:uiPriority w:val="99"/>
    <w:unhideWhenUsed/>
    <w:rsid w:val="00F631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6311E"/>
  </w:style>
  <w:style w:type="paragraph" w:styleId="Geenafstand">
    <w:name w:val="No Spacing"/>
    <w:uiPriority w:val="1"/>
    <w:qFormat/>
    <w:rsid w:val="00F85E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585</ap:Words>
  <ap:Characters>3219</ap:Characters>
  <ap:DocSecurity>0</ap:DocSecurity>
  <ap:Lines>26</ap:Lines>
  <ap:Paragraphs>7</ap:Paragraphs>
  <ap:ScaleCrop>false</ap:ScaleCrop>
  <ap:LinksUpToDate>false</ap:LinksUpToDate>
  <ap:CharactersWithSpaces>3797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2025-08-26T12:37:00.0000000Z</dcterms:created>
  <dcterms:modified xsi:type="dcterms:W3CDTF">2025-08-26T12:37:00.0000000Z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