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51305F07" w14:paraId="78B4D2CB" w14:textId="77777777">
        <w:tc>
          <w:tcPr>
            <w:tcW w:w="6379" w:type="dxa"/>
            <w:gridSpan w:val="2"/>
            <w:tcBorders>
              <w:top w:val="nil"/>
              <w:left w:val="nil"/>
              <w:bottom w:val="nil"/>
              <w:right w:val="nil"/>
            </w:tcBorders>
            <w:tcMar/>
            <w:vAlign w:val="center"/>
          </w:tcPr>
          <w:p w:rsidR="004330ED" w:rsidP="00EA1CE4" w:rsidRDefault="004330ED" w14:paraId="38EE51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Mar/>
          </w:tcPr>
          <w:p w:rsidR="004330ED" w:rsidP="006E0971" w:rsidRDefault="004330ED" w14:paraId="29B0A4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51305F07" w14:paraId="5E3B0444" w14:textId="77777777">
        <w:trPr>
          <w:cantSplit/>
        </w:trPr>
        <w:tc>
          <w:tcPr>
            <w:tcW w:w="10348" w:type="dxa"/>
            <w:gridSpan w:val="3"/>
            <w:tcBorders>
              <w:top w:val="single" w:color="auto" w:sz="4" w:space="0"/>
              <w:left w:val="nil"/>
              <w:bottom w:val="nil"/>
              <w:right w:val="nil"/>
            </w:tcBorders>
            <w:tcMar/>
          </w:tcPr>
          <w:p w:rsidR="004330ED" w:rsidP="004A1E29" w:rsidRDefault="004330ED" w14:paraId="4C07B1C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51305F07" w14:paraId="69577FE1" w14:textId="77777777">
        <w:trPr>
          <w:cantSplit/>
        </w:trPr>
        <w:tc>
          <w:tcPr>
            <w:tcW w:w="10348" w:type="dxa"/>
            <w:gridSpan w:val="3"/>
            <w:tcBorders>
              <w:top w:val="nil"/>
              <w:left w:val="nil"/>
              <w:bottom w:val="nil"/>
              <w:right w:val="nil"/>
            </w:tcBorders>
            <w:tcMar/>
          </w:tcPr>
          <w:p w:rsidR="004330ED" w:rsidP="00BF623B" w:rsidRDefault="004330ED" w14:paraId="191F85AA" w14:textId="77777777">
            <w:pPr>
              <w:pStyle w:val="Amendement"/>
              <w:tabs>
                <w:tab w:val="clear" w:pos="3310"/>
                <w:tab w:val="clear" w:pos="3600"/>
              </w:tabs>
              <w:rPr>
                <w:rFonts w:ascii="Times New Roman" w:hAnsi="Times New Roman"/>
                <w:b w:val="0"/>
              </w:rPr>
            </w:pPr>
          </w:p>
        </w:tc>
      </w:tr>
      <w:tr w:rsidR="004330ED" w:rsidTr="51305F07" w14:paraId="788A0F93" w14:textId="77777777">
        <w:trPr>
          <w:cantSplit/>
        </w:trPr>
        <w:tc>
          <w:tcPr>
            <w:tcW w:w="10348" w:type="dxa"/>
            <w:gridSpan w:val="3"/>
            <w:tcBorders>
              <w:top w:val="nil"/>
              <w:left w:val="nil"/>
              <w:bottom w:val="single" w:color="auto" w:sz="4" w:space="0"/>
              <w:right w:val="nil"/>
            </w:tcBorders>
            <w:tcMar/>
          </w:tcPr>
          <w:p w:rsidR="004330ED" w:rsidP="00BF623B" w:rsidRDefault="004330ED" w14:paraId="5CD1D29F" w14:textId="77777777">
            <w:pPr>
              <w:pStyle w:val="Amendement"/>
              <w:tabs>
                <w:tab w:val="clear" w:pos="3310"/>
                <w:tab w:val="clear" w:pos="3600"/>
              </w:tabs>
              <w:rPr>
                <w:rFonts w:ascii="Times New Roman" w:hAnsi="Times New Roman"/>
              </w:rPr>
            </w:pPr>
          </w:p>
        </w:tc>
      </w:tr>
      <w:tr w:rsidR="004330ED" w:rsidTr="51305F07" w14:paraId="65A76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004330ED" w:rsidP="006E0971" w:rsidRDefault="004330ED" w14:paraId="6384773B"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783215" w:rsidR="004330ED" w:rsidP="006E0971" w:rsidRDefault="004330ED" w14:paraId="6BDF03F3" w14:textId="77777777">
            <w:pPr>
              <w:suppressAutoHyphens/>
              <w:ind w:left="-70"/>
              <w:rPr>
                <w:b/>
              </w:rPr>
            </w:pPr>
          </w:p>
        </w:tc>
      </w:tr>
      <w:tr w:rsidR="003C21AC" w:rsidTr="51305F07" w14:paraId="293A0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EA1CE4" w:rsidRDefault="00C62DCA" w14:paraId="6170736F" w14:textId="308FD08B">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62DCA" w:rsidR="003C21AC" w:rsidP="00C62DCA" w:rsidRDefault="00C62DCA" w14:paraId="320948C9" w14:textId="3C560781">
            <w:pPr>
              <w:rPr>
                <w:b/>
                <w:bCs/>
                <w:szCs w:val="24"/>
              </w:rPr>
            </w:pPr>
            <w:r w:rsidRPr="00C62DCA">
              <w:rPr>
                <w:b/>
                <w:bCs/>
                <w:szCs w:val="24"/>
              </w:rPr>
              <w:t>Wijziging van de Omgevingswet (maatwerkaanpak PAS-projecten)</w:t>
            </w:r>
          </w:p>
        </w:tc>
      </w:tr>
      <w:tr w:rsidR="003C21AC" w:rsidTr="51305F07" w14:paraId="0F492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32A750A7"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62DCA" w:rsidR="003C21AC" w:rsidP="006E0971" w:rsidRDefault="003C21AC" w14:paraId="57CDDAA0" w14:textId="77777777">
            <w:pPr>
              <w:pStyle w:val="Amendement"/>
              <w:tabs>
                <w:tab w:val="clear" w:pos="3310"/>
                <w:tab w:val="clear" w:pos="3600"/>
              </w:tabs>
              <w:ind w:left="-70"/>
              <w:rPr>
                <w:rFonts w:ascii="Times New Roman" w:hAnsi="Times New Roman"/>
                <w:bCs/>
              </w:rPr>
            </w:pPr>
          </w:p>
        </w:tc>
      </w:tr>
      <w:tr w:rsidR="003C21AC" w:rsidTr="51305F07" w14:paraId="1D044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03C394E0"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013302F0" w14:textId="77777777">
            <w:pPr>
              <w:pStyle w:val="Amendement"/>
              <w:tabs>
                <w:tab w:val="clear" w:pos="3310"/>
                <w:tab w:val="clear" w:pos="3600"/>
              </w:tabs>
              <w:ind w:left="-70"/>
              <w:rPr>
                <w:rFonts w:ascii="Times New Roman" w:hAnsi="Times New Roman"/>
              </w:rPr>
            </w:pPr>
          </w:p>
        </w:tc>
      </w:tr>
      <w:tr w:rsidR="003C21AC" w:rsidTr="51305F07" w14:paraId="11E50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EA1CE4" w:rsidRDefault="003C21AC" w14:paraId="495AC4AD" w14:textId="6FD58BB6">
            <w:pPr>
              <w:pStyle w:val="Amendement"/>
              <w:tabs>
                <w:tab w:val="clear" w:pos="3310"/>
                <w:tab w:val="clear" w:pos="3600"/>
              </w:tabs>
              <w:rPr>
                <w:rFonts w:ascii="Times New Roman" w:hAnsi="Times New Roman"/>
              </w:rPr>
            </w:pPr>
            <w:r w:rsidRPr="00C035D4">
              <w:rPr>
                <w:rFonts w:ascii="Times New Roman" w:hAnsi="Times New Roman"/>
              </w:rPr>
              <w:t xml:space="preserve">Nr. </w:t>
            </w:r>
            <w:r w:rsidR="00C62DCA">
              <w:rPr>
                <w:rFonts w:ascii="Times New Roman" w:hAnsi="Times New Roman"/>
                <w:caps/>
              </w:rPr>
              <w:t>sgp</w:t>
            </w:r>
            <w:r w:rsidRPr="00C035D4" w:rsidR="00597703">
              <w:rPr>
                <w:rFonts w:ascii="Times New Roman" w:hAnsi="Times New Roman"/>
                <w:caps/>
              </w:rPr>
              <w:t>-</w:t>
            </w:r>
            <w:r w:rsidR="00C62DCA">
              <w:rPr>
                <w:rFonts w:ascii="Times New Roman" w:hAnsi="Times New Roman"/>
                <w:caps/>
              </w:rPr>
              <w:t>01</w:t>
            </w: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3A380357" w14:textId="4758A56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62DCA">
              <w:rPr>
                <w:rFonts w:ascii="Times New Roman" w:hAnsi="Times New Roman"/>
                <w:caps/>
              </w:rPr>
              <w:t>Flach</w:t>
            </w:r>
          </w:p>
        </w:tc>
      </w:tr>
      <w:tr w:rsidR="003C21AC" w:rsidTr="51305F07" w14:paraId="1B1C1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003C21AC" w:rsidP="006E0971" w:rsidRDefault="003C21AC" w14:paraId="19F2875F"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003C21AC" w:rsidP="006E0971" w:rsidRDefault="003C21AC" w14:paraId="08400568" w14:textId="49218379">
            <w:pPr>
              <w:pStyle w:val="Amendement"/>
              <w:tabs>
                <w:tab w:val="clear" w:pos="3310"/>
                <w:tab w:val="clear" w:pos="3600"/>
              </w:tabs>
              <w:ind w:left="-70"/>
              <w:rPr>
                <w:rFonts w:ascii="Times New Roman" w:hAnsi="Times New Roman"/>
              </w:rPr>
            </w:pPr>
            <w:r w:rsidRPr="51305F07" w:rsidR="003C21AC">
              <w:rPr>
                <w:rFonts w:ascii="Times New Roman" w:hAnsi="Times New Roman"/>
                <w:b w:val="0"/>
                <w:bCs w:val="0"/>
              </w:rPr>
              <w:t xml:space="preserve">Ontvangen </w:t>
            </w:r>
            <w:r w:rsidRPr="51305F07" w:rsidR="58CBE25E">
              <w:rPr>
                <w:rFonts w:ascii="Times New Roman" w:hAnsi="Times New Roman"/>
                <w:b w:val="0"/>
                <w:bCs w:val="0"/>
                <w:color w:val="0D0D0D" w:themeColor="text1" w:themeTint="F2" w:themeShade="FF"/>
              </w:rPr>
              <w:t>27 augustus 2025</w:t>
            </w:r>
          </w:p>
        </w:tc>
      </w:tr>
      <w:tr w:rsidR="00B01BA6" w:rsidTr="51305F07" w14:paraId="4A00F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00B01BA6" w:rsidP="006E0971" w:rsidRDefault="00B01BA6" w14:paraId="205BE553"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00B01BA6" w:rsidP="006E0971" w:rsidRDefault="00B01BA6" w14:paraId="007956BB" w14:textId="77777777">
            <w:pPr>
              <w:pStyle w:val="Amendement"/>
              <w:tabs>
                <w:tab w:val="clear" w:pos="3310"/>
                <w:tab w:val="clear" w:pos="3600"/>
              </w:tabs>
              <w:ind w:left="-70"/>
              <w:rPr>
                <w:rFonts w:ascii="Times New Roman" w:hAnsi="Times New Roman"/>
                <w:b w:val="0"/>
              </w:rPr>
            </w:pPr>
          </w:p>
        </w:tc>
      </w:tr>
      <w:tr w:rsidRPr="00EA69AC" w:rsidR="00B01BA6" w:rsidTr="51305F07" w14:paraId="4BB57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left w:val="single" w:color="000000" w:themeColor="text1" w:sz="0"/>
              <w:bottom w:val="single" w:color="000000" w:themeColor="text1" w:sz="0"/>
              <w:right w:val="single" w:color="000000" w:themeColor="text1" w:sz="0"/>
            </w:tcBorders>
            <w:tcMar/>
          </w:tcPr>
          <w:p w:rsidRPr="00EA69AC" w:rsidR="00B01BA6" w:rsidP="0088452C" w:rsidRDefault="00B01BA6" w14:paraId="2165713A" w14:textId="77777777">
            <w:pPr>
              <w:ind w:firstLine="284"/>
            </w:pPr>
            <w:r w:rsidRPr="00EA69AC">
              <w:t>De ondergetekende stelt het volgende amendement voor:</w:t>
            </w:r>
          </w:p>
        </w:tc>
      </w:tr>
    </w:tbl>
    <w:p w:rsidR="00C62DCA" w:rsidP="00EA1CE4" w:rsidRDefault="00C62DCA" w14:paraId="783905E4" w14:textId="77777777"/>
    <w:p w:rsidR="00E02610" w:rsidP="00EA1CE4" w:rsidRDefault="00E02610" w14:paraId="09BD9E60" w14:textId="4A718A83">
      <w:r>
        <w:t>I</w:t>
      </w:r>
    </w:p>
    <w:p w:rsidR="00E02610" w:rsidP="00EA1CE4" w:rsidRDefault="00E02610" w14:paraId="04DFCEE1" w14:textId="77777777"/>
    <w:p w:rsidR="00E02610" w:rsidP="00EA1CE4" w:rsidRDefault="00E02610" w14:paraId="1D02166A" w14:textId="47E6EC61">
      <w:pPr>
        <w:rPr>
          <w:rStyle w:val="normaltextrun"/>
          <w:color w:val="000000"/>
          <w:shd w:val="clear" w:color="auto" w:fill="FFFFFF"/>
        </w:rPr>
      </w:pPr>
      <w:r>
        <w:tab/>
      </w:r>
      <w:r>
        <w:t>In de beweegreden vervalt “</w:t>
      </w:r>
      <w:r>
        <w:rPr>
          <w:rStyle w:val="normaltextrun"/>
          <w:color w:val="000000"/>
          <w:shd w:val="clear" w:color="auto" w:fill="FFFFFF"/>
        </w:rPr>
        <w:t>en in die opdracht tot uitdrukking te brengen dat niet langer alleen wordt ingezet op legalisering, maar ook op andere adequate oplossingen</w:t>
      </w:r>
      <w:r>
        <w:rPr>
          <w:rStyle w:val="normaltextrun"/>
          <w:color w:val="000000"/>
          <w:shd w:val="clear" w:color="auto" w:fill="FFFFFF"/>
        </w:rPr>
        <w:t xml:space="preserve">”. </w:t>
      </w:r>
    </w:p>
    <w:p w:rsidR="00E02610" w:rsidP="00EA1CE4" w:rsidRDefault="00E02610" w14:paraId="0B9E98A7" w14:textId="77777777">
      <w:pPr>
        <w:rPr>
          <w:rStyle w:val="normaltextrun"/>
          <w:color w:val="000000"/>
          <w:shd w:val="clear" w:color="auto" w:fill="FFFFFF"/>
        </w:rPr>
      </w:pPr>
    </w:p>
    <w:p w:rsidR="00E02610" w:rsidP="00EA1CE4" w:rsidRDefault="00E02610" w14:paraId="30FA9D47" w14:textId="0AE17DEF">
      <w:pPr>
        <w:rPr>
          <w:rStyle w:val="normaltextrun"/>
          <w:color w:val="000000"/>
          <w:shd w:val="clear" w:color="auto" w:fill="FFFFFF"/>
        </w:rPr>
      </w:pPr>
      <w:r>
        <w:rPr>
          <w:rStyle w:val="normaltextrun"/>
          <w:color w:val="000000"/>
          <w:shd w:val="clear" w:color="auto" w:fill="FFFFFF"/>
        </w:rPr>
        <w:t>II</w:t>
      </w:r>
    </w:p>
    <w:p w:rsidR="00E02610" w:rsidP="00EA1CE4" w:rsidRDefault="00E02610" w14:paraId="791FB80F" w14:textId="77777777"/>
    <w:p w:rsidRPr="00EA69AC" w:rsidR="00C62DCA" w:rsidP="00EA1CE4" w:rsidRDefault="00C62DCA" w14:paraId="35058546" w14:textId="5DC10E88">
      <w:r>
        <w:tab/>
      </w:r>
      <w:r>
        <w:t>Artikel I, onderdeel B, wordt als volgt gewijzigd:</w:t>
      </w:r>
    </w:p>
    <w:p w:rsidRPr="00C62DCA" w:rsidR="00C62DCA" w:rsidP="00C62DCA" w:rsidRDefault="00C62DCA" w14:paraId="47AF863C" w14:textId="77777777">
      <w:pPr>
        <w:ind w:firstLine="284"/>
      </w:pPr>
      <w:r w:rsidRPr="00C62DCA">
        <w:t> </w:t>
      </w:r>
    </w:p>
    <w:p w:rsidR="00C62DCA" w:rsidP="00C62DCA" w:rsidRDefault="00C62DCA" w14:paraId="33BD7DB2" w14:textId="153717DE">
      <w:pPr>
        <w:ind w:firstLine="284"/>
      </w:pPr>
      <w:r w:rsidRPr="00C62DCA">
        <w:t xml:space="preserve">1. In </w:t>
      </w:r>
      <w:r>
        <w:t>onderdeel 1</w:t>
      </w:r>
      <w:r w:rsidRPr="00C62DCA">
        <w:t xml:space="preserve"> </w:t>
      </w:r>
      <w:r>
        <w:t>vervalt “</w:t>
      </w:r>
      <w:r w:rsidRPr="00C62DCA">
        <w:t>en wordt “het legaliseren van de projecten” vervangen door “het bieden van een oplossing voor de projecten”</w:t>
      </w:r>
      <w:r>
        <w:t>”.</w:t>
      </w:r>
    </w:p>
    <w:p w:rsidR="00C62DCA" w:rsidP="00C62DCA" w:rsidRDefault="00C62DCA" w14:paraId="5BFCDD3B" w14:textId="77777777">
      <w:pPr>
        <w:ind w:firstLine="284"/>
      </w:pPr>
    </w:p>
    <w:p w:rsidRPr="00C62DCA" w:rsidR="00C62DCA" w:rsidP="00C62DCA" w:rsidRDefault="00C62DCA" w14:paraId="74600A56" w14:textId="430290C8">
      <w:pPr>
        <w:ind w:firstLine="284"/>
      </w:pPr>
      <w:r>
        <w:t>2. In het met onderdeel 2 voorgestelde tweede lid wordt “oplossing te bieden” vervangen door “projecten te legaliseren”.</w:t>
      </w:r>
    </w:p>
    <w:p w:rsidR="00EA1CE4" w:rsidP="00C62DCA" w:rsidRDefault="00C62DCA" w14:paraId="7400F4C6" w14:textId="52574D20">
      <w:pPr>
        <w:ind w:firstLine="284"/>
      </w:pPr>
      <w:r w:rsidRPr="00C62DCA">
        <w:t> </w:t>
      </w:r>
    </w:p>
    <w:p w:rsidRPr="00EA69AC" w:rsidR="003C21AC" w:rsidP="00EA1CE4" w:rsidRDefault="003C21AC" w14:paraId="63BB541A" w14:textId="77777777">
      <w:pPr>
        <w:rPr>
          <w:b/>
        </w:rPr>
      </w:pPr>
      <w:r w:rsidRPr="00EA69AC">
        <w:rPr>
          <w:b/>
        </w:rPr>
        <w:t>Toelichting</w:t>
      </w:r>
    </w:p>
    <w:p w:rsidRPr="00EA69AC" w:rsidR="003C21AC" w:rsidP="00BF623B" w:rsidRDefault="003C21AC" w14:paraId="2496532C" w14:textId="77777777"/>
    <w:p w:rsidR="3B5C29DC" w:rsidRDefault="3B5C29DC" w14:paraId="628DD04E" w14:textId="634BA947">
      <w:r w:rsidR="3B5C29DC">
        <w:rPr/>
        <w:t>De indiener constateert dat in het voorliggende wetsvoorstel niet alleen de deadline voor legalisering van PAS-knelgevallen wordt uitgesteld, zoals voorgenomen, maar dat ook de oorspronkelijke legalisatieverplichting voor de Staat wordt omgezet in een inspanningsverplichting voor het vinden van een oplossing, inclusief de mogelijkheid van bedrijfsbeëindiging. Dat geeft PAS-knelgevallen niet de rechtszekerheid die ze nodig hebben en doet onvoldoende recht aan de verantwoordelijkheid die de Staat heeft richting PAS-knelgevallen die te goeder trouw gehandeld hebben. De kritische opmerkingen van de Raad van State hadden moeten leiden tot versterking van het legalisatieprogramma in plaats van afzwakking van de verantwoordelijkheid van de Staat. Daarnaast wil de indiener opmerken dat inmiddels ook een voorstel is gedaan voor invoering van een rekenkundige ondergrens waarmee een deel van de PAS-knelgevallen gelegaliseerd zou kunnen worden. Hoe ingewikkeld de situatie ook is, de indiener is van mening dat vooralsnog vastgehouden kan en moet worden aan de oorspronkelijke legalisatieverplichting. Het geeft PAS-knelgevallen meer rechtszekerheid, maar laat ook ruimte voor het realiseren van andere oplossingen. De tekst van het voorliggende amendement sluit aan bij de oorspronkelijke formulering van het wetsvoorstel zoals ingediend bij de Raad van State.</w:t>
      </w:r>
    </w:p>
    <w:p w:rsidRPr="00EA69AC" w:rsidR="005B1DCC" w:rsidP="00BF623B" w:rsidRDefault="005B1DCC" w14:paraId="7242F702" w14:textId="77777777"/>
    <w:p w:rsidRPr="00EA69AC" w:rsidR="00B4708A" w:rsidP="00EA1CE4" w:rsidRDefault="00C62DCA" w14:paraId="0E0AFF04" w14:textId="6A1179DA">
      <w:r>
        <w:t>Flach</w:t>
      </w:r>
    </w:p>
    <w:sectPr w:rsidRPr="00EA69AC" w:rsidR="00B4708A" w:rsidSect="00EA1CE4">
      <w:endnotePr>
        <w:numFmt w:val="decimal"/>
      </w:endnotePr>
      <w:pgSz w:w="11906" w:h="16838" w:orient="portrait"/>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DCA" w:rsidRDefault="00C62DCA" w14:paraId="1158DC1C" w14:textId="77777777">
      <w:pPr>
        <w:spacing w:line="20" w:lineRule="exact"/>
      </w:pPr>
    </w:p>
  </w:endnote>
  <w:endnote w:type="continuationSeparator" w:id="0">
    <w:p w:rsidR="00C62DCA" w:rsidRDefault="00C62DCA" w14:paraId="523ABF29" w14:textId="77777777">
      <w:pPr>
        <w:pStyle w:val="Amendement"/>
      </w:pPr>
      <w:r>
        <w:rPr>
          <w:b w:val="0"/>
        </w:rPr>
        <w:t xml:space="preserve"> </w:t>
      </w:r>
    </w:p>
  </w:endnote>
  <w:endnote w:type="continuationNotice" w:id="1">
    <w:p w:rsidR="00C62DCA" w:rsidRDefault="00C62DCA" w14:paraId="362215B9" w14:textId="777777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DCA" w:rsidRDefault="00C62DCA" w14:paraId="4F2F43C0" w14:textId="77777777">
      <w:pPr>
        <w:pStyle w:val="Amendement"/>
      </w:pPr>
      <w:r>
        <w:rPr>
          <w:b w:val="0"/>
        </w:rPr>
        <w:separator/>
      </w:r>
    </w:p>
  </w:footnote>
  <w:footnote w:type="continuationSeparator" w:id="0">
    <w:p w:rsidR="00C62DCA" w:rsidRDefault="00C62DCA" w14:paraId="37826D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33E27"/>
    <w:multiLevelType w:val="hybridMultilevel"/>
    <w:tmpl w:val="40D4767C"/>
    <w:lvl w:ilvl="0" w:tplc="C69CE1CA">
      <w:start w:val="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CA55316"/>
    <w:multiLevelType w:val="hybridMultilevel"/>
    <w:tmpl w:val="0D98E1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9432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3632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CA"/>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41E9B"/>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2DCA"/>
    <w:rsid w:val="00C679BF"/>
    <w:rsid w:val="00C81BBD"/>
    <w:rsid w:val="00CD3132"/>
    <w:rsid w:val="00CE27CD"/>
    <w:rsid w:val="00D134F3"/>
    <w:rsid w:val="00D47D01"/>
    <w:rsid w:val="00D774B3"/>
    <w:rsid w:val="00DD35A5"/>
    <w:rsid w:val="00DE2948"/>
    <w:rsid w:val="00DF68BE"/>
    <w:rsid w:val="00DF712A"/>
    <w:rsid w:val="00E02610"/>
    <w:rsid w:val="00E25D28"/>
    <w:rsid w:val="00E25DF4"/>
    <w:rsid w:val="00E3485D"/>
    <w:rsid w:val="00E6619B"/>
    <w:rsid w:val="00E908D7"/>
    <w:rsid w:val="00EA1CE4"/>
    <w:rsid w:val="00EA69AC"/>
    <w:rsid w:val="00EB40A1"/>
    <w:rsid w:val="00EC3112"/>
    <w:rsid w:val="00ED5E57"/>
    <w:rsid w:val="00EE1BD8"/>
    <w:rsid w:val="00FA5BBE"/>
    <w:rsid w:val="3B5C29DC"/>
    <w:rsid w:val="51305F07"/>
    <w:rsid w:val="58CBE25E"/>
    <w:rsid w:val="6C977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51C"/>
  <w15:docId w15:val="{5CBBF21A-6DD9-4C67-86DD-45C72311C4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pPr>
      <w:widowControl w:val="0"/>
    </w:pPr>
    <w:rPr>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styleId="Voetnootverwijzing" w:customStyle="1">
    <w:name w:val="Voetnootverwijzing"/>
    <w:rPr>
      <w:sz w:val="20"/>
      <w:vertAlign w:val="superscript"/>
    </w:rPr>
  </w:style>
  <w:style w:type="paragraph" w:styleId="wetsvoorstel" w:customStyle="1">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styleId="Alineanummer1" w:customStyle="1">
    <w:name w:val="Alineanummer 1"/>
    <w:rPr>
      <w:sz w:val="20"/>
    </w:rPr>
  </w:style>
  <w:style w:type="character" w:styleId="Bibliografie1" w:customStyle="1">
    <w:name w:val="Bibliografie1"/>
    <w:rPr>
      <w:sz w:val="20"/>
    </w:rPr>
  </w:style>
  <w:style w:type="character" w:styleId="Dokument5" w:customStyle="1">
    <w:name w:val="Dokument 5"/>
    <w:rPr>
      <w:sz w:val="20"/>
    </w:rPr>
  </w:style>
  <w:style w:type="character" w:styleId="Dokument6" w:customStyle="1">
    <w:name w:val="Dokument 6"/>
    <w:rPr>
      <w:sz w:val="20"/>
    </w:rPr>
  </w:style>
  <w:style w:type="character" w:styleId="Dokument4" w:customStyle="1">
    <w:name w:val="Dokument 4"/>
    <w:rPr>
      <w:b/>
      <w:i/>
    </w:rPr>
  </w:style>
  <w:style w:type="character" w:styleId="Alineanummer2" w:customStyle="1">
    <w:name w:val="Alineanummer 2"/>
    <w:rPr>
      <w:sz w:val="20"/>
    </w:rPr>
  </w:style>
  <w:style w:type="paragraph" w:styleId="Dokument1" w:customStyle="1">
    <w:name w:val="Dokument 1"/>
    <w:pPr>
      <w:keepNext/>
      <w:keepLines/>
      <w:widowControl w:val="0"/>
      <w:tabs>
        <w:tab w:val="left" w:pos="-720"/>
      </w:tabs>
      <w:suppressAutoHyphens/>
    </w:pPr>
    <w:rPr>
      <w:rFonts w:ascii="Courier New" w:hAnsi="Courier New"/>
      <w:sz w:val="24"/>
    </w:rPr>
  </w:style>
  <w:style w:type="character" w:styleId="Alineanummer3" w:customStyle="1">
    <w:name w:val="Alineanummer 3"/>
    <w:rPr>
      <w:sz w:val="20"/>
    </w:rPr>
  </w:style>
  <w:style w:type="character" w:styleId="Alineanummer4" w:customStyle="1">
    <w:name w:val="Alineanummer 4"/>
    <w:rPr>
      <w:sz w:val="20"/>
    </w:rPr>
  </w:style>
  <w:style w:type="character" w:styleId="Alineanummer5" w:customStyle="1">
    <w:name w:val="Alineanummer 5"/>
    <w:rPr>
      <w:sz w:val="20"/>
    </w:rPr>
  </w:style>
  <w:style w:type="character" w:styleId="Alineanummer6" w:customStyle="1">
    <w:name w:val="Alineanummer 6"/>
    <w:rPr>
      <w:sz w:val="20"/>
    </w:rPr>
  </w:style>
  <w:style w:type="character" w:styleId="Dokument2" w:customStyle="1">
    <w:name w:val="Dokument 2"/>
    <w:rPr>
      <w:rFonts w:ascii="Courier New" w:hAnsi="Courier New"/>
    </w:rPr>
  </w:style>
  <w:style w:type="character" w:styleId="Alineanummer7" w:customStyle="1">
    <w:name w:val="Alineanummer 7"/>
    <w:rPr>
      <w:sz w:val="20"/>
    </w:rPr>
  </w:style>
  <w:style w:type="character" w:styleId="Alineanummer8" w:customStyle="1">
    <w:name w:val="Alineanummer 8"/>
    <w:rPr>
      <w:sz w:val="20"/>
    </w:rPr>
  </w:style>
  <w:style w:type="character" w:styleId="Techninit" w:customStyle="1">
    <w:name w:val="Techn init"/>
    <w:rPr>
      <w:rFonts w:ascii="Courier New" w:hAnsi="Courier New"/>
    </w:rPr>
  </w:style>
  <w:style w:type="character" w:styleId="Dokuinit" w:customStyle="1">
    <w:name w:val="Doku init"/>
    <w:rPr>
      <w:sz w:val="20"/>
    </w:rPr>
  </w:style>
  <w:style w:type="character" w:styleId="Dokument3" w:customStyle="1">
    <w:name w:val="Dokument 3"/>
    <w:rPr>
      <w:rFonts w:ascii="Courier New" w:hAnsi="Courier New"/>
    </w:rPr>
  </w:style>
  <w:style w:type="character" w:styleId="Dokument7" w:customStyle="1">
    <w:name w:val="Dokument 7"/>
    <w:rPr>
      <w:sz w:val="20"/>
    </w:rPr>
  </w:style>
  <w:style w:type="character" w:styleId="Dokument8" w:customStyle="1">
    <w:name w:val="Dokument 8"/>
    <w:rPr>
      <w:sz w:val="20"/>
    </w:rPr>
  </w:style>
  <w:style w:type="character" w:styleId="Technisch1" w:customStyle="1">
    <w:name w:val="Technisch 1"/>
    <w:rPr>
      <w:rFonts w:ascii="Courier New" w:hAnsi="Courier New"/>
    </w:rPr>
  </w:style>
  <w:style w:type="character" w:styleId="Technisch2" w:customStyle="1">
    <w:name w:val="Technisch 2"/>
    <w:rPr>
      <w:rFonts w:ascii="Courier New" w:hAnsi="Courier New"/>
    </w:rPr>
  </w:style>
  <w:style w:type="character" w:styleId="Technisch3" w:customStyle="1">
    <w:name w:val="Technisch 3"/>
    <w:rPr>
      <w:rFonts w:ascii="Courier New" w:hAnsi="Courier New"/>
    </w:rPr>
  </w:style>
  <w:style w:type="character" w:styleId="Technisch5" w:customStyle="1">
    <w:name w:val="Technisch 5"/>
    <w:rPr>
      <w:sz w:val="20"/>
    </w:rPr>
  </w:style>
  <w:style w:type="character" w:styleId="Technisch6" w:customStyle="1">
    <w:name w:val="Technisch 6"/>
    <w:rPr>
      <w:sz w:val="20"/>
    </w:rPr>
  </w:style>
  <w:style w:type="character" w:styleId="Technisch7" w:customStyle="1">
    <w:name w:val="Technisch 7"/>
    <w:rPr>
      <w:sz w:val="20"/>
    </w:rPr>
  </w:style>
  <w:style w:type="character" w:styleId="Technisch4" w:customStyle="1">
    <w:name w:val="Technisch 4"/>
    <w:rPr>
      <w:sz w:val="20"/>
    </w:rPr>
  </w:style>
  <w:style w:type="character" w:styleId="Technisch8" w:customStyle="1">
    <w:name w:val="Technisch 8"/>
    <w:rPr>
      <w:sz w:val="20"/>
    </w:rPr>
  </w:style>
  <w:style w:type="paragraph" w:styleId="Amendement" w:customStyle="1">
    <w:name w:val="Amendement"/>
    <w:pPr>
      <w:widowControl w:val="0"/>
      <w:tabs>
        <w:tab w:val="left" w:pos="3310"/>
        <w:tab w:val="left" w:pos="3600"/>
      </w:tabs>
      <w:suppressAutoHyphens/>
    </w:pPr>
    <w:rPr>
      <w:rFonts w:ascii="Courier New" w:hAnsi="Courier New"/>
      <w:b/>
      <w:sz w:val="24"/>
    </w:rPr>
  </w:style>
  <w:style w:type="paragraph" w:styleId="inhopg1" w:customStyle="1">
    <w:name w:val="inhopg 1"/>
    <w:basedOn w:val="Standaard"/>
    <w:pPr>
      <w:tabs>
        <w:tab w:val="right" w:leader="dot" w:pos="9360"/>
      </w:tabs>
      <w:suppressAutoHyphens/>
      <w:spacing w:before="480"/>
      <w:ind w:left="720" w:right="720" w:hanging="720"/>
    </w:pPr>
  </w:style>
  <w:style w:type="paragraph" w:styleId="inhopg2" w:customStyle="1">
    <w:name w:val="inhopg 2"/>
    <w:basedOn w:val="Standaard"/>
    <w:pPr>
      <w:tabs>
        <w:tab w:val="right" w:leader="dot" w:pos="9360"/>
      </w:tabs>
      <w:suppressAutoHyphens/>
      <w:ind w:left="1440" w:right="720" w:hanging="720"/>
    </w:pPr>
  </w:style>
  <w:style w:type="paragraph" w:styleId="inhopg3" w:customStyle="1">
    <w:name w:val="inhopg 3"/>
    <w:basedOn w:val="Standaard"/>
    <w:pPr>
      <w:tabs>
        <w:tab w:val="right" w:leader="dot" w:pos="9360"/>
      </w:tabs>
      <w:suppressAutoHyphens/>
      <w:ind w:left="2160" w:right="720" w:hanging="720"/>
    </w:pPr>
  </w:style>
  <w:style w:type="paragraph" w:styleId="inhopg4" w:customStyle="1">
    <w:name w:val="inhopg 4"/>
    <w:basedOn w:val="Standaard"/>
    <w:pPr>
      <w:tabs>
        <w:tab w:val="right" w:leader="dot" w:pos="9360"/>
      </w:tabs>
      <w:suppressAutoHyphens/>
      <w:ind w:left="2880" w:right="720" w:hanging="720"/>
    </w:pPr>
  </w:style>
  <w:style w:type="paragraph" w:styleId="inhopg5" w:customStyle="1">
    <w:name w:val="inhopg 5"/>
    <w:basedOn w:val="Standaard"/>
    <w:pPr>
      <w:tabs>
        <w:tab w:val="right" w:leader="dot" w:pos="9360"/>
      </w:tabs>
      <w:suppressAutoHyphens/>
      <w:ind w:left="3600" w:right="720" w:hanging="720"/>
    </w:pPr>
  </w:style>
  <w:style w:type="paragraph" w:styleId="inhopg6" w:customStyle="1">
    <w:name w:val="inhopg 6"/>
    <w:basedOn w:val="Standaard"/>
    <w:pPr>
      <w:tabs>
        <w:tab w:val="right" w:pos="9360"/>
      </w:tabs>
      <w:suppressAutoHyphens/>
      <w:ind w:left="720" w:hanging="720"/>
    </w:pPr>
  </w:style>
  <w:style w:type="paragraph" w:styleId="inhopg7" w:customStyle="1">
    <w:name w:val="inhopg 7"/>
    <w:basedOn w:val="Standaard"/>
    <w:pPr>
      <w:suppressAutoHyphens/>
      <w:ind w:left="720" w:hanging="720"/>
    </w:pPr>
  </w:style>
  <w:style w:type="paragraph" w:styleId="inhopg8" w:customStyle="1">
    <w:name w:val="inhopg 8"/>
    <w:basedOn w:val="Standaard"/>
    <w:pPr>
      <w:tabs>
        <w:tab w:val="right" w:pos="9360"/>
      </w:tabs>
      <w:suppressAutoHyphens/>
      <w:ind w:left="720" w:hanging="720"/>
    </w:pPr>
  </w:style>
  <w:style w:type="paragraph" w:styleId="inhopg9" w:customStyle="1">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styleId="bronvermelding" w:customStyle="1">
    <w:name w:val="bronvermelding"/>
    <w:basedOn w:val="Standaard"/>
    <w:pPr>
      <w:tabs>
        <w:tab w:val="right" w:pos="9360"/>
      </w:tabs>
      <w:suppressAutoHyphens/>
    </w:pPr>
  </w:style>
  <w:style w:type="paragraph" w:styleId="bijschrift" w:customStyle="1">
    <w:name w:val="bijschrift"/>
    <w:basedOn w:val="Standaard"/>
  </w:style>
  <w:style w:type="character" w:styleId="EquationCaption" w:customStyle="1">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styleId="BallontekstChar" w:customStyle="1">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DCA"/>
    <w:pPr>
      <w:ind w:left="720"/>
      <w:contextualSpacing/>
    </w:pPr>
  </w:style>
  <w:style w:type="character" w:styleId="normaltextrun" w:customStyle="1">
    <w:name w:val="normaltextrun"/>
    <w:basedOn w:val="Standaardalinea-lettertype"/>
    <w:rsid w:val="00E0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83585">
      <w:bodyDiv w:val="1"/>
      <w:marLeft w:val="0"/>
      <w:marRight w:val="0"/>
      <w:marTop w:val="0"/>
      <w:marBottom w:val="0"/>
      <w:divBdr>
        <w:top w:val="none" w:sz="0" w:space="0" w:color="auto"/>
        <w:left w:val="none" w:sz="0" w:space="0" w:color="auto"/>
        <w:bottom w:val="none" w:sz="0" w:space="0" w:color="auto"/>
        <w:right w:val="none" w:sz="0" w:space="0" w:color="auto"/>
      </w:divBdr>
      <w:divsChild>
        <w:div w:id="465782916">
          <w:marLeft w:val="0"/>
          <w:marRight w:val="0"/>
          <w:marTop w:val="0"/>
          <w:marBottom w:val="0"/>
          <w:divBdr>
            <w:top w:val="none" w:sz="0" w:space="0" w:color="auto"/>
            <w:left w:val="none" w:sz="0" w:space="0" w:color="auto"/>
            <w:bottom w:val="none" w:sz="0" w:space="0" w:color="auto"/>
            <w:right w:val="none" w:sz="0" w:space="0" w:color="auto"/>
          </w:divBdr>
        </w:div>
        <w:div w:id="2095081191">
          <w:marLeft w:val="0"/>
          <w:marRight w:val="0"/>
          <w:marTop w:val="0"/>
          <w:marBottom w:val="0"/>
          <w:divBdr>
            <w:top w:val="none" w:sz="0" w:space="0" w:color="auto"/>
            <w:left w:val="none" w:sz="0" w:space="0" w:color="auto"/>
            <w:bottom w:val="none" w:sz="0" w:space="0" w:color="auto"/>
            <w:right w:val="none" w:sz="0" w:space="0" w:color="auto"/>
          </w:divBdr>
        </w:div>
        <w:div w:id="1076047368">
          <w:marLeft w:val="0"/>
          <w:marRight w:val="0"/>
          <w:marTop w:val="0"/>
          <w:marBottom w:val="0"/>
          <w:divBdr>
            <w:top w:val="none" w:sz="0" w:space="0" w:color="auto"/>
            <w:left w:val="none" w:sz="0" w:space="0" w:color="auto"/>
            <w:bottom w:val="none" w:sz="0" w:space="0" w:color="auto"/>
            <w:right w:val="none" w:sz="0" w:space="0" w:color="auto"/>
          </w:divBdr>
        </w:div>
        <w:div w:id="1870726120">
          <w:marLeft w:val="0"/>
          <w:marRight w:val="0"/>
          <w:marTop w:val="0"/>
          <w:marBottom w:val="0"/>
          <w:divBdr>
            <w:top w:val="none" w:sz="0" w:space="0" w:color="auto"/>
            <w:left w:val="none" w:sz="0" w:space="0" w:color="auto"/>
            <w:bottom w:val="none" w:sz="0" w:space="0" w:color="auto"/>
            <w:right w:val="none" w:sz="0" w:space="0" w:color="auto"/>
          </w:divBdr>
        </w:div>
        <w:div w:id="1824542466">
          <w:marLeft w:val="0"/>
          <w:marRight w:val="0"/>
          <w:marTop w:val="0"/>
          <w:marBottom w:val="0"/>
          <w:divBdr>
            <w:top w:val="none" w:sz="0" w:space="0" w:color="auto"/>
            <w:left w:val="none" w:sz="0" w:space="0" w:color="auto"/>
            <w:bottom w:val="none" w:sz="0" w:space="0" w:color="auto"/>
            <w:right w:val="none" w:sz="0" w:space="0" w:color="auto"/>
          </w:divBdr>
        </w:div>
        <w:div w:id="269363869">
          <w:marLeft w:val="0"/>
          <w:marRight w:val="0"/>
          <w:marTop w:val="0"/>
          <w:marBottom w:val="0"/>
          <w:divBdr>
            <w:top w:val="none" w:sz="0" w:space="0" w:color="auto"/>
            <w:left w:val="none" w:sz="0" w:space="0" w:color="auto"/>
            <w:bottom w:val="none" w:sz="0" w:space="0" w:color="auto"/>
            <w:right w:val="none" w:sz="0" w:space="0" w:color="auto"/>
          </w:divBdr>
        </w:div>
        <w:div w:id="1511069679">
          <w:marLeft w:val="0"/>
          <w:marRight w:val="0"/>
          <w:marTop w:val="0"/>
          <w:marBottom w:val="0"/>
          <w:divBdr>
            <w:top w:val="none" w:sz="0" w:space="0" w:color="auto"/>
            <w:left w:val="none" w:sz="0" w:space="0" w:color="auto"/>
            <w:bottom w:val="none" w:sz="0" w:space="0" w:color="auto"/>
            <w:right w:val="none" w:sz="0" w:space="0" w:color="auto"/>
          </w:divBdr>
        </w:div>
        <w:div w:id="1008602869">
          <w:marLeft w:val="0"/>
          <w:marRight w:val="0"/>
          <w:marTop w:val="0"/>
          <w:marBottom w:val="0"/>
          <w:divBdr>
            <w:top w:val="none" w:sz="0" w:space="0" w:color="auto"/>
            <w:left w:val="none" w:sz="0" w:space="0" w:color="auto"/>
            <w:bottom w:val="none" w:sz="0" w:space="0" w:color="auto"/>
            <w:right w:val="none" w:sz="0" w:space="0" w:color="auto"/>
          </w:divBdr>
        </w:div>
      </w:divsChild>
    </w:div>
    <w:div w:id="1679887263">
      <w:bodyDiv w:val="1"/>
      <w:marLeft w:val="0"/>
      <w:marRight w:val="0"/>
      <w:marTop w:val="0"/>
      <w:marBottom w:val="0"/>
      <w:divBdr>
        <w:top w:val="none" w:sz="0" w:space="0" w:color="auto"/>
        <w:left w:val="none" w:sz="0" w:space="0" w:color="auto"/>
        <w:bottom w:val="none" w:sz="0" w:space="0" w:color="auto"/>
        <w:right w:val="none" w:sz="0" w:space="0" w:color="auto"/>
      </w:divBdr>
    </w:div>
    <w:div w:id="17582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2025-08-26T12:34:00.0000000Z</dcterms:created>
  <dcterms:modified xsi:type="dcterms:W3CDTF">2025-08-27T07:59:45.9921120Z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