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2025Z15451</w:t>
        <w:br/>
      </w:r>
      <w:proofErr w:type="spellEnd"/>
    </w:p>
    <w:p>
      <w:pPr>
        <w:pStyle w:val="Normal"/>
        <w:rPr>
          <w:b w:val="1"/>
          <w:bCs w:val="1"/>
        </w:rPr>
      </w:pPr>
      <w:r w:rsidR="250AE766">
        <w:rPr>
          <w:b w:val="0"/>
          <w:bCs w:val="0"/>
        </w:rPr>
        <w:t>(ingezonden 27 augustus 2025)</w:t>
        <w:br/>
      </w:r>
    </w:p>
    <w:p>
      <w:r>
        <w:t xml:space="preserve">Vragen van het lid Van Houwelingen (FVD) aan de minister van Justitie en Veiligheid over de ‘politiehandleiding complotdenken’ </w:t>
      </w:r>
      <w:r>
        <w:br/>
      </w:r>
    </w:p>
    <w:p>
      <w:r>
        <w:t xml:space="preserve"> </w:t>
      </w:r>
      <w:r>
        <w:br/>
      </w:r>
    </w:p>
    <w:p>
      <w:pPr>
        <w:pStyle w:val="ListParagraph"/>
        <w:numPr>
          <w:ilvl w:val="0"/>
          <w:numId w:val="100485180"/>
        </w:numPr>
        <w:ind w:left="360"/>
      </w:pPr>
      <w:r>
        <w:t xml:space="preserve">Is de interne politiehandleiding </w:t>
      </w:r>
      <w:r>
        <w:rPr>
          <w:i w:val="1"/>
          <w:iCs w:val="1"/>
        </w:rPr>
        <w:t xml:space="preserve">‘Herkennen, duiden, handelen: complottheorieën en anti-institutioneel gedachtegoed’</w:t>
      </w:r>
      <w:r>
        <w:rPr/>
        <w:t xml:space="preserve"> die ongeveer een week geleden op internet is verschenen authentiek? Met andere woorden, bestaat deze politiehandleiding? 1)</w:t>
      </w:r>
      <w:r>
        <w:br/>
      </w:r>
    </w:p>
    <w:p>
      <w:pPr>
        <w:pStyle w:val="ListParagraph"/>
        <w:numPr>
          <w:ilvl w:val="0"/>
          <w:numId w:val="100485180"/>
        </w:numPr>
        <w:ind w:left="360"/>
      </w:pPr>
      <w:r>
        <w:t xml:space="preserve">Voor wie is deze handleiding bestemd? Alleen voor de politie? Of gebruiken andere organisaties binnen het rijk deze handleiding wellicht ook? Wordt de handleiding ter beschikking gesteld aan alle politieagenten?</w:t>
      </w:r>
      <w:r>
        <w:br/>
      </w:r>
    </w:p>
    <w:p>
      <w:pPr>
        <w:pStyle w:val="ListParagraph"/>
        <w:numPr>
          <w:ilvl w:val="0"/>
          <w:numId w:val="100485180"/>
        </w:numPr>
        <w:ind w:left="360"/>
      </w:pPr>
      <w:r>
        <w:t xml:space="preserve">Bestaan er volgens u complotten? Staat onze hele geschiedenis eigenlijk niet bomvol van de complotten, van de opstand van de Batavieren en de moord op Caesar tot de Moord op het Groot Eiland? 2) En kunnen veel van dit soort ‘complotten’, denk bijvoorbeeld aan een bankoveral gepleegd door de georganiseerde misdaad, redelijkerwijs niet ook bestempeld worden als ‘kwaadaardig’?</w:t>
      </w:r>
      <w:r>
        <w:br/>
      </w:r>
    </w:p>
    <w:p>
      <w:pPr>
        <w:pStyle w:val="ListParagraph"/>
        <w:numPr>
          <w:ilvl w:val="0"/>
          <w:numId w:val="100485180"/>
        </w:numPr>
        <w:ind w:left="360"/>
      </w:pPr>
      <w:r>
        <w:t xml:space="preserve">In de politiehandleiding wordt (meermaals) gesproken over het geloof in een ‘kwaadaardige elite’ dat kenmerkend zou zijn voor ‘complotdenkers’; kunnen we hieruit concluderen dat u (net zoals de Algemene Inlichtingen- en Veiligheidsdienst (AIVD) trouwens) van mening bent dat het narratief over een ‘kwaadaardige elite’ ‘feitelijk onjuist’ is? 3)</w:t>
      </w:r>
      <w:r>
        <w:br/>
      </w:r>
    </w:p>
    <w:p>
      <w:pPr>
        <w:pStyle w:val="ListParagraph"/>
        <w:numPr>
          <w:ilvl w:val="0"/>
          <w:numId w:val="100485180"/>
        </w:numPr>
        <w:ind w:left="360"/>
      </w:pPr>
      <w:r>
        <w:t xml:space="preserve">Indien u dit narratief niet op voorhand ‘feitelijk onjuist’ vindt, waarom wordt, in dat geval dus mogelijke terechte kritiek, op een ‘kwaadaardige elite’ door de politie gecriminaliseerd als een vorm van ‘complotdenken’? En hoe kijkt u  in dat geval aan tegen de constatering van de AIVD dat “‘een narratief over een ‘kwaadaardige elite’ […] een feitelijk onjuist wereldbeeld” is?</w:t>
      </w:r>
      <w:r>
        <w:br/>
      </w:r>
    </w:p>
    <w:p>
      <w:pPr>
        <w:pStyle w:val="ListParagraph"/>
        <w:numPr>
          <w:ilvl w:val="0"/>
          <w:numId w:val="100485180"/>
        </w:numPr>
        <w:ind w:left="360"/>
      </w:pPr>
      <w:r>
        <w:t xml:space="preserve">Indien u van mening bent dat de elite (in ons land) wél goedaardig is, mogen we dan wellicht aan het kabinet vragen sinds wanneer precies Nederland gezegend is met zo’n goedaardige elite? Welk jaar vormde het omslagpunt? Of is het kabinet wellicht van mening dat de elite die Nederland regeerde door de eeuwen heen per definitie altijd goedaardig moet zijn geweest? Maar hoe verhoudt zich dit dan bijvoorbeeld tot de excuses die onlangs door het kabinet zijn gemaakt voor de slavernij? Was de elite, die toen verantwoordelijk was voor de slavernij, ‘goedaardig’ volgens het kabinet? Maar waarom dan excuses maken? Met andere woorden, sinds wanneer is de elite in ons land volgens het kabinet goedaardig geworden zoals de AIVD (en indirect ook de politie in dit document) expliciet beweert?</w:t>
      </w:r>
      <w:r>
        <w:br/>
      </w:r>
    </w:p>
    <w:p>
      <w:pPr>
        <w:pStyle w:val="ListParagraph"/>
        <w:numPr>
          <w:ilvl w:val="0"/>
          <w:numId w:val="100485180"/>
        </w:numPr>
        <w:ind w:left="360"/>
      </w:pPr>
      <w:r>
        <w:t xml:space="preserve">In de politiehandleiding wordt, als een thema van complotdenkers, ook het World Economic Forum genoemd, kunnen we daaruit opmaken dat het kabinet van mening is dat het World Economic Forum ‘goedaardig’ is?</w:t>
      </w:r>
      <w:r>
        <w:br/>
      </w:r>
    </w:p>
    <w:p>
      <w:pPr>
        <w:pStyle w:val="ListParagraph"/>
        <w:numPr>
          <w:ilvl w:val="0"/>
          <w:numId w:val="100485180"/>
        </w:numPr>
        <w:ind w:left="360"/>
      </w:pPr>
      <w:r>
        <w:t xml:space="preserve">Indien dat niet het geval is, waarom wordt, in deze politiehandleiding, mogelijk dus terechte kritiek op het World Economic Forum, verdacht gemaakt als een vorm van ‘complotdenken’?</w:t>
      </w:r>
      <w:r>
        <w:br/>
      </w:r>
    </w:p>
    <w:p>
      <w:pPr>
        <w:pStyle w:val="ListParagraph"/>
        <w:numPr>
          <w:ilvl w:val="0"/>
          <w:numId w:val="100485180"/>
        </w:numPr>
        <w:ind w:left="360"/>
      </w:pPr>
      <w:r>
        <w:t xml:space="preserve">Indien dat wel het geval is, bent u wellicht bekend met de uitspraak van de (voormalige en recent in opspraak geraakte) oprichter en voorzitter van het World Economic Forum, Klaus Schwab, waarin hij, met trots stelt, dat de ‘Young Global Leaders’ van het World Economic Forum wereldwijd ‘kabinetten hebben gepenetreerd’? 4) Kunt u zich voorstellen dat er mensen zijn die een (globalistische) elite die zichzelf als doel stelt wereldwijd ‘kabinetten te penetreren’, bijvoorbeeld vanuit democratisch oogpunt, als ‘kwaadaardig’ bestempelen? Zo nee, waarom niet? Zo ja, waarom wordt dergelijke kritiek in deze politiehandleiding gecriminaliseerd als een vorm van ‘complotdenken’? En wat vindt u van de recente onthulling dat de oprichter van het World Economic Forum, Klaus Schwab, opzettelijk data in het ‘Global Competitiveness Report’ van het World Economic Forum liet vervalsen, met als gevolg dat het Verenigd Koninkrijk (VK) niet steeg van plek zeven naar plek vier, maar een plek op deze ranglijst daalde omdat, aldus Schwab, “Het VK niet mag verbeteren”  aangezien “Dit kan worden gebruikt door voorstanders van de Brexit.”? Is dit iets wat een ‘goedaardige’ organisatie en elite zou doen? Of is dit wellicht een voorbeeld van een kwaadaardig complot? 5)</w:t>
      </w:r>
      <w:r>
        <w:br/>
      </w:r>
    </w:p>
    <w:p>
      <w:pPr>
        <w:pStyle w:val="ListParagraph"/>
        <w:numPr>
          <w:ilvl w:val="0"/>
          <w:numId w:val="100485180"/>
        </w:numPr>
        <w:ind w:left="360"/>
      </w:pPr>
      <w:r>
        <w:t xml:space="preserve">Kunnen we uit deze politiehandleiding opmaken dat een oproep om moestuintjes aan te leggen een indicatie is voor ‘complotdenken’? Zo nee, waarom worden ‘moestuinen’ expliciet genoemd in deze handleiding onder het kopje ‘complotdenken’? Zo ja, is het advies van oud-staatssecretaris Klijnsma in 2014 aan gepensioneerden om een moestuin te starten 6) wellicht volgens deze politiehandleiding een indicatie dat oud-staatssecretaris Klijnsma mogelijk geneigd is tot ‘complotdenken’? En is het in dat geval volgens u verstandig, zoals de politiehandleiding immers vervolgens voorschrijft, om verdere ‘signalen van radicalisering’ bij oud-staatssecretaris Klijnsma in de gaten te houden? Gaat de politie dat misschien ook doen?</w:t>
      </w:r>
      <w:r>
        <w:br/>
      </w:r>
    </w:p>
    <w:p>
      <w:pPr>
        <w:pStyle w:val="ListParagraph"/>
        <w:numPr>
          <w:ilvl w:val="0"/>
          <w:numId w:val="100485180"/>
        </w:numPr>
        <w:ind w:left="360"/>
      </w:pPr>
      <w:r>
        <w:t xml:space="preserve">Wat betekent ‘CTER-waardig’? Zijn signaleren van ‘radicalisering’ volgens deze handleiding ‘CTER-waardig’? Is het correct dat bij signalen van ‘radicalisering’, volgens deze politiehandleiding en een artikel hierover in de NRC, 7) de persoon in kwestie in het kader van de vroegsignalering kan worden geregistreerd als een ‘potentiële terrorist’?</w:t>
      </w:r>
      <w:r>
        <w:br/>
      </w:r>
    </w:p>
    <w:p>
      <w:pPr>
        <w:pStyle w:val="ListParagraph"/>
        <w:numPr>
          <w:ilvl w:val="0"/>
          <w:numId w:val="100485180"/>
        </w:numPr>
        <w:ind w:left="360"/>
      </w:pPr>
      <w:r>
        <w:t xml:space="preserve">Is het correct dat </w:t>
      </w:r>
      <w:r>
        <w:rPr>
          <w:i w:val="1"/>
          <w:iCs w:val="1"/>
        </w:rPr>
        <w:t xml:space="preserve">“</w:t>
      </w:r>
      <w:r>
        <w:rPr/>
        <w:t xml:space="preserve">Fixatie op overheidsinstanties (Belastingdienst, CJIB, (lokale) bestuurders, RIVM, Jeugdzorg, etc.)” volgens deze politiehandleiding een indicatie kan zijn van radicalisering? Zo nee, waarom staat deze hierboven geciteerde zin uit de politiehandleiding dan onder het kopje ‘Radicalisering’? Zo ja, betekent dit dat burgers met (felle) kritiek (en daarmee waarschijnlijk ook een ‘fixatie’) op bijvoorbeeld de Belastingdienst, het Centraal Justitieel Incassobureau (CJIB) of de Jeugdzorg, op basis van deze politiehandleiding, door de politie in het kader van de vroegsignalering kunnen worden geregistreerd als ‘potentiële terroristen’?</w:t>
      </w:r>
      <w:r>
        <w:br/>
      </w:r>
    </w:p>
    <w:p>
      <w:pPr>
        <w:pStyle w:val="ListParagraph"/>
        <w:numPr>
          <w:ilvl w:val="0"/>
          <w:numId w:val="100485180"/>
        </w:numPr>
        <w:ind w:left="360"/>
      </w:pPr>
      <w:r>
        <w:t xml:space="preserve">Staan er wellicht ook Kamerleden bij de politie geregistreerd als ‘CTER-waardig’ en/of als ‘potentiële terrorist’?</w:t>
      </w:r>
      <w:r>
        <w:br/>
      </w:r>
    </w:p>
    <w:p>
      <w:pPr>
        <w:pStyle w:val="ListParagraph"/>
        <w:numPr>
          <w:ilvl w:val="0"/>
          <w:numId w:val="100485180"/>
        </w:numPr>
        <w:ind w:left="360"/>
      </w:pPr>
      <w:r>
        <w:t xml:space="preserve">Kunt u één, slechts één voorbeeld, geven van een ‘anti-institutioneel extremist’ die is veroordeeld door een rechter voor een of andere vorm van fysiek geweld? Zo ja, kan de Kamer het vonnis van de rechter in deze zaak toegestuurd krijgen? Zo nee, hoe verhoudt zich dit dan tot deze politiehandleiding waarin een grote groep burgers wordt gecriminaliseerd als potentieel ‘anti-institutioneel extremist’?</w:t>
      </w:r>
      <w:r>
        <w:br/>
      </w:r>
    </w:p>
    <w:p>
      <w:pPr>
        <w:pStyle w:val="ListParagraph"/>
        <w:numPr>
          <w:ilvl w:val="0"/>
          <w:numId w:val="100485180"/>
        </w:numPr>
        <w:ind w:left="360"/>
      </w:pPr>
      <w:r>
        <w:t xml:space="preserve">Is (inmiddels) wellicht duidelijk (geworden) voor u hoe problematisch deze politiehandleiding is waarin kritische, zelfdenkende en zelfstandige burgers, door de politie, door de staat dus, vanwege hun denkbeelden, gedachten en gezichtspunten, worden gecriminaliseerd als ‘complotdenkers’ en ‘potentiële terroristen’? Zo ja, wat gaat u met dit inzicht doen?</w:t>
      </w:r>
      <w:r>
        <w:br/>
      </w:r>
    </w:p>
    <w:p>
      <w:r>
        <w:t xml:space="preserve"> </w:t>
      </w:r>
      <w:r>
        <w:br/>
      </w:r>
    </w:p>
    <w:p>
      <w:r>
        <w:t xml:space="preserve"> </w:t>
      </w:r>
      <w:r>
        <w:br/>
      </w:r>
    </w:p>
    <w:p>
      <w:r>
        <w:t xml:space="preserve">1) X, 15 augustus 2025 (https://x.com/polforfreedom/status/1956385531786355024?s=46).</w:t>
      </w:r>
      <w:r>
        <w:br/>
      </w:r>
    </w:p>
    <w:p>
      <w:r>
        <w:t xml:space="preserve">2) Amar Antheunis, Arjan van Dixhoorn, 2025, Moord op het Groot Eiland, De zaak Marie Antheunis, september 1944 (www.walburgpers.nl/nl/book/9789048570362/moord-op-het-groot-eiland).</w:t>
      </w:r>
      <w:r>
        <w:br/>
      </w:r>
    </w:p>
    <w:p>
      <w:r>
        <w:t xml:space="preserve">3) AIVD, Anti-institutioneel extremisme (www.aivd.nl/onderwerpen/extremisme/anti-institutioneel-extremisme).</w:t>
      </w:r>
      <w:r>
        <w:br/>
      </w:r>
    </w:p>
    <w:p>
      <w:r>
        <w:t xml:space="preserve">4) YouTube, Klaus Schwab bragging about how he has penetrated the cabinets of the world (www.youtube.com/watch?v=EpMMrzenoBU).</w:t>
      </w:r>
      <w:r>
        <w:br/>
      </w:r>
    </w:p>
    <w:p>
      <w:r>
        <w:t xml:space="preserve">5) 24 juli 2025, Klaus Schwab accused of manipulating competitiveness rankings to undermine Brexit (www.euinsider.eu/news/klaus-schwab-accused-of-manipulating-competitiveness-rankings-to-undermine-brexit).</w:t>
      </w:r>
      <w:r>
        <w:br/>
      </w:r>
    </w:p>
    <w:p>
      <w:r>
        <w:t xml:space="preserve">6) AD, 21 juni 2014, Klijnsma: 'Vul je pensioen aan met een moestuin' (www.ad.nl/binnenland/klijnsma-vul-je-pensioen-aan-met-een-moestuin~aa59ef89/?referrer=https%3A%2F%2Fwww.google.com%2F).</w:t>
      </w:r>
      <w:r>
        <w:br/>
      </w:r>
    </w:p>
    <w:p>
      <w:r>
        <w:t xml:space="preserve">7) NRC, 21 augustus 2025, Discussie over intern politiedocument: 'Ik hoor regelmatig van wijkagenten iemand gelooft in de reptielentheorie, is dat gevaarlijk?' (www.nrc.nl/nieuws/2025/08/21/discussie-over-intern-politiedocument-ik-hoor-regelmatig-van-wijkagenten-iemand-gelooft-in-de-reptielentheorie-is-dat-gevaarlijk-a4903706).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1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150">
    <w:abstractNumId w:val="1004851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