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2025Z15453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augustus 2025)</w:t>
        <w:br/>
      </w:r>
    </w:p>
    <w:p>
      <w:r>
        <w:t xml:space="preserve">
          Vragen van het lid Eerdmans (JA21) aan de minister van Financiën over de tijdelijke accijnsverlaging op brandstoffen
          <w:br/>
          <w:br/>
          <w:br/>
          1. Heeft u kennisgenomen van het artikel in De Telegraaf van 25 augustus 2025[1] over de mogelijke gevolgen als de tijdelijke accijnsverlaging op brandstoffen per 1 januari 2026 zou worden beëindigd?
          <w:br/>
          <w:br/>
          2. Hoe beoordeelt u de verwachting dat het vervallen van de tijdelijke accijnsverlaging per 1 januari 2026 op termijn kan leiden tot sluiting van een aanzienlijk aantal laad- en tankvoorzieningen?
        </w:t>
      </w:r>
      <w:r>
        <w:br/>
      </w:r>
    </w:p>
    <w:p>
      <w:r>
        <w:t xml:space="preserve">
          3. Bent u ermee bekend dat naar schatting 30 tot 40 procent van de laad- en tankvoorzieningen gevestigd is in grensregio’s langs de circa 1.000 kilometer lange landsgrens? Welke effecten verwacht u daar specifiek?
          <w:br/>
          <w:br/>
          4. Hoe weegt u de mogelijke impact van het beëindigen van de tijdelijke accijnsverlaging op de concurrentiepositie van Nederlandse bedrijven en op de betaalbaarheid voor werkenden die afhankelijk zijn van de auto?
        </w:t>
      </w:r>
      <w:r>
        <w:br/>
      </w:r>
    </w:p>
    <w:p>
      <w:r>
        <w:t xml:space="preserve">5. Welke beleidsopties ziet u, indien u deze zorgen deelt, om in het kader van de Miljoenennota en Rijksbegroting de gevolgen van het beëindigen van de tijdelijke accijnsverlaging te beperken of terug te draaien?</w:t>
      </w:r>
      <w:r>
        <w:br/>
      </w:r>
    </w:p>
    <w:p>
      <w:r>
        <w:t xml:space="preserve">6. Indien u deze zorgen niet deelt, op welke gegevens en analyses baseert u die afweging?</w:t>
      </w:r>
      <w:r>
        <w:br/>
      </w:r>
    </w:p>
    <w:p>
      <w:r>
        <w:t xml:space="preserve">7. Hoe beoordeelt u de oproepen van verschillende maatschappelijke organisaties, zoals branche- en consumentenorganisaties, om af te zien van automatische indexering van accijnzen?</w:t>
      </w:r>
      <w:r>
        <w:br/>
      </w:r>
    </w:p>
    <w:p>
      <w:r>
        <w:t xml:space="preserve">8. Indien u aanleiding ziet om dergelijke oproepen te volgen, wat betekent dit dan voor het huidige accijnsbeleid?</w:t>
      </w:r>
      <w:r>
        <w:br/>
      </w:r>
    </w:p>
    <w:p>
      <w:r>
        <w:t xml:space="preserve">9. Indien u geen aanleiding ziet deze oproepen te volgen, welke overwegingen liggen daaraan ten grondslag?</w:t>
      </w:r>
      <w:r>
        <w:br/>
      </w:r>
    </w:p>
    <w:p>
      <w:r>
        <w:t xml:space="preserve"> </w:t>
      </w:r>
      <w:r>
        <w:br/>
      </w:r>
    </w:p>
    <w:p>
      <w:r>
        <w:t xml:space="preserve">[1] De Telegraaf, 25 augustus 2025, Belangenclub Drive: Honderden energiestations staan op omvallen door weglekeffect naar België en Duitsland ANWB: Schrap accijnsverhoging op brandstof | De Telegraaf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51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5150">
    <w:abstractNumId w:val="1004851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