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2025Z15455</w:t>
        <w:br/>
      </w:r>
      <w:proofErr w:type="spellEnd"/>
    </w:p>
    <w:p>
      <w:pPr>
        <w:pStyle w:val="Normal"/>
        <w:rPr>
          <w:b w:val="1"/>
          <w:bCs w:val="1"/>
        </w:rPr>
      </w:pPr>
      <w:r w:rsidR="250AE766">
        <w:rPr>
          <w:b w:val="0"/>
          <w:bCs w:val="0"/>
        </w:rPr>
        <w:t>(ingezonden 27 augustus 2025)</w:t>
        <w:br/>
      </w:r>
    </w:p>
    <w:p>
      <w:r>
        <w:t xml:space="preserve">Vragen van het lid van Nispen (SP) aan de minister van Justitie en Veiligheid over de berichten dat op sommige plaatsen in Nederland de aanpak van (ondermijnende) criminaliteit doorgeslagen lijkt</w:t>
      </w:r>
      <w:r>
        <w:br/>
      </w:r>
    </w:p>
    <w:p>
      <w:r>
        <w:t xml:space="preserve"> </w:t>
      </w:r>
      <w:r>
        <w:br/>
      </w:r>
    </w:p>
    <w:p>
      <w:pPr>
        <w:pStyle w:val="ListParagraph"/>
        <w:numPr>
          <w:ilvl w:val="0"/>
          <w:numId w:val="100485220"/>
        </w:numPr>
        <w:ind w:left="360"/>
      </w:pPr>
      <w:r>
        <w:t xml:space="preserve">Bent u bekend met het artikel van Follow the Money (FtM) over de aanpak van ondermijnende criminaliteit in Zaanstad-Oost en de eerdere vragen die ik al heb gesteld over deze aanpak? (1) (2)</w:t>
      </w:r>
      <w:r>
        <w:br/>
      </w:r>
    </w:p>
    <w:p>
      <w:pPr>
        <w:pStyle w:val="ListParagraph"/>
        <w:numPr>
          <w:ilvl w:val="0"/>
          <w:numId w:val="100485220"/>
        </w:numPr>
        <w:ind w:left="360"/>
      </w:pPr>
      <w:r>
        <w:t xml:space="preserve">Wat vindt u van de zorgen die worden geuit door de inwoners dat ze niet meer naar de gemeente durven te gaan, ook voor triviale zaken zoals een rijbewijsverlenging?</w:t>
      </w:r>
      <w:r>
        <w:br/>
      </w:r>
    </w:p>
    <w:p>
      <w:pPr>
        <w:pStyle w:val="ListParagraph"/>
        <w:numPr>
          <w:ilvl w:val="0"/>
          <w:numId w:val="100485220"/>
        </w:numPr>
        <w:ind w:left="360"/>
      </w:pPr>
      <w:r>
        <w:t xml:space="preserve">Hoe kan het dat de huisbezoeken hier zo ingrijpend zijn en vaak ook gebeuren zonder enige vorm van informatie of bescherming voor de bewoner?</w:t>
      </w:r>
      <w:r>
        <w:br/>
      </w:r>
    </w:p>
    <w:p>
      <w:pPr>
        <w:pStyle w:val="ListParagraph"/>
        <w:numPr>
          <w:ilvl w:val="0"/>
          <w:numId w:val="100485220"/>
        </w:numPr>
        <w:ind w:left="360"/>
      </w:pPr>
      <w:r>
        <w:t xml:space="preserve">Bent u het ermee eens dat de casus die in het artikel wordt genoemd schrijnend is en dat gemeenteambtenaren niet zomaar zonder toestemming en informatieverstrekking en onder de noemer ‘adresonderzoek’ iemands huis mogen betreden en doorzoeken?</w:t>
      </w:r>
      <w:r>
        <w:br/>
      </w:r>
    </w:p>
    <w:p>
      <w:pPr>
        <w:pStyle w:val="ListParagraph"/>
        <w:numPr>
          <w:ilvl w:val="0"/>
          <w:numId w:val="100485220"/>
        </w:numPr>
        <w:ind w:left="360"/>
      </w:pPr>
      <w:r>
        <w:t xml:space="preserve">Kunt u reageren op de zorgen geuit door universitair docent staats- en bestuursrecht Fatma Çapkurt dat het al mis gaat omdat ondermijning niet goed wordt afgebakend?</w:t>
      </w:r>
      <w:r>
        <w:br/>
      </w:r>
    </w:p>
    <w:p>
      <w:pPr>
        <w:pStyle w:val="ListParagraph"/>
        <w:numPr>
          <w:ilvl w:val="0"/>
          <w:numId w:val="100485220"/>
        </w:numPr>
        <w:ind w:left="360"/>
      </w:pPr>
      <w:r>
        <w:t xml:space="preserve">Bent u het eens met de analyse van Çapkurt dat tegenover de harde aanpak van de gemeente voor betrokkenen de bescherming die het strafrecht normaal gesproken biedt ontbreekt?</w:t>
      </w:r>
      <w:r>
        <w:br/>
      </w:r>
    </w:p>
    <w:p>
      <w:pPr>
        <w:pStyle w:val="ListParagraph"/>
        <w:numPr>
          <w:ilvl w:val="0"/>
          <w:numId w:val="100485220"/>
        </w:numPr>
        <w:ind w:left="360"/>
      </w:pPr>
      <w:r>
        <w:t xml:space="preserve">Wat vindt u er in dit licht van dat de gemeente Zaanstad aangeeft trotse ‘pionier’ te zijn en dat de weerstand uit de wijk laat zien dat het een ‘succes’ is?</w:t>
      </w:r>
      <w:r>
        <w:br/>
      </w:r>
    </w:p>
    <w:p>
      <w:pPr>
        <w:pStyle w:val="ListParagraph"/>
        <w:numPr>
          <w:ilvl w:val="0"/>
          <w:numId w:val="100485220"/>
        </w:numPr>
        <w:ind w:left="360"/>
      </w:pPr>
      <w:r>
        <w:t xml:space="preserve">Wat is uw reactie op de aanpak van handhavers van de gemeente Breda die ook een harde ‘ondermijningsaanpak’ hebben, waaronder het met een koevoet openbreken van 18 garageboxen? (3)</w:t>
      </w:r>
      <w:r>
        <w:br/>
      </w:r>
    </w:p>
    <w:p>
      <w:pPr>
        <w:pStyle w:val="ListParagraph"/>
        <w:numPr>
          <w:ilvl w:val="0"/>
          <w:numId w:val="100485220"/>
        </w:numPr>
        <w:ind w:left="360"/>
      </w:pPr>
      <w:r>
        <w:t xml:space="preserve">Wat vindt u ervan dat ook hier de eigenaren van de garageboxen geen informatie krijgen, geen idee hebben op basis van welke signalen hun bezittingen worden vernield, dat de schade vooralsnog niet is hersteld en het onduidelijk is wie hiervoor opdraait?</w:t>
      </w:r>
      <w:r>
        <w:br/>
      </w:r>
    </w:p>
    <w:p>
      <w:pPr>
        <w:pStyle w:val="ListParagraph"/>
        <w:numPr>
          <w:ilvl w:val="0"/>
          <w:numId w:val="100485220"/>
        </w:numPr>
        <w:ind w:left="360"/>
      </w:pPr>
      <w:r>
        <w:t xml:space="preserve">Wat vindt u van de reactie van de gemeente Breda dat dit de normale werkwijze is en dat controles van garageboxen wel vaker plaatsvinden? Op basis van welke wetten en regels mag dit precies?</w:t>
      </w:r>
      <w:r>
        <w:br/>
      </w:r>
    </w:p>
    <w:p>
      <w:pPr>
        <w:pStyle w:val="ListParagraph"/>
        <w:numPr>
          <w:ilvl w:val="0"/>
          <w:numId w:val="100485220"/>
        </w:numPr>
        <w:ind w:left="360"/>
      </w:pPr>
      <w:r>
        <w:t xml:space="preserve">Klopt het dat de gemeente Zaanstad ook garageboxen en bergingen openbreekt? In welke gemeenten wordt deze werkwijze nog meer toegepast? (4)</w:t>
      </w:r>
      <w:r>
        <w:br/>
      </w:r>
    </w:p>
    <w:p>
      <w:pPr>
        <w:pStyle w:val="ListParagraph"/>
        <w:numPr>
          <w:ilvl w:val="0"/>
          <w:numId w:val="100485220"/>
        </w:numPr>
        <w:ind w:left="360"/>
      </w:pPr>
      <w:r>
        <w:t xml:space="preserve">Deelt u de zorg dat een te repressieve aanpak van criminaliteit  juist een averechts effect kan hebben en ontwrichtend kan werken voor bewoners in de wijk en slecht is voor het vertrouwen in de rechtsstaat?</w:t>
      </w:r>
      <w:r>
        <w:br/>
      </w:r>
    </w:p>
    <w:p>
      <w:pPr>
        <w:pStyle w:val="ListParagraph"/>
        <w:numPr>
          <w:ilvl w:val="0"/>
          <w:numId w:val="100485220"/>
        </w:numPr>
        <w:ind w:left="360"/>
      </w:pPr>
      <w:r>
        <w:t xml:space="preserve">Klopt het dat eigenlijk geen taak is van de gemeente maar van de politie en het OM om strafbare feiten op te sporen? Ziet u ook dat een verschuiving dreigt, waardoor mensen niet beschikken over alle waarborgen en bescherming die toepassing van het strafrecht biedt?</w:t>
      </w:r>
      <w:r>
        <w:br/>
      </w:r>
    </w:p>
    <w:p>
      <w:pPr>
        <w:pStyle w:val="ListParagraph"/>
        <w:numPr>
          <w:ilvl w:val="0"/>
          <w:numId w:val="100485220"/>
        </w:numPr>
        <w:ind w:left="360"/>
      </w:pPr>
      <w:r>
        <w:t xml:space="preserve">Is de werkwijze van deze gemeenten überhaupt in lijn met alle wetten en het recht? Zo niet, op welke punten niet? Kunt u uw antwoord toelichten? </w:t>
      </w:r>
      <w:r>
        <w:br/>
      </w:r>
    </w:p>
    <w:p>
      <w:pPr>
        <w:pStyle w:val="ListParagraph"/>
        <w:numPr>
          <w:ilvl w:val="0"/>
          <w:numId w:val="100485220"/>
        </w:numPr>
        <w:ind w:left="360"/>
      </w:pPr>
      <w:r>
        <w:t xml:space="preserve">Bent u bereid om deze gemeenten aan te spreken op hun aanpak betreffende ondermijning en op zijn minst deze gemeenten te wijzen op het feit dat informatieverschaffing en schadevergoedingen bij vernielingen van iemands eigendom onderdeel zou moeten zijn van de aanpak? Zo niet, waarom niet?</w:t>
      </w:r>
      <w:r>
        <w:br/>
      </w:r>
    </w:p>
    <w:p>
      <w:r>
        <w:t xml:space="preserve"> </w:t>
      </w:r>
      <w:r>
        <w:br/>
      </w:r>
    </w:p>
    <w:p>
      <w:r>
        <w:t xml:space="preserve"> </w:t>
      </w:r>
      <w:r>
        <w:br/>
      </w:r>
    </w:p>
    <w:p>
      <w:r>
        <w:t xml:space="preserve">(1)Follow the Money, 26 augustus 2025, www.ftm.nl/artikelen/zaandam-oost-bewoners-voelen-zich-geintimideerd</w:t>
      </w:r>
      <w:r>
        <w:br/>
      </w:r>
    </w:p>
    <w:p>
      <w:r>
        <w:t xml:space="preserve">(2) Kamerstukken II, 2024-2025, 2025Z11638</w:t>
      </w:r>
      <w:r>
        <w:br/>
      </w:r>
    </w:p>
    <w:p>
      <w:r>
        <w:t xml:space="preserve">(3) BN DeStem, 13 augustus 2025, www.bndestem.nl/breda/waarom-boas-in-breda-met-een-koevoet-garageboxen-openbreken~ab69ea05/?cb=0c673118-62ff-4817-ba49-9983de49806b&amp;auth_rd=1</w:t>
      </w:r>
      <w:r>
        <w:br/>
      </w:r>
    </w:p>
    <w:p>
      <w:r>
        <w:t xml:space="preserve">(4)https://www.nederlandtegengeorganiseerdemisdaad.nl/actueel/weblogs/weblog/2023/interventieteam-zaandam-pakt-criminele-netwerken-aan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1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150">
    <w:abstractNumId w:val="1004851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