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931" w:rsidP="00904AFC" w:rsidRDefault="00B30931" w14:paraId="5ABA925B" w14:textId="77777777"/>
    <w:p w:rsidR="00904AFC" w:rsidP="00904AFC" w:rsidRDefault="00904AFC" w14:paraId="7D52DB37" w14:textId="17E22BE4">
      <w:pPr>
        <w:rPr>
          <w:szCs w:val="18"/>
        </w:rPr>
      </w:pPr>
      <w:r>
        <w:t xml:space="preserve">Geachte Voorzitter, </w:t>
      </w:r>
    </w:p>
    <w:p w:rsidR="00904AFC" w:rsidP="00904AFC" w:rsidRDefault="00904AFC" w14:paraId="6EB0D25A" w14:textId="77777777">
      <w:pPr>
        <w:rPr>
          <w:szCs w:val="18"/>
        </w:rPr>
      </w:pPr>
    </w:p>
    <w:p w:rsidR="00904AFC" w:rsidP="00904AFC" w:rsidRDefault="00904AFC" w14:paraId="1082ACD3" w14:textId="33DC88AF">
      <w:pPr>
        <w:rPr>
          <w:szCs w:val="18"/>
        </w:rPr>
      </w:pPr>
      <w:r>
        <w:t>Van 7 tot en met 9 september a.s. vindt in Kopenhagen een informele Landbouwraad (hierna: informele Raad) plaats met als hoofdthema ‘Concurrentievermogen en het versnellen van de groene transitie in de EU agri-food sector’. Met deze brief informeer ik de Kamer over de agenda van de informele Raad en de Nederlandse inbreng</w:t>
      </w:r>
      <w:r w:rsidR="004D49C6">
        <w:t xml:space="preserve">. Ook informeer ik de Kamer met deze brief over de </w:t>
      </w:r>
      <w:r w:rsidR="004D49C6">
        <w:rPr>
          <w:szCs w:val="18"/>
        </w:rPr>
        <w:t xml:space="preserve">onderhandelingen over het Omnibusvoorstel met betrekking tot het Gemeenschappelijk Landbouwbeleid (GLB). </w:t>
      </w:r>
      <w:r>
        <w:t xml:space="preserve"> </w:t>
      </w:r>
    </w:p>
    <w:p w:rsidR="00904AFC" w:rsidP="00904AFC" w:rsidRDefault="00904AFC" w14:paraId="002CE450" w14:textId="77777777">
      <w:pPr>
        <w:rPr>
          <w:szCs w:val="18"/>
        </w:rPr>
      </w:pPr>
    </w:p>
    <w:p w:rsidRPr="004D49C6" w:rsidR="004D49C6" w:rsidP="004D49C6" w:rsidRDefault="004D49C6" w14:paraId="386732C1" w14:textId="77777777">
      <w:pPr>
        <w:pStyle w:val="Lijstalinea"/>
        <w:numPr>
          <w:ilvl w:val="0"/>
          <w:numId w:val="15"/>
        </w:numPr>
        <w:rPr>
          <w:szCs w:val="18"/>
        </w:rPr>
      </w:pPr>
      <w:r w:rsidRPr="004D49C6">
        <w:rPr>
          <w:b/>
          <w:bCs/>
        </w:rPr>
        <w:t xml:space="preserve">Informele Raad: </w:t>
      </w:r>
      <w:r w:rsidRPr="004D49C6" w:rsidR="00904AFC">
        <w:rPr>
          <w:b/>
          <w:bCs/>
        </w:rPr>
        <w:t xml:space="preserve">Verbeteren concurrentievermogen en versnellen groene transitie in de EU agri-food sector </w:t>
      </w:r>
      <w:r w:rsidRPr="004D49C6" w:rsidR="00904AFC">
        <w:br/>
      </w:r>
    </w:p>
    <w:p w:rsidRPr="004D49C6" w:rsidR="00904AFC" w:rsidP="004D49C6" w:rsidRDefault="00904AFC" w14:paraId="553F7361" w14:textId="6A55A5E0">
      <w:pPr>
        <w:rPr>
          <w:szCs w:val="18"/>
        </w:rPr>
      </w:pPr>
      <w:r>
        <w:t xml:space="preserve">Het Deens voorzitterschap heeft als leidraad voor de discussie een tweetal vragen geformuleerd. Het heeft de lidstaten gevraagd hoe de Europese Unie (hierna: EU) innovatie en investeringen in de agri-food sector kan stimuleren om betaalbaar, veilig en gezond eten te produceren en welke veranderingen in het EU rechtsstelsel nodig zijn om boeren betere toegang te geven tot </w:t>
      </w:r>
      <w:r w:rsidR="00912551">
        <w:t xml:space="preserve">de </w:t>
      </w:r>
      <w:r>
        <w:t xml:space="preserve">nodige instrumenten om de groene transitie te realiseren. </w:t>
      </w:r>
    </w:p>
    <w:p w:rsidR="00904AFC" w:rsidP="00904AFC" w:rsidRDefault="00904AFC" w14:paraId="7E3A316B" w14:textId="77777777">
      <w:pPr>
        <w:rPr>
          <w:szCs w:val="18"/>
        </w:rPr>
      </w:pPr>
    </w:p>
    <w:p w:rsidR="00904AFC" w:rsidP="00904AFC" w:rsidRDefault="00904AFC" w14:paraId="1986D4A7" w14:textId="77777777">
      <w:pPr>
        <w:rPr>
          <w:rFonts w:eastAsia="Verdana" w:cs="Verdana"/>
        </w:rPr>
      </w:pPr>
      <w:r w:rsidRPr="0012795A">
        <w:rPr>
          <w:rFonts w:eastAsia="Verdana" w:cs="Verdana"/>
        </w:rPr>
        <w:t xml:space="preserve">Voor Nederland is het investeren in innovatie een speerpunt. </w:t>
      </w:r>
      <w:r w:rsidRPr="00354287">
        <w:t xml:space="preserve">Kennisontwikkeling en innovatie zijn essentieel voor een toekomstbestendige land- en tuinbouw en visserij. </w:t>
      </w:r>
      <w:r w:rsidRPr="00354287">
        <w:rPr>
          <w:rFonts w:eastAsia="Verdana" w:cs="Verdana"/>
        </w:rPr>
        <w:t>Nederland heeft goede ervaringen met het stimuleren van innovaties via het G</w:t>
      </w:r>
      <w:r>
        <w:rPr>
          <w:rFonts w:eastAsia="Verdana" w:cs="Verdana"/>
        </w:rPr>
        <w:t xml:space="preserve">emeenschappelijk </w:t>
      </w:r>
      <w:r w:rsidRPr="00354287">
        <w:rPr>
          <w:rFonts w:eastAsia="Verdana" w:cs="Verdana"/>
        </w:rPr>
        <w:t>L</w:t>
      </w:r>
      <w:r>
        <w:rPr>
          <w:rFonts w:eastAsia="Verdana" w:cs="Verdana"/>
        </w:rPr>
        <w:t>andbouwbeleid (GL</w:t>
      </w:r>
      <w:r w:rsidRPr="00354287">
        <w:rPr>
          <w:rFonts w:eastAsia="Verdana" w:cs="Verdana"/>
        </w:rPr>
        <w:t>B</w:t>
      </w:r>
      <w:r>
        <w:rPr>
          <w:rFonts w:eastAsia="Verdana" w:cs="Verdana"/>
        </w:rPr>
        <w:t>)</w:t>
      </w:r>
      <w:r w:rsidRPr="00354287">
        <w:rPr>
          <w:rFonts w:eastAsia="Verdana" w:cs="Verdana"/>
        </w:rPr>
        <w:t xml:space="preserve">. </w:t>
      </w:r>
      <w:r>
        <w:rPr>
          <w:rFonts w:eastAsia="Verdana" w:cs="Verdana"/>
        </w:rPr>
        <w:t xml:space="preserve">Het </w:t>
      </w:r>
      <w:r w:rsidRPr="0012795A">
        <w:rPr>
          <w:rFonts w:eastAsia="Verdana" w:cs="Verdana"/>
        </w:rPr>
        <w:t>Europe</w:t>
      </w:r>
      <w:r>
        <w:rPr>
          <w:rFonts w:eastAsia="Verdana" w:cs="Verdana"/>
        </w:rPr>
        <w:t>es</w:t>
      </w:r>
      <w:r w:rsidRPr="0012795A">
        <w:rPr>
          <w:rFonts w:eastAsia="Verdana" w:cs="Verdana"/>
        </w:rPr>
        <w:t xml:space="preserve"> </w:t>
      </w:r>
      <w:r>
        <w:rPr>
          <w:rFonts w:eastAsia="Verdana" w:cs="Verdana"/>
        </w:rPr>
        <w:t>I</w:t>
      </w:r>
      <w:r w:rsidRPr="0012795A">
        <w:rPr>
          <w:rFonts w:eastAsia="Verdana" w:cs="Verdana"/>
        </w:rPr>
        <w:t>nnovati</w:t>
      </w:r>
      <w:r>
        <w:rPr>
          <w:rFonts w:eastAsia="Verdana" w:cs="Verdana"/>
        </w:rPr>
        <w:t>e Partnerschap</w:t>
      </w:r>
      <w:r w:rsidRPr="0012795A">
        <w:rPr>
          <w:rFonts w:eastAsia="Verdana" w:cs="Verdana"/>
        </w:rPr>
        <w:t xml:space="preserve"> (EIP) is </w:t>
      </w:r>
      <w:r>
        <w:rPr>
          <w:rFonts w:eastAsia="Verdana" w:cs="Verdana"/>
        </w:rPr>
        <w:t xml:space="preserve">daarbij </w:t>
      </w:r>
      <w:r w:rsidRPr="0012795A">
        <w:rPr>
          <w:rFonts w:eastAsia="Verdana" w:cs="Verdana"/>
        </w:rPr>
        <w:t>een belangrijk instrument. Daarmee ondersteunen we ondernemers om in samenwerkingsverbanden innovaties te realiseren.</w:t>
      </w:r>
      <w:r w:rsidRPr="00354287">
        <w:rPr>
          <w:rFonts w:eastAsia="Verdana" w:cs="Verdana"/>
        </w:rPr>
        <w:t xml:space="preserve"> </w:t>
      </w:r>
    </w:p>
    <w:p w:rsidR="00904AFC" w:rsidP="004E2D71" w:rsidRDefault="00904AFC" w14:paraId="6498CB08" w14:textId="32DE24E1">
      <w:r w:rsidRPr="00A621BD">
        <w:t xml:space="preserve">De Europese Commissie streeft met het nieuwe Gemeenschappelijke Landbouwbeleid (GLB) naar een beter evenwicht tussen verschillende doelen: inkomenssteun, duurzaamheid, klimaat, milieu, biodiversiteit, concurrentievermogen en vitaal platteland. </w:t>
      </w:r>
      <w:r w:rsidRPr="004E2D71" w:rsidR="004E2D71">
        <w:t>Nederland ziet daarbij kansen voor het versterken van het verdienvermogen van agrarisch ondernemers, zodat het</w:t>
      </w:r>
      <w:r w:rsidR="004E2D71">
        <w:t xml:space="preserve"> </w:t>
      </w:r>
      <w:r w:rsidRPr="004E2D71" w:rsidR="004E2D71">
        <w:t>nieuwe GLB een bijdrage levert aan de betaalbaarheid van voedsel.</w:t>
      </w:r>
    </w:p>
    <w:p w:rsidR="00904AFC" w:rsidP="00904AFC" w:rsidRDefault="00904AFC" w14:paraId="54B1CCDE" w14:textId="77777777">
      <w:pPr>
        <w:rPr>
          <w:rFonts w:eastAsia="Verdana" w:cs="Verdana"/>
        </w:rPr>
      </w:pPr>
    </w:p>
    <w:p w:rsidR="00904AFC" w:rsidP="00904AFC" w:rsidRDefault="00904AFC" w14:paraId="440D4E1E" w14:textId="77777777">
      <w:pPr>
        <w:rPr>
          <w:rFonts w:eastAsia="Verdana" w:cs="Verdana"/>
        </w:rPr>
      </w:pPr>
      <w:r w:rsidRPr="00354287">
        <w:rPr>
          <w:rFonts w:eastAsia="Verdana" w:cs="Verdana"/>
        </w:rPr>
        <w:lastRenderedPageBreak/>
        <w:t xml:space="preserve">Het nieuwe GLB geeft bovendien goede mogelijkheden om kennisverspreiding te versterken en het Agrarisch Kennis en </w:t>
      </w:r>
      <w:r w:rsidRPr="0012795A">
        <w:rPr>
          <w:rFonts w:eastAsia="Verdana" w:cs="Verdana"/>
        </w:rPr>
        <w:t>I</w:t>
      </w:r>
      <w:r w:rsidRPr="00354287">
        <w:rPr>
          <w:rFonts w:eastAsia="Verdana" w:cs="Verdana"/>
        </w:rPr>
        <w:t xml:space="preserve">nnovatie </w:t>
      </w:r>
      <w:r w:rsidRPr="0012795A">
        <w:rPr>
          <w:rFonts w:eastAsia="Verdana" w:cs="Verdana"/>
        </w:rPr>
        <w:t>S</w:t>
      </w:r>
      <w:r w:rsidRPr="00354287">
        <w:rPr>
          <w:rFonts w:eastAsia="Verdana" w:cs="Verdana"/>
        </w:rPr>
        <w:t xml:space="preserve">ysteem (AKIS) door te ontwikkelen, bijvoorbeeld door te investeren in praktijknetwerken, experimenteerlocaties, demonstratiebedrijven en scholing. </w:t>
      </w:r>
      <w:r w:rsidRPr="0012795A">
        <w:rPr>
          <w:rFonts w:eastAsia="Verdana" w:cs="Verdana"/>
        </w:rPr>
        <w:t xml:space="preserve">Nederland steunt de </w:t>
      </w:r>
      <w:r>
        <w:rPr>
          <w:rFonts w:eastAsia="Verdana" w:cs="Verdana"/>
        </w:rPr>
        <w:t>Europese C</w:t>
      </w:r>
      <w:r w:rsidRPr="0012795A">
        <w:rPr>
          <w:rFonts w:eastAsia="Verdana" w:cs="Verdana"/>
        </w:rPr>
        <w:t>ommissie in haar ambitie om onderzoek dat in het kader van Horizon Europe wordt uitgevoerd meer ondersteunend te laten zijn aan innovatie.</w:t>
      </w:r>
    </w:p>
    <w:p w:rsidR="00904AFC" w:rsidP="00904AFC" w:rsidRDefault="00904AFC" w14:paraId="4D7ABD33" w14:textId="77777777">
      <w:pPr>
        <w:rPr>
          <w:rFonts w:eastAsia="Verdana" w:cs="Verdana"/>
        </w:rPr>
      </w:pPr>
    </w:p>
    <w:p w:rsidR="00904AFC" w:rsidP="00904AFC" w:rsidRDefault="00904AFC" w14:paraId="78B9215E" w14:textId="77A42DA8">
      <w:pPr>
        <w:rPr>
          <w:rFonts w:eastAsia="Verdana" w:cs="Verdana"/>
        </w:rPr>
      </w:pPr>
      <w:r w:rsidRPr="0012795A">
        <w:rPr>
          <w:rFonts w:eastAsia="Verdana" w:cs="Verdana"/>
        </w:rPr>
        <w:t xml:space="preserve">Nederland heeft wat </w:t>
      </w:r>
      <w:r>
        <w:rPr>
          <w:rFonts w:eastAsia="Verdana" w:cs="Verdana"/>
        </w:rPr>
        <w:t>innovatie</w:t>
      </w:r>
      <w:r w:rsidRPr="0012795A">
        <w:rPr>
          <w:rFonts w:eastAsia="Verdana" w:cs="Verdana"/>
        </w:rPr>
        <w:t xml:space="preserve"> betreft ook interesse in biotechnologie. </w:t>
      </w:r>
      <w:r>
        <w:rPr>
          <w:rFonts w:eastAsia="Verdana" w:cs="Verdana"/>
        </w:rPr>
        <w:t xml:space="preserve">Dit </w:t>
      </w:r>
      <w:r w:rsidRPr="00F5498D">
        <w:rPr>
          <w:rFonts w:eastAsia="Verdana" w:cs="Verdana"/>
        </w:rPr>
        <w:t xml:space="preserve">is een baanbrekende technologie met zeer diverse toepassingen, </w:t>
      </w:r>
      <w:r>
        <w:rPr>
          <w:rFonts w:eastAsia="Verdana" w:cs="Verdana"/>
        </w:rPr>
        <w:t>ook</w:t>
      </w:r>
      <w:r w:rsidRPr="00F5498D">
        <w:rPr>
          <w:rFonts w:eastAsia="Verdana" w:cs="Verdana"/>
        </w:rPr>
        <w:t xml:space="preserve"> op het gebied van voedselproductie. </w:t>
      </w:r>
      <w:r>
        <w:rPr>
          <w:rFonts w:eastAsia="Verdana" w:cs="Verdana"/>
        </w:rPr>
        <w:t xml:space="preserve">Innovatie in de plantenveredeling kan er bijvoorbeeld aan bijdragen dat gewassen </w:t>
      </w:r>
      <w:r w:rsidRPr="00F5498D">
        <w:rPr>
          <w:rFonts w:eastAsia="Verdana" w:cs="Verdana"/>
        </w:rPr>
        <w:t>beter bestand zijn tegen droogte, ziekten en plagen</w:t>
      </w:r>
      <w:r>
        <w:rPr>
          <w:rFonts w:eastAsia="Verdana" w:cs="Verdana"/>
        </w:rPr>
        <w:t xml:space="preserve">. </w:t>
      </w:r>
      <w:r w:rsidRPr="00F5498D">
        <w:rPr>
          <w:rFonts w:eastAsia="Verdana" w:cs="Verdana"/>
        </w:rPr>
        <w:t xml:space="preserve">Door de veelheid aan toepassingen kan biotechnologie een grote bijdrage leveren aan de maatschappelijke opgaven waar Nederland </w:t>
      </w:r>
      <w:r>
        <w:rPr>
          <w:rFonts w:eastAsia="Verdana" w:cs="Verdana"/>
        </w:rPr>
        <w:t>en de EU voor staan</w:t>
      </w:r>
      <w:r w:rsidRPr="00F5498D">
        <w:rPr>
          <w:rFonts w:eastAsia="Verdana" w:cs="Verdana"/>
        </w:rPr>
        <w:t xml:space="preserve">. Daarnaast kan biotechnologie de economie </w:t>
      </w:r>
      <w:r>
        <w:rPr>
          <w:rFonts w:eastAsia="Verdana" w:cs="Verdana"/>
        </w:rPr>
        <w:t>van Nederland en de EU</w:t>
      </w:r>
      <w:r w:rsidRPr="00F5498D">
        <w:rPr>
          <w:rFonts w:eastAsia="Verdana" w:cs="Verdana"/>
        </w:rPr>
        <w:t xml:space="preserve"> nu en in de toekomst helpen versterken.</w:t>
      </w:r>
      <w:r>
        <w:rPr>
          <w:rFonts w:eastAsia="Verdana" w:cs="Verdana"/>
        </w:rPr>
        <w:t xml:space="preserve"> Om die redenen</w:t>
      </w:r>
      <w:r w:rsidR="000166FF">
        <w:rPr>
          <w:rFonts w:eastAsia="Verdana" w:cs="Verdana"/>
        </w:rPr>
        <w:t>heeft</w:t>
      </w:r>
      <w:r>
        <w:rPr>
          <w:rFonts w:eastAsia="Verdana" w:cs="Verdana"/>
        </w:rPr>
        <w:t xml:space="preserve"> Nederland </w:t>
      </w:r>
      <w:r w:rsidR="000166FF">
        <w:rPr>
          <w:rFonts w:eastAsia="Verdana" w:cs="Verdana"/>
        </w:rPr>
        <w:t xml:space="preserve">een positieve grondhouding ten aanzien van </w:t>
      </w:r>
      <w:r>
        <w:rPr>
          <w:rFonts w:eastAsia="Verdana" w:cs="Verdana"/>
        </w:rPr>
        <w:t>de EU Biotech Act</w:t>
      </w:r>
      <w:r w:rsidR="000166FF">
        <w:rPr>
          <w:rFonts w:eastAsia="Verdana" w:cs="Verdana"/>
        </w:rPr>
        <w:t>, die eind dit jaar wordt verwacht</w:t>
      </w:r>
      <w:r>
        <w:rPr>
          <w:rFonts w:eastAsia="Verdana" w:cs="Verdana"/>
        </w:rPr>
        <w:t xml:space="preserve">. </w:t>
      </w:r>
    </w:p>
    <w:p w:rsidR="00904AFC" w:rsidP="00904AFC" w:rsidRDefault="00904AFC" w14:paraId="71421D2A" w14:textId="77777777">
      <w:pPr>
        <w:rPr>
          <w:rFonts w:eastAsia="Verdana" w:cs="Verdana"/>
        </w:rPr>
      </w:pPr>
    </w:p>
    <w:p w:rsidR="00904AFC" w:rsidP="00904AFC" w:rsidRDefault="00904AFC" w14:paraId="1065C494" w14:textId="77777777">
      <w:r>
        <w:t xml:space="preserve">Wat betreft het EU rechtsstelsel streeft Nederland naar toekomstbestendige en proportionele wetgeving en procedures voor biotechnologische innovaties. Daarbij hoort ook het evalueren van toelatingsprocedures. Zo zal Nederland tijdens de Raad aandacht vragen voor het versnellen van de markttoegang van biologische gewasbeschermingsmiddelen. Nederland zet daarbij in op gerichte wijzigingen van de Verordening (EG) Nr. 1107/2009, waaronder de toevoeging van een definitie van biologische actieve stoffen die breedwerkende toxische stoffen uitsluit en vereenvoudigde procedures, waardoor biologische laag-risicoproducten sneller de markt op kunnen worden gebracht. </w:t>
      </w:r>
    </w:p>
    <w:p w:rsidR="004D49C6" w:rsidP="00904AFC" w:rsidRDefault="004D49C6" w14:paraId="1004E63B" w14:textId="77777777"/>
    <w:p w:rsidRPr="004D49C6" w:rsidR="004D49C6" w:rsidP="004D49C6" w:rsidRDefault="004D49C6" w14:paraId="11DC5A19" w14:textId="041F7114">
      <w:pPr>
        <w:pStyle w:val="Lijstalinea"/>
        <w:numPr>
          <w:ilvl w:val="0"/>
          <w:numId w:val="15"/>
        </w:numPr>
        <w:rPr>
          <w:b/>
          <w:bCs/>
        </w:rPr>
      </w:pPr>
      <w:r w:rsidRPr="004D49C6">
        <w:rPr>
          <w:b/>
          <w:bCs/>
        </w:rPr>
        <w:t>Omnibusvoorstel Gemeenschappelijk Landbouwbeleid (GLB)</w:t>
      </w:r>
    </w:p>
    <w:p w:rsidR="004D49C6" w:rsidP="00904AFC" w:rsidRDefault="004D49C6" w14:paraId="4DB9346F" w14:textId="77777777"/>
    <w:p w:rsidR="004D49C6" w:rsidP="004D49C6" w:rsidRDefault="004D49C6" w14:paraId="3D42FB47" w14:textId="3322738D">
      <w:pPr>
        <w:rPr>
          <w:szCs w:val="18"/>
        </w:rPr>
      </w:pPr>
      <w:r>
        <w:rPr>
          <w:szCs w:val="18"/>
        </w:rPr>
        <w:t xml:space="preserve">Zoals toegezegd in het schriftelijk overleg van 18 juni </w:t>
      </w:r>
      <w:r w:rsidR="00390683">
        <w:rPr>
          <w:szCs w:val="18"/>
        </w:rPr>
        <w:t>2025</w:t>
      </w:r>
      <w:r>
        <w:rPr>
          <w:szCs w:val="18"/>
        </w:rPr>
        <w:t xml:space="preserve">, informeer ik uw Kamer hierbij over de voortgang van de onderhandelingen over het Omnibusvoorstel met betrekking tot het Gemeenschappelijk Landbouwbeleid (GLB). </w:t>
      </w:r>
      <w:r w:rsidR="00FB2D5D">
        <w:rPr>
          <w:szCs w:val="18"/>
        </w:rPr>
        <w:t xml:space="preserve">In </w:t>
      </w:r>
      <w:r w:rsidR="00686FB2">
        <w:rPr>
          <w:szCs w:val="18"/>
        </w:rPr>
        <w:t xml:space="preserve">de </w:t>
      </w:r>
      <w:r w:rsidR="00FB2D5D">
        <w:rPr>
          <w:szCs w:val="18"/>
        </w:rPr>
        <w:t xml:space="preserve">desbetreffende Raadswerkgroep </w:t>
      </w:r>
      <w:r>
        <w:rPr>
          <w:szCs w:val="18"/>
        </w:rPr>
        <w:t xml:space="preserve">bestaat overeenstemming over de meeste voorstellen van de Commissie. Op vijf punten lijkt echter een meerderheid </w:t>
      </w:r>
      <w:r w:rsidR="00FB2D5D">
        <w:rPr>
          <w:szCs w:val="18"/>
        </w:rPr>
        <w:t xml:space="preserve">van lidstaten </w:t>
      </w:r>
      <w:r>
        <w:rPr>
          <w:szCs w:val="18"/>
        </w:rPr>
        <w:t>voor aanpassing van het voorstel</w:t>
      </w:r>
      <w:r w:rsidR="00FB2D5D">
        <w:rPr>
          <w:szCs w:val="18"/>
        </w:rPr>
        <w:t xml:space="preserve"> te zijn</w:t>
      </w:r>
      <w:r>
        <w:rPr>
          <w:szCs w:val="18"/>
        </w:rPr>
        <w:t xml:space="preserve">. </w:t>
      </w:r>
      <w:r w:rsidR="00FB2D5D">
        <w:rPr>
          <w:szCs w:val="18"/>
        </w:rPr>
        <w:t>Ten eerste</w:t>
      </w:r>
      <w:r w:rsidR="00A40B0B">
        <w:rPr>
          <w:szCs w:val="18"/>
        </w:rPr>
        <w:t xml:space="preserve"> kan</w:t>
      </w:r>
      <w:r w:rsidR="00FB2D5D">
        <w:rPr>
          <w:szCs w:val="18"/>
        </w:rPr>
        <w:t xml:space="preserve"> de </w:t>
      </w:r>
      <w:r>
        <w:rPr>
          <w:szCs w:val="18"/>
        </w:rPr>
        <w:t xml:space="preserve">‘één controle per jaar’-regel </w:t>
      </w:r>
      <w:r w:rsidR="00FB2D5D">
        <w:rPr>
          <w:szCs w:val="18"/>
        </w:rPr>
        <w:t>beter uitvoerbaar word</w:t>
      </w:r>
      <w:r w:rsidR="00A40B0B">
        <w:rPr>
          <w:szCs w:val="18"/>
        </w:rPr>
        <w:t>en</w:t>
      </w:r>
      <w:r>
        <w:rPr>
          <w:szCs w:val="18"/>
        </w:rPr>
        <w:t xml:space="preserve"> als</w:t>
      </w:r>
      <w:r w:rsidR="00FB2D5D">
        <w:rPr>
          <w:szCs w:val="18"/>
        </w:rPr>
        <w:t xml:space="preserve"> deze wordt geformuleerd als</w:t>
      </w:r>
      <w:r>
        <w:rPr>
          <w:szCs w:val="18"/>
        </w:rPr>
        <w:t xml:space="preserve"> </w:t>
      </w:r>
      <w:r w:rsidR="00FB2D5D">
        <w:rPr>
          <w:szCs w:val="18"/>
        </w:rPr>
        <w:t xml:space="preserve">een </w:t>
      </w:r>
      <w:r>
        <w:rPr>
          <w:szCs w:val="18"/>
        </w:rPr>
        <w:t xml:space="preserve">inspanningsverplichting voor lidstaten. Dit komt tegemoet aan de wens van Nederland. Ook </w:t>
      </w:r>
      <w:r w:rsidR="00FB2D5D">
        <w:rPr>
          <w:szCs w:val="18"/>
        </w:rPr>
        <w:t xml:space="preserve">het tweede punt, wat betreft </w:t>
      </w:r>
      <w:r>
        <w:rPr>
          <w:szCs w:val="18"/>
        </w:rPr>
        <w:t xml:space="preserve">de verduidelijking </w:t>
      </w:r>
      <w:r w:rsidR="00FB2D5D">
        <w:rPr>
          <w:szCs w:val="18"/>
        </w:rPr>
        <w:t xml:space="preserve">in het voorstel </w:t>
      </w:r>
      <w:r>
        <w:rPr>
          <w:szCs w:val="18"/>
        </w:rPr>
        <w:t>dat de prestatieverantwoording komt te vervallen per financieel jaar 2025, is iets waar Nederland voor heeft gepleit.</w:t>
      </w:r>
    </w:p>
    <w:p w:rsidR="004D49C6" w:rsidP="004D49C6" w:rsidRDefault="004D49C6" w14:paraId="4DAEA058" w14:textId="77777777">
      <w:pPr>
        <w:rPr>
          <w:szCs w:val="18"/>
        </w:rPr>
      </w:pPr>
    </w:p>
    <w:p w:rsidR="004D49C6" w:rsidP="004D49C6" w:rsidRDefault="004D49C6" w14:paraId="3F4A29BC" w14:textId="3DE735C3">
      <w:pPr>
        <w:rPr>
          <w:szCs w:val="18"/>
        </w:rPr>
      </w:pPr>
      <w:r>
        <w:rPr>
          <w:szCs w:val="18"/>
        </w:rPr>
        <w:t xml:space="preserve">Bij de overige drie </w:t>
      </w:r>
      <w:r w:rsidR="00FB2D5D">
        <w:rPr>
          <w:szCs w:val="18"/>
        </w:rPr>
        <w:t>discussie</w:t>
      </w:r>
      <w:r>
        <w:rPr>
          <w:szCs w:val="18"/>
        </w:rPr>
        <w:t>punten heeft Nederland aandachtspunten. Het betreft allereerst het schrappen van de twee nieuwe crisisinterventies en de bijbehorende beperking van</w:t>
      </w:r>
      <w:r w:rsidRPr="007C1642">
        <w:t xml:space="preserve"> </w:t>
      </w:r>
      <w:r w:rsidRPr="007C1642">
        <w:rPr>
          <w:szCs w:val="18"/>
        </w:rPr>
        <w:t>het gebruik van de Europese landbouwreserve</w:t>
      </w:r>
      <w:r>
        <w:rPr>
          <w:szCs w:val="18"/>
        </w:rPr>
        <w:t xml:space="preserve">. Nederland steunt het oorspronkelijke voorstel van de Commissie, maar een meerderheid van de lidstaten ziet hier dusdanig ingrijpende wijzigingen </w:t>
      </w:r>
      <w:r w:rsidR="00FB2D5D">
        <w:rPr>
          <w:szCs w:val="18"/>
        </w:rPr>
        <w:t xml:space="preserve">in, </w:t>
      </w:r>
      <w:r>
        <w:rPr>
          <w:szCs w:val="18"/>
        </w:rPr>
        <w:t xml:space="preserve">dat die zouden moeten worden meegenomen in het GLB-voorstel voor de volgende MFK-periode. </w:t>
      </w:r>
      <w:r w:rsidRPr="00B216A9" w:rsidR="00B216A9">
        <w:rPr>
          <w:szCs w:val="18"/>
        </w:rPr>
        <w:t>Hetzelfde geldt voor het verbeteren van databeheer en datasystemen.</w:t>
      </w:r>
      <w:r w:rsidR="00B216A9">
        <w:rPr>
          <w:szCs w:val="18"/>
        </w:rPr>
        <w:t xml:space="preserve"> </w:t>
      </w:r>
      <w:r>
        <w:rPr>
          <w:szCs w:val="18"/>
        </w:rPr>
        <w:t xml:space="preserve">Ten derde wil een meerderheid van de lidstaten dat niet alleen volledig biologisch gecertificeerde landbouwbedrijven automatisch voldoen aan de meeste goede </w:t>
      </w:r>
      <w:r>
        <w:rPr>
          <w:szCs w:val="18"/>
        </w:rPr>
        <w:lastRenderedPageBreak/>
        <w:t xml:space="preserve">landbouw- en milieucondities, maar ook alle andere biologische gecertificeerde percelen. Nederland kan met deze aanpassing </w:t>
      </w:r>
      <w:r w:rsidR="00FB2D5D">
        <w:rPr>
          <w:szCs w:val="18"/>
        </w:rPr>
        <w:t>instemmen</w:t>
      </w:r>
      <w:r>
        <w:rPr>
          <w:szCs w:val="18"/>
        </w:rPr>
        <w:t>, mits deze bepaling niet verder wordt opgerekt.</w:t>
      </w:r>
    </w:p>
    <w:p w:rsidR="004D49C6" w:rsidP="004D49C6" w:rsidRDefault="004D49C6" w14:paraId="1B2FDC01" w14:textId="77777777">
      <w:pPr>
        <w:rPr>
          <w:szCs w:val="18"/>
        </w:rPr>
      </w:pPr>
    </w:p>
    <w:p w:rsidR="004D49C6" w:rsidP="004D49C6" w:rsidRDefault="004D49C6" w14:paraId="1617C983" w14:textId="07FE92BB">
      <w:pPr>
        <w:rPr>
          <w:szCs w:val="18"/>
        </w:rPr>
      </w:pPr>
      <w:r>
        <w:rPr>
          <w:szCs w:val="18"/>
        </w:rPr>
        <w:t xml:space="preserve">Het is nog </w:t>
      </w:r>
      <w:r w:rsidR="00FB2D5D">
        <w:rPr>
          <w:szCs w:val="18"/>
        </w:rPr>
        <w:t>onduidelijk</w:t>
      </w:r>
      <w:r>
        <w:rPr>
          <w:szCs w:val="18"/>
        </w:rPr>
        <w:t xml:space="preserve"> of met bovenstaande aanpassingen een compromis kan worden bereikt. Nederland </w:t>
      </w:r>
      <w:r w:rsidR="00FB2D5D">
        <w:rPr>
          <w:szCs w:val="18"/>
        </w:rPr>
        <w:t>heeft een</w:t>
      </w:r>
      <w:r>
        <w:rPr>
          <w:szCs w:val="18"/>
        </w:rPr>
        <w:t xml:space="preserve"> constructie</w:t>
      </w:r>
      <w:r w:rsidR="00FB2D5D">
        <w:rPr>
          <w:szCs w:val="18"/>
        </w:rPr>
        <w:t>ve grondhouding</w:t>
      </w:r>
      <w:r>
        <w:rPr>
          <w:szCs w:val="18"/>
        </w:rPr>
        <w:t xml:space="preserve"> en blijft pleiten voor snelle besluitvorming</w:t>
      </w:r>
      <w:r w:rsidR="00A40B0B">
        <w:rPr>
          <w:szCs w:val="18"/>
        </w:rPr>
        <w:t>,</w:t>
      </w:r>
      <w:r>
        <w:rPr>
          <w:szCs w:val="18"/>
        </w:rPr>
        <w:t xml:space="preserve"> zodat de inzet op vereenvoudiging en verbetering</w:t>
      </w:r>
      <w:r w:rsidR="00A40B0B">
        <w:rPr>
          <w:szCs w:val="18"/>
        </w:rPr>
        <w:t xml:space="preserve"> </w:t>
      </w:r>
      <w:r w:rsidR="00686FB2">
        <w:rPr>
          <w:szCs w:val="18"/>
        </w:rPr>
        <w:t>al in 2026 effect kan hebben</w:t>
      </w:r>
      <w:r>
        <w:rPr>
          <w:szCs w:val="18"/>
        </w:rPr>
        <w:t>.</w:t>
      </w:r>
    </w:p>
    <w:p w:rsidRPr="0009240B" w:rsidR="004D49C6" w:rsidP="004D49C6" w:rsidRDefault="004D49C6" w14:paraId="299A7471" w14:textId="77777777">
      <w:pPr>
        <w:rPr>
          <w:szCs w:val="18"/>
        </w:rPr>
      </w:pPr>
    </w:p>
    <w:p w:rsidR="00584BAC" w:rsidP="00810C93" w:rsidRDefault="00CC0A39" w14:paraId="3C707073" w14:textId="77777777">
      <w:r>
        <w:t>Hoogachtend,</w:t>
      </w:r>
    </w:p>
    <w:p w:rsidRPr="00EC58D9" w:rsidR="00F71F9E" w:rsidP="007255FC" w:rsidRDefault="00F71F9E" w14:paraId="4096C16C" w14:textId="77777777"/>
    <w:p w:rsidRPr="00EC58D9" w:rsidR="007239A1" w:rsidP="007255FC" w:rsidRDefault="007239A1" w14:paraId="7287174F" w14:textId="77777777"/>
    <w:p w:rsidRPr="00EC58D9" w:rsidR="007239A1" w:rsidP="007255FC" w:rsidRDefault="007239A1" w14:paraId="4396320D" w14:textId="77777777"/>
    <w:p w:rsidR="00B30931" w:rsidP="007255FC" w:rsidRDefault="00B30931" w14:paraId="218F205D" w14:textId="77777777"/>
    <w:p w:rsidRPr="006A15A5" w:rsidR="007239A1" w:rsidP="007255FC" w:rsidRDefault="00CC0A39" w14:paraId="740AFC67" w14:textId="798C9723">
      <w:pPr>
        <w:rPr>
          <w:szCs w:val="18"/>
        </w:rPr>
      </w:pPr>
      <w:r w:rsidRPr="00B11DD6">
        <w:t>Femke Marije Wiersma</w:t>
      </w:r>
    </w:p>
    <w:p w:rsidR="004E505E" w:rsidP="00524FB4" w:rsidRDefault="00CC0A39" w14:paraId="6481F9E5" w14:textId="77777777">
      <w:r w:rsidRPr="00EC58D9">
        <w:t xml:space="preserve">Minister van </w:t>
      </w:r>
      <w:r w:rsidR="00704E60">
        <w:rPr>
          <w:rFonts w:cs="Calibri"/>
          <w:szCs w:val="18"/>
        </w:rPr>
        <w:t>Landbouw, Visserij, Voedselzekerheid en Natuur</w:t>
      </w:r>
    </w:p>
    <w:p w:rsidRPr="00006C01" w:rsidR="00481085" w:rsidP="00524FB4" w:rsidRDefault="00481085" w14:paraId="695CB768" w14:textId="77777777"/>
    <w:p w:rsidR="00144B73" w:rsidP="00810C93" w:rsidRDefault="00144B73" w14:paraId="24F4FC3B" w14:textId="77777777"/>
    <w:p w:rsidRPr="00144B73" w:rsidR="00144B73" w:rsidP="00810C93" w:rsidRDefault="00144B73" w14:paraId="657D290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0C67" w14:textId="77777777" w:rsidR="00904002" w:rsidRDefault="00904002">
      <w:r>
        <w:separator/>
      </w:r>
    </w:p>
    <w:p w14:paraId="5BD9B045" w14:textId="77777777" w:rsidR="00904002" w:rsidRDefault="00904002"/>
  </w:endnote>
  <w:endnote w:type="continuationSeparator" w:id="0">
    <w:p w14:paraId="0B65D5A0" w14:textId="77777777" w:rsidR="00904002" w:rsidRDefault="00904002">
      <w:r>
        <w:continuationSeparator/>
      </w:r>
    </w:p>
    <w:p w14:paraId="5CC113B2" w14:textId="77777777" w:rsidR="00904002" w:rsidRDefault="00904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DB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622B" w14:paraId="3EAA654F" w14:textId="77777777" w:rsidTr="00CA6A25">
      <w:trPr>
        <w:trHeight w:hRule="exact" w:val="240"/>
      </w:trPr>
      <w:tc>
        <w:tcPr>
          <w:tcW w:w="7601" w:type="dxa"/>
          <w:shd w:val="clear" w:color="auto" w:fill="auto"/>
        </w:tcPr>
        <w:p w14:paraId="6C431814" w14:textId="77777777" w:rsidR="00527BD4" w:rsidRDefault="00527BD4" w:rsidP="003F1F6B">
          <w:pPr>
            <w:pStyle w:val="Huisstijl-Rubricering"/>
          </w:pPr>
        </w:p>
      </w:tc>
      <w:tc>
        <w:tcPr>
          <w:tcW w:w="2156" w:type="dxa"/>
        </w:tcPr>
        <w:p w14:paraId="64FFA6AF" w14:textId="29EEDAA6" w:rsidR="00527BD4" w:rsidRPr="00645414" w:rsidRDefault="00CC0A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76CBD">
            <w:t>3</w:t>
          </w:r>
          <w:r w:rsidR="00144B73">
            <w:fldChar w:fldCharType="end"/>
          </w:r>
        </w:p>
      </w:tc>
    </w:tr>
  </w:tbl>
  <w:p w14:paraId="29FD6A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622B" w14:paraId="09C1347F" w14:textId="77777777" w:rsidTr="00CA6A25">
      <w:trPr>
        <w:trHeight w:hRule="exact" w:val="240"/>
      </w:trPr>
      <w:tc>
        <w:tcPr>
          <w:tcW w:w="7601" w:type="dxa"/>
          <w:shd w:val="clear" w:color="auto" w:fill="auto"/>
        </w:tcPr>
        <w:p w14:paraId="7709D4EC" w14:textId="77777777" w:rsidR="00527BD4" w:rsidRDefault="00527BD4" w:rsidP="008C356D">
          <w:pPr>
            <w:pStyle w:val="Huisstijl-Rubricering"/>
          </w:pPr>
        </w:p>
      </w:tc>
      <w:tc>
        <w:tcPr>
          <w:tcW w:w="2170" w:type="dxa"/>
        </w:tcPr>
        <w:p w14:paraId="4F3A46F6" w14:textId="3385697B" w:rsidR="00527BD4" w:rsidRPr="00ED539E" w:rsidRDefault="00CC0A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76CBD">
            <w:t>3</w:t>
          </w:r>
          <w:r w:rsidR="00144B73">
            <w:fldChar w:fldCharType="end"/>
          </w:r>
        </w:p>
      </w:tc>
    </w:tr>
  </w:tbl>
  <w:p w14:paraId="5407998B" w14:textId="77777777" w:rsidR="00527BD4" w:rsidRPr="00BC3B53" w:rsidRDefault="00527BD4" w:rsidP="008C356D">
    <w:pPr>
      <w:pStyle w:val="Voettekst"/>
      <w:spacing w:line="240" w:lineRule="auto"/>
      <w:rPr>
        <w:sz w:val="2"/>
        <w:szCs w:val="2"/>
      </w:rPr>
    </w:pPr>
  </w:p>
  <w:p w14:paraId="429A46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ABBD" w14:textId="77777777" w:rsidR="00904002" w:rsidRDefault="00904002">
      <w:r>
        <w:separator/>
      </w:r>
    </w:p>
    <w:p w14:paraId="734D3C70" w14:textId="77777777" w:rsidR="00904002" w:rsidRDefault="00904002"/>
  </w:footnote>
  <w:footnote w:type="continuationSeparator" w:id="0">
    <w:p w14:paraId="2D79306D" w14:textId="77777777" w:rsidR="00904002" w:rsidRDefault="00904002">
      <w:r>
        <w:continuationSeparator/>
      </w:r>
    </w:p>
    <w:p w14:paraId="1D439C4B" w14:textId="77777777" w:rsidR="00904002" w:rsidRDefault="00904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622B" w14:paraId="2C072522" w14:textId="77777777" w:rsidTr="00A50CF6">
      <w:tc>
        <w:tcPr>
          <w:tcW w:w="2156" w:type="dxa"/>
          <w:shd w:val="clear" w:color="auto" w:fill="auto"/>
        </w:tcPr>
        <w:p w14:paraId="42720A6F" w14:textId="77777777" w:rsidR="00527BD4" w:rsidRPr="005819CE" w:rsidRDefault="00CC0A39" w:rsidP="00A50CF6">
          <w:pPr>
            <w:pStyle w:val="Huisstijl-Adres"/>
            <w:rPr>
              <w:b/>
            </w:rPr>
          </w:pPr>
          <w:r>
            <w:rPr>
              <w:b/>
            </w:rPr>
            <w:t>Directoraat-generaal Agro</w:t>
          </w:r>
          <w:r w:rsidRPr="005819CE">
            <w:rPr>
              <w:b/>
            </w:rPr>
            <w:br/>
          </w:r>
        </w:p>
      </w:tc>
    </w:tr>
    <w:tr w:rsidR="008A622B" w14:paraId="0B9AB5B0" w14:textId="77777777" w:rsidTr="00A50CF6">
      <w:trPr>
        <w:trHeight w:hRule="exact" w:val="200"/>
      </w:trPr>
      <w:tc>
        <w:tcPr>
          <w:tcW w:w="2156" w:type="dxa"/>
          <w:shd w:val="clear" w:color="auto" w:fill="auto"/>
        </w:tcPr>
        <w:p w14:paraId="292856E7" w14:textId="77777777" w:rsidR="00527BD4" w:rsidRPr="005819CE" w:rsidRDefault="00527BD4" w:rsidP="00A50CF6"/>
      </w:tc>
    </w:tr>
    <w:tr w:rsidR="008A622B" w14:paraId="51CC0830" w14:textId="77777777" w:rsidTr="00502512">
      <w:trPr>
        <w:trHeight w:hRule="exact" w:val="774"/>
      </w:trPr>
      <w:tc>
        <w:tcPr>
          <w:tcW w:w="2156" w:type="dxa"/>
          <w:shd w:val="clear" w:color="auto" w:fill="auto"/>
        </w:tcPr>
        <w:p w14:paraId="4938C547" w14:textId="77777777" w:rsidR="00527BD4" w:rsidRDefault="00CC0A39" w:rsidP="003A5290">
          <w:pPr>
            <w:pStyle w:val="Huisstijl-Kopje"/>
          </w:pPr>
          <w:r>
            <w:t>Ons kenmerk</w:t>
          </w:r>
        </w:p>
        <w:p w14:paraId="21F5124E" w14:textId="77777777" w:rsidR="00527BD4" w:rsidRPr="005819CE" w:rsidRDefault="00CC0A39" w:rsidP="001E6117">
          <w:pPr>
            <w:pStyle w:val="Huisstijl-Kopje"/>
          </w:pPr>
          <w:r>
            <w:rPr>
              <w:b w:val="0"/>
            </w:rPr>
            <w:t>DGA</w:t>
          </w:r>
          <w:r w:rsidRPr="00502512">
            <w:rPr>
              <w:b w:val="0"/>
            </w:rPr>
            <w:t xml:space="preserve"> / </w:t>
          </w:r>
          <w:r>
            <w:rPr>
              <w:b w:val="0"/>
            </w:rPr>
            <w:t>100746435</w:t>
          </w:r>
        </w:p>
      </w:tc>
    </w:tr>
  </w:tbl>
  <w:p w14:paraId="1B62E8B7" w14:textId="77777777" w:rsidR="00527BD4" w:rsidRDefault="00527BD4" w:rsidP="008C356D"/>
  <w:p w14:paraId="3C866EB3" w14:textId="77777777" w:rsidR="00527BD4" w:rsidRPr="00740712" w:rsidRDefault="00527BD4" w:rsidP="008C356D"/>
  <w:p w14:paraId="0C51A80A" w14:textId="77777777" w:rsidR="00527BD4" w:rsidRPr="00217880" w:rsidRDefault="00527BD4" w:rsidP="008C356D">
    <w:pPr>
      <w:spacing w:line="0" w:lineRule="atLeast"/>
      <w:rPr>
        <w:sz w:val="2"/>
        <w:szCs w:val="2"/>
      </w:rPr>
    </w:pPr>
  </w:p>
  <w:p w14:paraId="33A84766" w14:textId="77777777" w:rsidR="00527BD4" w:rsidRDefault="00527BD4" w:rsidP="004F44C2">
    <w:pPr>
      <w:pStyle w:val="Koptekst"/>
      <w:rPr>
        <w:rFonts w:cs="Verdana-Bold"/>
        <w:b/>
        <w:bCs/>
        <w:smallCaps/>
        <w:szCs w:val="18"/>
      </w:rPr>
    </w:pPr>
  </w:p>
  <w:p w14:paraId="59C7DDA2" w14:textId="77777777" w:rsidR="00527BD4" w:rsidRDefault="00527BD4" w:rsidP="004F44C2"/>
  <w:p w14:paraId="638E77ED" w14:textId="77777777" w:rsidR="00527BD4" w:rsidRPr="00740712" w:rsidRDefault="00527BD4" w:rsidP="004F44C2"/>
  <w:p w14:paraId="6B9BA4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622B" w14:paraId="55739345" w14:textId="77777777" w:rsidTr="00751A6A">
      <w:trPr>
        <w:trHeight w:val="2636"/>
      </w:trPr>
      <w:tc>
        <w:tcPr>
          <w:tcW w:w="737" w:type="dxa"/>
          <w:shd w:val="clear" w:color="auto" w:fill="auto"/>
        </w:tcPr>
        <w:p w14:paraId="197A3D3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8B3B6E" w14:textId="77777777" w:rsidR="00527BD4" w:rsidRDefault="00CC0A3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D01A3FD" wp14:editId="32FCD9E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E5B3A1" w14:textId="77777777" w:rsidR="00527BD4" w:rsidRDefault="00527BD4" w:rsidP="00D0609E">
    <w:pPr>
      <w:framePr w:w="6340" w:h="2750" w:hRule="exact" w:hSpace="180" w:wrap="around" w:vAnchor="page" w:hAnchor="text" w:x="3873" w:y="-140"/>
    </w:pPr>
  </w:p>
  <w:p w14:paraId="00290C9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622B" w:rsidRPr="00904AFC" w14:paraId="638CDC92" w14:textId="77777777" w:rsidTr="00A50CF6">
      <w:tc>
        <w:tcPr>
          <w:tcW w:w="2160" w:type="dxa"/>
          <w:shd w:val="clear" w:color="auto" w:fill="auto"/>
        </w:tcPr>
        <w:p w14:paraId="41D3F1CA" w14:textId="77777777" w:rsidR="00527BD4" w:rsidRPr="005819CE" w:rsidRDefault="00CC0A39" w:rsidP="00A50CF6">
          <w:pPr>
            <w:pStyle w:val="Huisstijl-Adres"/>
            <w:rPr>
              <w:b/>
            </w:rPr>
          </w:pPr>
          <w:r>
            <w:rPr>
              <w:b/>
            </w:rPr>
            <w:t>Directoraat-generaal Agro</w:t>
          </w:r>
          <w:r w:rsidRPr="005819CE">
            <w:rPr>
              <w:b/>
            </w:rPr>
            <w:br/>
          </w:r>
        </w:p>
        <w:p w14:paraId="7AEFA76D" w14:textId="77777777" w:rsidR="00527BD4" w:rsidRPr="00BE5ED9" w:rsidRDefault="00CC0A39" w:rsidP="00A50CF6">
          <w:pPr>
            <w:pStyle w:val="Huisstijl-Adres"/>
          </w:pPr>
          <w:r>
            <w:rPr>
              <w:b/>
            </w:rPr>
            <w:t>Bezoekadres</w:t>
          </w:r>
          <w:r>
            <w:rPr>
              <w:b/>
            </w:rPr>
            <w:br/>
          </w:r>
          <w:r>
            <w:t>Bezuidenhoutseweg 73</w:t>
          </w:r>
          <w:r w:rsidRPr="005819CE">
            <w:br/>
          </w:r>
          <w:r>
            <w:t>2594 AC Den Haag</w:t>
          </w:r>
        </w:p>
        <w:p w14:paraId="56F6EF0A" w14:textId="77777777" w:rsidR="00EF495B" w:rsidRDefault="00CC0A39" w:rsidP="0098788A">
          <w:pPr>
            <w:pStyle w:val="Huisstijl-Adres"/>
          </w:pPr>
          <w:r>
            <w:rPr>
              <w:b/>
            </w:rPr>
            <w:t>Postadres</w:t>
          </w:r>
          <w:r>
            <w:rPr>
              <w:b/>
            </w:rPr>
            <w:br/>
          </w:r>
          <w:r>
            <w:t>Postbus 20401</w:t>
          </w:r>
          <w:r w:rsidRPr="005819CE">
            <w:br/>
            <w:t>2500 E</w:t>
          </w:r>
          <w:r>
            <w:t>K</w:t>
          </w:r>
          <w:r w:rsidRPr="005819CE">
            <w:t xml:space="preserve"> Den Haag</w:t>
          </w:r>
        </w:p>
        <w:p w14:paraId="5A3D48F1" w14:textId="77777777" w:rsidR="00556BEE" w:rsidRPr="005B3814" w:rsidRDefault="00CC0A39" w:rsidP="0098788A">
          <w:pPr>
            <w:pStyle w:val="Huisstijl-Adres"/>
          </w:pPr>
          <w:r>
            <w:rPr>
              <w:b/>
            </w:rPr>
            <w:t>Overheidsidentificatienr</w:t>
          </w:r>
          <w:r>
            <w:rPr>
              <w:b/>
            </w:rPr>
            <w:br/>
          </w:r>
          <w:r w:rsidR="00BA129E">
            <w:rPr>
              <w:rFonts w:cs="Agrofont"/>
              <w:iCs/>
            </w:rPr>
            <w:t>00000001858272854000</w:t>
          </w:r>
        </w:p>
        <w:p w14:paraId="1D1FAF18" w14:textId="438EF247" w:rsidR="00527BD4" w:rsidRPr="00B30931" w:rsidRDefault="00CC0A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A622B" w:rsidRPr="00904AFC" w14:paraId="6CE53AF5" w14:textId="77777777" w:rsidTr="00A50CF6">
      <w:trPr>
        <w:trHeight w:hRule="exact" w:val="200"/>
      </w:trPr>
      <w:tc>
        <w:tcPr>
          <w:tcW w:w="2160" w:type="dxa"/>
          <w:shd w:val="clear" w:color="auto" w:fill="auto"/>
        </w:tcPr>
        <w:p w14:paraId="2DF6B75D" w14:textId="77777777" w:rsidR="00527BD4" w:rsidRPr="002F6C87" w:rsidRDefault="00527BD4" w:rsidP="00A50CF6"/>
      </w:tc>
    </w:tr>
    <w:tr w:rsidR="008A622B" w14:paraId="5CB2B83F" w14:textId="77777777" w:rsidTr="00A50CF6">
      <w:tc>
        <w:tcPr>
          <w:tcW w:w="2160" w:type="dxa"/>
          <w:shd w:val="clear" w:color="auto" w:fill="auto"/>
        </w:tcPr>
        <w:p w14:paraId="3113B07B" w14:textId="77777777" w:rsidR="000C0163" w:rsidRPr="005819CE" w:rsidRDefault="00CC0A39" w:rsidP="000C0163">
          <w:pPr>
            <w:pStyle w:val="Huisstijl-Kopje"/>
          </w:pPr>
          <w:r>
            <w:t>Ons kenmerk</w:t>
          </w:r>
          <w:r w:rsidRPr="005819CE">
            <w:t xml:space="preserve"> </w:t>
          </w:r>
        </w:p>
        <w:p w14:paraId="3E479F30" w14:textId="70269484" w:rsidR="00527BD4" w:rsidRPr="005819CE" w:rsidRDefault="00CC0A39" w:rsidP="00A50CF6">
          <w:pPr>
            <w:pStyle w:val="Huisstijl-Gegeven"/>
          </w:pPr>
          <w:r>
            <w:t>DGA /</w:t>
          </w:r>
          <w:r w:rsidR="00486354">
            <w:t xml:space="preserve"> </w:t>
          </w:r>
          <w:r>
            <w:t>100746435</w:t>
          </w:r>
        </w:p>
      </w:tc>
    </w:tr>
  </w:tbl>
  <w:p w14:paraId="4F5331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622B" w14:paraId="65B39F5F" w14:textId="77777777" w:rsidTr="009E2051">
      <w:trPr>
        <w:trHeight w:val="400"/>
      </w:trPr>
      <w:tc>
        <w:tcPr>
          <w:tcW w:w="7520" w:type="dxa"/>
          <w:gridSpan w:val="2"/>
          <w:shd w:val="clear" w:color="auto" w:fill="auto"/>
        </w:tcPr>
        <w:p w14:paraId="459E51C4" w14:textId="77777777" w:rsidR="00527BD4" w:rsidRPr="00BC3B53" w:rsidRDefault="00CC0A39" w:rsidP="00A50CF6">
          <w:pPr>
            <w:pStyle w:val="Huisstijl-Retouradres"/>
          </w:pPr>
          <w:r>
            <w:t>&gt; Retouradres Postbus 20401 2500 EK Den Haag</w:t>
          </w:r>
        </w:p>
      </w:tc>
    </w:tr>
    <w:tr w:rsidR="008A622B" w14:paraId="14323A3F" w14:textId="77777777" w:rsidTr="009E2051">
      <w:tc>
        <w:tcPr>
          <w:tcW w:w="7520" w:type="dxa"/>
          <w:gridSpan w:val="2"/>
          <w:shd w:val="clear" w:color="auto" w:fill="auto"/>
        </w:tcPr>
        <w:p w14:paraId="36F5F12E" w14:textId="77777777" w:rsidR="00527BD4" w:rsidRPr="00983E8F" w:rsidRDefault="00527BD4" w:rsidP="00A50CF6">
          <w:pPr>
            <w:pStyle w:val="Huisstijl-Rubricering"/>
          </w:pPr>
        </w:p>
      </w:tc>
    </w:tr>
    <w:tr w:rsidR="008A622B" w14:paraId="70C26AD6" w14:textId="77777777" w:rsidTr="009E2051">
      <w:trPr>
        <w:trHeight w:hRule="exact" w:val="2440"/>
      </w:trPr>
      <w:tc>
        <w:tcPr>
          <w:tcW w:w="7520" w:type="dxa"/>
          <w:gridSpan w:val="2"/>
          <w:shd w:val="clear" w:color="auto" w:fill="auto"/>
        </w:tcPr>
        <w:p w14:paraId="6A68D1CA" w14:textId="6E41390A" w:rsidR="00904AFC" w:rsidRDefault="00B30931" w:rsidP="00A50CF6">
          <w:pPr>
            <w:pStyle w:val="Huisstijl-NAW"/>
          </w:pPr>
          <w:r>
            <w:t xml:space="preserve">De </w:t>
          </w:r>
          <w:r w:rsidR="00904AFC">
            <w:t>Voorzitter van de Tweede Kamer</w:t>
          </w:r>
        </w:p>
        <w:p w14:paraId="2FCB3094" w14:textId="77777777" w:rsidR="00904AFC" w:rsidRDefault="00904AFC" w:rsidP="00904AFC">
          <w:pPr>
            <w:pStyle w:val="Huisstijl-NAW"/>
          </w:pPr>
          <w:r>
            <w:t xml:space="preserve">der Staten-Generaal </w:t>
          </w:r>
        </w:p>
        <w:p w14:paraId="21136FBD" w14:textId="77777777" w:rsidR="00904AFC" w:rsidRDefault="00904AFC" w:rsidP="00904AFC">
          <w:pPr>
            <w:pStyle w:val="Huisstijl-NAW"/>
          </w:pPr>
          <w:r>
            <w:t>Prinses Irenestraat 6</w:t>
          </w:r>
        </w:p>
        <w:p w14:paraId="65F12FC4" w14:textId="5DABF689" w:rsidR="00527BD4" w:rsidRDefault="00904AFC" w:rsidP="00904AFC">
          <w:pPr>
            <w:pStyle w:val="Huisstijl-NAW"/>
          </w:pPr>
          <w:r>
            <w:t>2595 BD</w:t>
          </w:r>
          <w:r w:rsidR="00B30931">
            <w:t xml:space="preserve">  DEN HAAG</w:t>
          </w:r>
        </w:p>
      </w:tc>
    </w:tr>
    <w:tr w:rsidR="008A622B" w14:paraId="4EC761A6" w14:textId="77777777" w:rsidTr="009E2051">
      <w:trPr>
        <w:trHeight w:hRule="exact" w:val="400"/>
      </w:trPr>
      <w:tc>
        <w:tcPr>
          <w:tcW w:w="7520" w:type="dxa"/>
          <w:gridSpan w:val="2"/>
          <w:shd w:val="clear" w:color="auto" w:fill="auto"/>
        </w:tcPr>
        <w:p w14:paraId="6D897E8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A622B" w14:paraId="194E93D5" w14:textId="77777777" w:rsidTr="009E2051">
      <w:trPr>
        <w:trHeight w:val="240"/>
      </w:trPr>
      <w:tc>
        <w:tcPr>
          <w:tcW w:w="900" w:type="dxa"/>
          <w:shd w:val="clear" w:color="auto" w:fill="auto"/>
        </w:tcPr>
        <w:p w14:paraId="51F9F319" w14:textId="77777777" w:rsidR="00527BD4" w:rsidRPr="007709EF" w:rsidRDefault="00CC0A39" w:rsidP="00A50CF6">
          <w:pPr>
            <w:rPr>
              <w:szCs w:val="18"/>
            </w:rPr>
          </w:pPr>
          <w:r>
            <w:rPr>
              <w:szCs w:val="18"/>
            </w:rPr>
            <w:t>Datum</w:t>
          </w:r>
        </w:p>
      </w:tc>
      <w:tc>
        <w:tcPr>
          <w:tcW w:w="6620" w:type="dxa"/>
          <w:shd w:val="clear" w:color="auto" w:fill="auto"/>
        </w:tcPr>
        <w:p w14:paraId="7CEFDF18" w14:textId="662F0362" w:rsidR="00527BD4" w:rsidRPr="007709EF" w:rsidRDefault="001D6370" w:rsidP="00A50CF6">
          <w:r>
            <w:t>27 augustus 2025</w:t>
          </w:r>
        </w:p>
      </w:tc>
    </w:tr>
    <w:tr w:rsidR="008A622B" w14:paraId="5C1F3B5A" w14:textId="77777777" w:rsidTr="009E2051">
      <w:trPr>
        <w:trHeight w:val="240"/>
      </w:trPr>
      <w:tc>
        <w:tcPr>
          <w:tcW w:w="900" w:type="dxa"/>
          <w:shd w:val="clear" w:color="auto" w:fill="auto"/>
        </w:tcPr>
        <w:p w14:paraId="768A0C72" w14:textId="77777777" w:rsidR="00527BD4" w:rsidRPr="007709EF" w:rsidRDefault="00CC0A39" w:rsidP="00A50CF6">
          <w:pPr>
            <w:rPr>
              <w:szCs w:val="18"/>
            </w:rPr>
          </w:pPr>
          <w:r>
            <w:rPr>
              <w:szCs w:val="18"/>
            </w:rPr>
            <w:t>Betreft</w:t>
          </w:r>
        </w:p>
      </w:tc>
      <w:tc>
        <w:tcPr>
          <w:tcW w:w="6620" w:type="dxa"/>
          <w:shd w:val="clear" w:color="auto" w:fill="auto"/>
        </w:tcPr>
        <w:p w14:paraId="290C68DA" w14:textId="77777777" w:rsidR="00527BD4" w:rsidRPr="007709EF" w:rsidRDefault="00CC0A39" w:rsidP="00A50CF6">
          <w:r>
            <w:t>Geannoteerde agenda informele Landbouwraad te Kopenhagen, 7-9 sept 2025</w:t>
          </w:r>
        </w:p>
      </w:tc>
    </w:tr>
  </w:tbl>
  <w:p w14:paraId="3534C2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300EC2">
      <w:start w:val="1"/>
      <w:numFmt w:val="bullet"/>
      <w:pStyle w:val="Lijstopsomteken"/>
      <w:lvlText w:val="•"/>
      <w:lvlJc w:val="left"/>
      <w:pPr>
        <w:tabs>
          <w:tab w:val="num" w:pos="227"/>
        </w:tabs>
        <w:ind w:left="227" w:hanging="227"/>
      </w:pPr>
      <w:rPr>
        <w:rFonts w:ascii="Verdana" w:hAnsi="Verdana" w:hint="default"/>
        <w:sz w:val="18"/>
        <w:szCs w:val="18"/>
      </w:rPr>
    </w:lvl>
    <w:lvl w:ilvl="1" w:tplc="6E3C8012" w:tentative="1">
      <w:start w:val="1"/>
      <w:numFmt w:val="bullet"/>
      <w:lvlText w:val="o"/>
      <w:lvlJc w:val="left"/>
      <w:pPr>
        <w:tabs>
          <w:tab w:val="num" w:pos="1440"/>
        </w:tabs>
        <w:ind w:left="1440" w:hanging="360"/>
      </w:pPr>
      <w:rPr>
        <w:rFonts w:ascii="Courier New" w:hAnsi="Courier New" w:cs="Courier New" w:hint="default"/>
      </w:rPr>
    </w:lvl>
    <w:lvl w:ilvl="2" w:tplc="B7A24354" w:tentative="1">
      <w:start w:val="1"/>
      <w:numFmt w:val="bullet"/>
      <w:lvlText w:val=""/>
      <w:lvlJc w:val="left"/>
      <w:pPr>
        <w:tabs>
          <w:tab w:val="num" w:pos="2160"/>
        </w:tabs>
        <w:ind w:left="2160" w:hanging="360"/>
      </w:pPr>
      <w:rPr>
        <w:rFonts w:ascii="Wingdings" w:hAnsi="Wingdings" w:hint="default"/>
      </w:rPr>
    </w:lvl>
    <w:lvl w:ilvl="3" w:tplc="40A8FDC8" w:tentative="1">
      <w:start w:val="1"/>
      <w:numFmt w:val="bullet"/>
      <w:lvlText w:val=""/>
      <w:lvlJc w:val="left"/>
      <w:pPr>
        <w:tabs>
          <w:tab w:val="num" w:pos="2880"/>
        </w:tabs>
        <w:ind w:left="2880" w:hanging="360"/>
      </w:pPr>
      <w:rPr>
        <w:rFonts w:ascii="Symbol" w:hAnsi="Symbol" w:hint="default"/>
      </w:rPr>
    </w:lvl>
    <w:lvl w:ilvl="4" w:tplc="A1C46B42" w:tentative="1">
      <w:start w:val="1"/>
      <w:numFmt w:val="bullet"/>
      <w:lvlText w:val="o"/>
      <w:lvlJc w:val="left"/>
      <w:pPr>
        <w:tabs>
          <w:tab w:val="num" w:pos="3600"/>
        </w:tabs>
        <w:ind w:left="3600" w:hanging="360"/>
      </w:pPr>
      <w:rPr>
        <w:rFonts w:ascii="Courier New" w:hAnsi="Courier New" w:cs="Courier New" w:hint="default"/>
      </w:rPr>
    </w:lvl>
    <w:lvl w:ilvl="5" w:tplc="64D835BC" w:tentative="1">
      <w:start w:val="1"/>
      <w:numFmt w:val="bullet"/>
      <w:lvlText w:val=""/>
      <w:lvlJc w:val="left"/>
      <w:pPr>
        <w:tabs>
          <w:tab w:val="num" w:pos="4320"/>
        </w:tabs>
        <w:ind w:left="4320" w:hanging="360"/>
      </w:pPr>
      <w:rPr>
        <w:rFonts w:ascii="Wingdings" w:hAnsi="Wingdings" w:hint="default"/>
      </w:rPr>
    </w:lvl>
    <w:lvl w:ilvl="6" w:tplc="F982AE1C" w:tentative="1">
      <w:start w:val="1"/>
      <w:numFmt w:val="bullet"/>
      <w:lvlText w:val=""/>
      <w:lvlJc w:val="left"/>
      <w:pPr>
        <w:tabs>
          <w:tab w:val="num" w:pos="5040"/>
        </w:tabs>
        <w:ind w:left="5040" w:hanging="360"/>
      </w:pPr>
      <w:rPr>
        <w:rFonts w:ascii="Symbol" w:hAnsi="Symbol" w:hint="default"/>
      </w:rPr>
    </w:lvl>
    <w:lvl w:ilvl="7" w:tplc="EBFA8418" w:tentative="1">
      <w:start w:val="1"/>
      <w:numFmt w:val="bullet"/>
      <w:lvlText w:val="o"/>
      <w:lvlJc w:val="left"/>
      <w:pPr>
        <w:tabs>
          <w:tab w:val="num" w:pos="5760"/>
        </w:tabs>
        <w:ind w:left="5760" w:hanging="360"/>
      </w:pPr>
      <w:rPr>
        <w:rFonts w:ascii="Courier New" w:hAnsi="Courier New" w:cs="Courier New" w:hint="default"/>
      </w:rPr>
    </w:lvl>
    <w:lvl w:ilvl="8" w:tplc="1BD07B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A2E362">
      <w:start w:val="1"/>
      <w:numFmt w:val="bullet"/>
      <w:pStyle w:val="Lijstopsomteken2"/>
      <w:lvlText w:val="–"/>
      <w:lvlJc w:val="left"/>
      <w:pPr>
        <w:tabs>
          <w:tab w:val="num" w:pos="227"/>
        </w:tabs>
        <w:ind w:left="227" w:firstLine="0"/>
      </w:pPr>
      <w:rPr>
        <w:rFonts w:ascii="Verdana" w:hAnsi="Verdana" w:hint="default"/>
      </w:rPr>
    </w:lvl>
    <w:lvl w:ilvl="1" w:tplc="C1706742" w:tentative="1">
      <w:start w:val="1"/>
      <w:numFmt w:val="bullet"/>
      <w:lvlText w:val="o"/>
      <w:lvlJc w:val="left"/>
      <w:pPr>
        <w:tabs>
          <w:tab w:val="num" w:pos="1440"/>
        </w:tabs>
        <w:ind w:left="1440" w:hanging="360"/>
      </w:pPr>
      <w:rPr>
        <w:rFonts w:ascii="Courier New" w:hAnsi="Courier New" w:cs="Courier New" w:hint="default"/>
      </w:rPr>
    </w:lvl>
    <w:lvl w:ilvl="2" w:tplc="AFD04432" w:tentative="1">
      <w:start w:val="1"/>
      <w:numFmt w:val="bullet"/>
      <w:lvlText w:val=""/>
      <w:lvlJc w:val="left"/>
      <w:pPr>
        <w:tabs>
          <w:tab w:val="num" w:pos="2160"/>
        </w:tabs>
        <w:ind w:left="2160" w:hanging="360"/>
      </w:pPr>
      <w:rPr>
        <w:rFonts w:ascii="Wingdings" w:hAnsi="Wingdings" w:hint="default"/>
      </w:rPr>
    </w:lvl>
    <w:lvl w:ilvl="3" w:tplc="A2226FB4" w:tentative="1">
      <w:start w:val="1"/>
      <w:numFmt w:val="bullet"/>
      <w:lvlText w:val=""/>
      <w:lvlJc w:val="left"/>
      <w:pPr>
        <w:tabs>
          <w:tab w:val="num" w:pos="2880"/>
        </w:tabs>
        <w:ind w:left="2880" w:hanging="360"/>
      </w:pPr>
      <w:rPr>
        <w:rFonts w:ascii="Symbol" w:hAnsi="Symbol" w:hint="default"/>
      </w:rPr>
    </w:lvl>
    <w:lvl w:ilvl="4" w:tplc="A412B87C" w:tentative="1">
      <w:start w:val="1"/>
      <w:numFmt w:val="bullet"/>
      <w:lvlText w:val="o"/>
      <w:lvlJc w:val="left"/>
      <w:pPr>
        <w:tabs>
          <w:tab w:val="num" w:pos="3600"/>
        </w:tabs>
        <w:ind w:left="3600" w:hanging="360"/>
      </w:pPr>
      <w:rPr>
        <w:rFonts w:ascii="Courier New" w:hAnsi="Courier New" w:cs="Courier New" w:hint="default"/>
      </w:rPr>
    </w:lvl>
    <w:lvl w:ilvl="5" w:tplc="1B1C60B6" w:tentative="1">
      <w:start w:val="1"/>
      <w:numFmt w:val="bullet"/>
      <w:lvlText w:val=""/>
      <w:lvlJc w:val="left"/>
      <w:pPr>
        <w:tabs>
          <w:tab w:val="num" w:pos="4320"/>
        </w:tabs>
        <w:ind w:left="4320" w:hanging="360"/>
      </w:pPr>
      <w:rPr>
        <w:rFonts w:ascii="Wingdings" w:hAnsi="Wingdings" w:hint="default"/>
      </w:rPr>
    </w:lvl>
    <w:lvl w:ilvl="6" w:tplc="7AB8544A" w:tentative="1">
      <w:start w:val="1"/>
      <w:numFmt w:val="bullet"/>
      <w:lvlText w:val=""/>
      <w:lvlJc w:val="left"/>
      <w:pPr>
        <w:tabs>
          <w:tab w:val="num" w:pos="5040"/>
        </w:tabs>
        <w:ind w:left="5040" w:hanging="360"/>
      </w:pPr>
      <w:rPr>
        <w:rFonts w:ascii="Symbol" w:hAnsi="Symbol" w:hint="default"/>
      </w:rPr>
    </w:lvl>
    <w:lvl w:ilvl="7" w:tplc="2A22E122" w:tentative="1">
      <w:start w:val="1"/>
      <w:numFmt w:val="bullet"/>
      <w:lvlText w:val="o"/>
      <w:lvlJc w:val="left"/>
      <w:pPr>
        <w:tabs>
          <w:tab w:val="num" w:pos="5760"/>
        </w:tabs>
        <w:ind w:left="5760" w:hanging="360"/>
      </w:pPr>
      <w:rPr>
        <w:rFonts w:ascii="Courier New" w:hAnsi="Courier New" w:cs="Courier New" w:hint="default"/>
      </w:rPr>
    </w:lvl>
    <w:lvl w:ilvl="8" w:tplc="724666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E1ADF"/>
    <w:multiLevelType w:val="hybridMultilevel"/>
    <w:tmpl w:val="87F8D3F2"/>
    <w:lvl w:ilvl="0" w:tplc="FFFFFFFF">
      <w:start w:val="1"/>
      <w:numFmt w:val="upperRoman"/>
      <w:lvlText w:val="%1."/>
      <w:lvlJc w:val="left"/>
      <w:pPr>
        <w:ind w:left="1080" w:hanging="72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C4411"/>
    <w:multiLevelType w:val="hybridMultilevel"/>
    <w:tmpl w:val="BB7E67C2"/>
    <w:lvl w:ilvl="0" w:tplc="F35CCBA0">
      <w:start w:val="1"/>
      <w:numFmt w:val="upperRoman"/>
      <w:lvlText w:val="%1."/>
      <w:lvlJc w:val="left"/>
      <w:pPr>
        <w:ind w:left="1080" w:hanging="72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4929511">
    <w:abstractNumId w:val="10"/>
  </w:num>
  <w:num w:numId="2" w16cid:durableId="218716030">
    <w:abstractNumId w:val="7"/>
  </w:num>
  <w:num w:numId="3" w16cid:durableId="499737761">
    <w:abstractNumId w:val="6"/>
  </w:num>
  <w:num w:numId="4" w16cid:durableId="899171776">
    <w:abstractNumId w:val="5"/>
  </w:num>
  <w:num w:numId="5" w16cid:durableId="245265275">
    <w:abstractNumId w:val="4"/>
  </w:num>
  <w:num w:numId="6" w16cid:durableId="1475440978">
    <w:abstractNumId w:val="8"/>
  </w:num>
  <w:num w:numId="7" w16cid:durableId="353768998">
    <w:abstractNumId w:val="3"/>
  </w:num>
  <w:num w:numId="8" w16cid:durableId="936602152">
    <w:abstractNumId w:val="2"/>
  </w:num>
  <w:num w:numId="9" w16cid:durableId="9528347">
    <w:abstractNumId w:val="1"/>
  </w:num>
  <w:num w:numId="10" w16cid:durableId="2072999693">
    <w:abstractNumId w:val="0"/>
  </w:num>
  <w:num w:numId="11" w16cid:durableId="1697998815">
    <w:abstractNumId w:val="9"/>
  </w:num>
  <w:num w:numId="12" w16cid:durableId="55050267">
    <w:abstractNumId w:val="11"/>
  </w:num>
  <w:num w:numId="13" w16cid:durableId="990524439">
    <w:abstractNumId w:val="14"/>
  </w:num>
  <w:num w:numId="14" w16cid:durableId="1658459157">
    <w:abstractNumId w:val="12"/>
  </w:num>
  <w:num w:numId="15" w16cid:durableId="2126347720">
    <w:abstractNumId w:val="15"/>
  </w:num>
  <w:num w:numId="16" w16cid:durableId="44801699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E1C"/>
    <w:rsid w:val="00016012"/>
    <w:rsid w:val="000166FF"/>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0938"/>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6370"/>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6C8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0683"/>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042B"/>
    <w:rsid w:val="00441AC2"/>
    <w:rsid w:val="0044249B"/>
    <w:rsid w:val="0045023C"/>
    <w:rsid w:val="00451A5B"/>
    <w:rsid w:val="00452BCD"/>
    <w:rsid w:val="00452CEA"/>
    <w:rsid w:val="00465B52"/>
    <w:rsid w:val="0046708E"/>
    <w:rsid w:val="00472A65"/>
    <w:rsid w:val="00474463"/>
    <w:rsid w:val="00474B75"/>
    <w:rsid w:val="00476CBD"/>
    <w:rsid w:val="00481085"/>
    <w:rsid w:val="00483984"/>
    <w:rsid w:val="00483F0B"/>
    <w:rsid w:val="00486354"/>
    <w:rsid w:val="00494237"/>
    <w:rsid w:val="00496319"/>
    <w:rsid w:val="00497279"/>
    <w:rsid w:val="004A670A"/>
    <w:rsid w:val="004B5465"/>
    <w:rsid w:val="004B70F0"/>
    <w:rsid w:val="004D49C6"/>
    <w:rsid w:val="004D505E"/>
    <w:rsid w:val="004D72CA"/>
    <w:rsid w:val="004E2242"/>
    <w:rsid w:val="004E2D71"/>
    <w:rsid w:val="004E505E"/>
    <w:rsid w:val="004F42FF"/>
    <w:rsid w:val="004F44C2"/>
    <w:rsid w:val="00502512"/>
    <w:rsid w:val="00505262"/>
    <w:rsid w:val="0051132F"/>
    <w:rsid w:val="00512F8D"/>
    <w:rsid w:val="00516022"/>
    <w:rsid w:val="00521CEE"/>
    <w:rsid w:val="00524FB4"/>
    <w:rsid w:val="00527BD4"/>
    <w:rsid w:val="00531C41"/>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1F8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2A9"/>
    <w:rsid w:val="00685545"/>
    <w:rsid w:val="006864B3"/>
    <w:rsid w:val="00686FB2"/>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5031"/>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25F06"/>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622B"/>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4002"/>
    <w:rsid w:val="00904AFC"/>
    <w:rsid w:val="00910642"/>
    <w:rsid w:val="00910DDF"/>
    <w:rsid w:val="00912551"/>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0B0B"/>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4E40"/>
    <w:rsid w:val="00AA7FC9"/>
    <w:rsid w:val="00AB237D"/>
    <w:rsid w:val="00AB5933"/>
    <w:rsid w:val="00AE013D"/>
    <w:rsid w:val="00AE11B7"/>
    <w:rsid w:val="00AE7F68"/>
    <w:rsid w:val="00AF16F2"/>
    <w:rsid w:val="00AF2321"/>
    <w:rsid w:val="00AF52F6"/>
    <w:rsid w:val="00AF52FD"/>
    <w:rsid w:val="00AF54A8"/>
    <w:rsid w:val="00AF7237"/>
    <w:rsid w:val="00B0043A"/>
    <w:rsid w:val="00B00D75"/>
    <w:rsid w:val="00B070CB"/>
    <w:rsid w:val="00B11DD6"/>
    <w:rsid w:val="00B12456"/>
    <w:rsid w:val="00B145F0"/>
    <w:rsid w:val="00B216A9"/>
    <w:rsid w:val="00B259C8"/>
    <w:rsid w:val="00B26CCF"/>
    <w:rsid w:val="00B30931"/>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5B06"/>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0A3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24AB"/>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4B2"/>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2D5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C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D49C6"/>
    <w:pPr>
      <w:ind w:left="720"/>
      <w:contextualSpacing/>
    </w:pPr>
  </w:style>
  <w:style w:type="paragraph" w:styleId="Revisie">
    <w:name w:val="Revision"/>
    <w:hidden/>
    <w:uiPriority w:val="99"/>
    <w:semiHidden/>
    <w:rsid w:val="003906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788</ap:Words>
  <ap:Characters>5033</ap:Characters>
  <ap:DocSecurity>0</ap:DocSecurity>
  <ap:Lines>41</ap:Lines>
  <ap:Paragraphs>11</ap:Paragraphs>
  <ap:ScaleCrop>false</ap:ScaleCrop>
  <ap:LinksUpToDate>false</ap:LinksUpToDate>
  <ap:CharactersWithSpaces>5810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2025-08-27T12:06:00.0000000Z</dcterms:created>
  <dcterms:modified xsi:type="dcterms:W3CDTF">2025-08-27T12:06:00.0000000Z</dcterms:modified>
  <dc:description>------------------------</dc:description>
  <dc:subject/>
  <keywords/>
  <version/>
  <category/>
</coreProperties>
</file>