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2025Z15527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augustus 2025)</w:t>
        <w:br/>
      </w:r>
    </w:p>
    <w:p>
      <w:r>
        <w:t xml:space="preserve">Vragen van het lid Eerdmans (JA21) aan de minister van Asiel en Migratie over de jaarlijkse medische kostenpost na terugkeer.</w:t>
      </w:r>
      <w:r>
        <w:br/>
      </w:r>
    </w:p>
    <w:p>
      <w:r>
        <w:t xml:space="preserve">1)            Hoeveel geeft de Dienst Terugkeer en Vertrek uit aan medische behandeling uitgesplitst voor en na terugkeer?</w:t>
      </w:r>
      <w:r>
        <w:br/>
      </w:r>
    </w:p>
    <w:p>
      <w:r>
        <w:t xml:space="preserve">2)            Hoeveel bedraagt de jaarlijkse medische kostenpost op basis van artikel 64 van de Vreemdelingenwet?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2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250">
    <w:abstractNumId w:val="1004852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