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5856" w:rsidP="00E071B3" w:rsidRDefault="00CD5856" w14:paraId="64ABF8CA" w14:textId="77777777">
      <w:pPr>
        <w:spacing w:line="240" w:lineRule="atLeast"/>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4548F9" w:rsidP="00E071B3" w:rsidRDefault="00000000" w14:paraId="347450C6" w14:textId="77777777">
      <w:pPr>
        <w:pStyle w:val="StandaardAanhef"/>
        <w:suppressAutoHyphens/>
        <w:spacing w:before="0" w:after="0" w:line="240" w:lineRule="atLeast"/>
      </w:pPr>
      <w:r>
        <w:t>Geachte voorzitter</w:t>
      </w:r>
      <w:r w:rsidR="0043306D">
        <w:t>,</w:t>
      </w:r>
      <w:r>
        <w:br/>
      </w:r>
      <w:r>
        <w:br/>
        <w:t xml:space="preserve">Met deze brief stel ik uw Kamer op de hoogte van de uitkomst van de prijsonderhandelingen over het sluisgeneesmiddel </w:t>
      </w:r>
      <w:proofErr w:type="spellStart"/>
      <w:r>
        <w:t>Hemgenix</w:t>
      </w:r>
      <w:proofErr w:type="spellEnd"/>
      <w:r>
        <w:t xml:space="preserve"> </w:t>
      </w:r>
      <w:r w:rsidRPr="007130BF">
        <w:t xml:space="preserve">(werkzame stof: </w:t>
      </w:r>
      <w:proofErr w:type="spellStart"/>
      <w:r w:rsidRPr="007130BF">
        <w:t>etranacogene</w:t>
      </w:r>
      <w:proofErr w:type="spellEnd"/>
      <w:r w:rsidRPr="007130BF">
        <w:t xml:space="preserve"> </w:t>
      </w:r>
      <w:proofErr w:type="spellStart"/>
      <w:r w:rsidRPr="007130BF">
        <w:t>dezaparvovec</w:t>
      </w:r>
      <w:proofErr w:type="spellEnd"/>
      <w:r w:rsidRPr="007130BF">
        <w:t>). Dit geneesmiddel kan worden gebruikt voor de behandeling van ernstige en matig ernstige hemofilie B (congenitale factor IX deficiëntie)</w:t>
      </w:r>
      <w:r>
        <w:t>,</w:t>
      </w:r>
      <w:r w:rsidRPr="007130BF">
        <w:t xml:space="preserve"> wanneer een patiënt geen voorgeschiedenis heeft van factor IX-remmers.</w:t>
      </w:r>
      <w:r>
        <w:t xml:space="preserve"> </w:t>
      </w:r>
      <w:r w:rsidRPr="007130BF">
        <w:t xml:space="preserve">Bij </w:t>
      </w:r>
      <w:r>
        <w:t>deze patiënten</w:t>
      </w:r>
      <w:r w:rsidRPr="007130BF">
        <w:t xml:space="preserve"> is er een tekort aan stollingsfactor IX. Daardoor werkt de bloedstolling niet goed. Een behandelingsmethode die al wordt gebruikt, is het toepassen van </w:t>
      </w:r>
      <w:r>
        <w:t xml:space="preserve">factor </w:t>
      </w:r>
      <w:r w:rsidRPr="007130BF">
        <w:t>IX-</w:t>
      </w:r>
      <w:r>
        <w:t>middelen</w:t>
      </w:r>
      <w:r w:rsidRPr="007130BF">
        <w:t xml:space="preserve">. De toepassing van </w:t>
      </w:r>
      <w:proofErr w:type="spellStart"/>
      <w:r w:rsidRPr="007130BF">
        <w:t>Hemgenix</w:t>
      </w:r>
      <w:proofErr w:type="spellEnd"/>
      <w:r w:rsidRPr="007130BF">
        <w:t xml:space="preserve"> is een nieuwe behandeling</w:t>
      </w:r>
      <w:r>
        <w:t>.</w:t>
      </w:r>
    </w:p>
    <w:p w:rsidR="004548F9" w:rsidP="00E071B3" w:rsidRDefault="004548F9" w14:paraId="6D4B8B47" w14:textId="77777777">
      <w:pPr>
        <w:spacing w:line="240" w:lineRule="atLeast"/>
      </w:pPr>
    </w:p>
    <w:p w:rsidR="004548F9" w:rsidP="00E071B3" w:rsidRDefault="00000000" w14:paraId="062B0A59" w14:textId="77777777">
      <w:pPr>
        <w:spacing w:line="240" w:lineRule="atLeast"/>
      </w:pPr>
      <w:r>
        <w:t xml:space="preserve">Ondanks mijn pogingen om afspraken te maken over de prijs van </w:t>
      </w:r>
      <w:proofErr w:type="spellStart"/>
      <w:r>
        <w:t>Hemgenix</w:t>
      </w:r>
      <w:proofErr w:type="spellEnd"/>
      <w:r>
        <w:t xml:space="preserve">, is er helaas geen akkoord bereikt met de leverancier. Dit betekent dat dit geneesmiddel in de sluis blijft staan en nu niet wordt opgenomen in het basispakket. </w:t>
      </w:r>
    </w:p>
    <w:p w:rsidR="0043306D" w:rsidP="00E071B3" w:rsidRDefault="0043306D" w14:paraId="3C38AD02" w14:textId="77777777">
      <w:pPr>
        <w:spacing w:line="240" w:lineRule="atLeast"/>
      </w:pPr>
    </w:p>
    <w:p w:rsidRPr="002475C2" w:rsidR="004548F9" w:rsidP="00E071B3" w:rsidRDefault="00000000" w14:paraId="6551F3CD" w14:textId="77777777">
      <w:pPr>
        <w:pStyle w:val="Huisstijl-Slotzin"/>
        <w:spacing w:before="0" w:line="240" w:lineRule="atLeast"/>
        <w:rPr>
          <w:szCs w:val="18"/>
        </w:rPr>
      </w:pPr>
      <w:r w:rsidRPr="007157AB">
        <w:rPr>
          <w:i/>
          <w:iCs/>
          <w:szCs w:val="18"/>
        </w:rPr>
        <w:t>Besluit</w:t>
      </w:r>
      <w:r>
        <w:rPr>
          <w:i/>
          <w:iCs/>
          <w:szCs w:val="18"/>
        </w:rPr>
        <w:t>vorming nieuwe dure geneesmiddelen</w:t>
      </w:r>
      <w:r w:rsidRPr="007157AB">
        <w:rPr>
          <w:i/>
          <w:iCs/>
          <w:szCs w:val="18"/>
        </w:rPr>
        <w:t xml:space="preserve"> </w:t>
      </w:r>
      <w:r>
        <w:rPr>
          <w:szCs w:val="18"/>
        </w:rPr>
        <w:br/>
        <w:t xml:space="preserve">Nieuwe geneesmiddelen kunnen heel erg duur zijn. Terwijl vaak ook nog onzeker is hoe goed ze werken, voor wie ze werken of hoelang ze werken. Daarom is het belangrijk om kritisch te kijken naar de therapeutische waarde van nieuwe dure geneesmiddelen. En of de kosten, die worden betaald vanuit het beschikbare zorgbudget voor heel Nederland, aanvaardbaar zijn in verhouding met wat het geneesmiddel aan gezondheidswinst voor patiënten oplevert. Het afwegen van deze argumenten gebeurt zeer zorgvuldig. In deze brief wil ik daarom toelichten waarom de behandeling met </w:t>
      </w:r>
      <w:proofErr w:type="spellStart"/>
      <w:r>
        <w:rPr>
          <w:szCs w:val="18"/>
        </w:rPr>
        <w:t>Hemgenix</w:t>
      </w:r>
      <w:proofErr w:type="spellEnd"/>
      <w:r>
        <w:rPr>
          <w:szCs w:val="18"/>
        </w:rPr>
        <w:t xml:space="preserve"> op dit moment niet vergoed kan worden voor patiënten met bovenstaande indicatie. En neem ik uw Kamer mee in hoe dit besluit tot stand is gekomen.</w:t>
      </w:r>
    </w:p>
    <w:p w:rsidR="004548F9" w:rsidP="00E071B3" w:rsidRDefault="004548F9" w14:paraId="1402E3A8" w14:textId="77777777">
      <w:pPr>
        <w:spacing w:line="240" w:lineRule="atLeast"/>
      </w:pPr>
    </w:p>
    <w:p w:rsidR="004548F9" w:rsidP="00E071B3" w:rsidRDefault="00000000" w14:paraId="4DE451E3" w14:textId="77777777">
      <w:pPr>
        <w:spacing w:line="240" w:lineRule="atLeast"/>
        <w:rPr>
          <w:i/>
          <w:iCs/>
        </w:rPr>
      </w:pPr>
      <w:r>
        <w:rPr>
          <w:i/>
          <w:iCs/>
        </w:rPr>
        <w:t>Sluisplaatsing en advies Zorginstituut Nederland</w:t>
      </w:r>
    </w:p>
    <w:p w:rsidR="004548F9" w:rsidP="00E071B3" w:rsidRDefault="00000000" w14:paraId="4B265199" w14:textId="77777777">
      <w:pPr>
        <w:spacing w:line="240" w:lineRule="atLeast"/>
      </w:pPr>
      <w:r>
        <w:t>Op 28</w:t>
      </w:r>
      <w:r w:rsidRPr="003E26B0">
        <w:t xml:space="preserve"> </w:t>
      </w:r>
      <w:r>
        <w:t>februari</w:t>
      </w:r>
      <w:r w:rsidRPr="003E26B0">
        <w:t xml:space="preserve"> 202</w:t>
      </w:r>
      <w:r>
        <w:t>4</w:t>
      </w:r>
      <w:r w:rsidRPr="003E26B0">
        <w:t xml:space="preserve"> </w:t>
      </w:r>
      <w:r>
        <w:t xml:space="preserve">heeft de Europese Commissie goedkeuring gegeven voor de markttoelating van </w:t>
      </w:r>
      <w:proofErr w:type="spellStart"/>
      <w:r>
        <w:t>Hemgenix</w:t>
      </w:r>
      <w:proofErr w:type="spellEnd"/>
      <w:r>
        <w:t xml:space="preserve">. Vanwege het verwachte maximale kostenbeslag is </w:t>
      </w:r>
      <w:proofErr w:type="spellStart"/>
      <w:r>
        <w:t>etranacogene</w:t>
      </w:r>
      <w:proofErr w:type="spellEnd"/>
      <w:r>
        <w:t xml:space="preserve"> </w:t>
      </w:r>
      <w:proofErr w:type="spellStart"/>
      <w:r>
        <w:t>dezaparvovec</w:t>
      </w:r>
      <w:proofErr w:type="spellEnd"/>
      <w:r>
        <w:t xml:space="preserve"> </w:t>
      </w:r>
      <w:r w:rsidRPr="00FC4A8E">
        <w:t xml:space="preserve">op </w:t>
      </w:r>
      <w:r>
        <w:t>15</w:t>
      </w:r>
      <w:r w:rsidRPr="00FC4A8E">
        <w:t xml:space="preserve"> maart 202</w:t>
      </w:r>
      <w:r>
        <w:t>4</w:t>
      </w:r>
      <w:r w:rsidRPr="00FC4A8E">
        <w:t xml:space="preserve"> </w:t>
      </w:r>
      <w:r w:rsidRPr="00E15820">
        <w:t>in de sluis</w:t>
      </w:r>
      <w:r>
        <w:t xml:space="preserve"> geplaatst</w:t>
      </w:r>
      <w:r w:rsidRPr="00E15820">
        <w:t>.</w:t>
      </w:r>
      <w:r>
        <w:t xml:space="preserve"> Het geneesmiddel</w:t>
      </w:r>
      <w:r w:rsidRPr="00A37CA0">
        <w:t xml:space="preserve"> </w:t>
      </w:r>
      <w:r>
        <w:t>is hierdoor voorlopig uitgesloten van het basispakket.</w:t>
      </w:r>
      <w:r>
        <w:rPr>
          <w:rStyle w:val="Voetnootmarkering"/>
        </w:rPr>
        <w:footnoteReference w:id="1"/>
      </w:r>
      <w:r>
        <w:t xml:space="preserve"> </w:t>
      </w:r>
    </w:p>
    <w:p w:rsidR="00E071B3" w:rsidP="00E071B3" w:rsidRDefault="00E071B3" w14:paraId="18153626" w14:textId="77777777">
      <w:pPr>
        <w:spacing w:line="240" w:lineRule="atLeast"/>
      </w:pPr>
    </w:p>
    <w:p w:rsidR="004548F9" w:rsidP="00E071B3" w:rsidRDefault="004548F9" w14:paraId="00CB01F0" w14:textId="77777777">
      <w:pPr>
        <w:spacing w:line="240" w:lineRule="atLeast"/>
      </w:pPr>
    </w:p>
    <w:p w:rsidRPr="00402B2B" w:rsidR="004548F9" w:rsidP="00E071B3" w:rsidRDefault="00000000" w14:paraId="0715F529" w14:textId="77777777">
      <w:pPr>
        <w:spacing w:line="240" w:lineRule="atLeast"/>
      </w:pPr>
      <w:r>
        <w:t xml:space="preserve">Op 15 juli 2024 heeft het Zorginstituut een advies </w:t>
      </w:r>
      <w:r w:rsidR="00707AAA">
        <w:t xml:space="preserve">uitgebracht </w:t>
      </w:r>
      <w:r>
        <w:t xml:space="preserve">aan mijn ambtsvoorganger over de inzet van </w:t>
      </w:r>
      <w:proofErr w:type="spellStart"/>
      <w:r>
        <w:t>Hemgenix</w:t>
      </w:r>
      <w:proofErr w:type="spellEnd"/>
      <w:r>
        <w:t xml:space="preserve"> bij de bovengenoemde toepassing bij hemofilie B. Hiervoor zijn de effecten en kosten van </w:t>
      </w:r>
      <w:proofErr w:type="spellStart"/>
      <w:r>
        <w:t>Hemgenix</w:t>
      </w:r>
      <w:proofErr w:type="spellEnd"/>
      <w:r>
        <w:t xml:space="preserve"> vergeleken met</w:t>
      </w:r>
      <w:r w:rsidRPr="00AD2DD5">
        <w:t xml:space="preserve"> </w:t>
      </w:r>
      <w:r>
        <w:t xml:space="preserve">die van </w:t>
      </w:r>
      <w:r w:rsidRPr="00AD2DD5">
        <w:t xml:space="preserve">de standaardbehandeling met </w:t>
      </w:r>
      <w:r w:rsidRPr="003E26B0">
        <w:t>factor IX-</w:t>
      </w:r>
      <w:r>
        <w:t>middelen</w:t>
      </w:r>
      <w:r w:rsidRPr="00AD2DD5">
        <w:t>.</w:t>
      </w:r>
      <w:r>
        <w:t xml:space="preserve"> Het Zorginstituut gaf aan </w:t>
      </w:r>
      <w:r w:rsidRPr="00AD2DD5">
        <w:t xml:space="preserve">dat </w:t>
      </w:r>
      <w:proofErr w:type="spellStart"/>
      <w:r>
        <w:t>Hemgenix</w:t>
      </w:r>
      <w:proofErr w:type="spellEnd"/>
      <w:r w:rsidRPr="00AD2DD5">
        <w:t xml:space="preserve"> een gelijke </w:t>
      </w:r>
      <w:r>
        <w:t xml:space="preserve">therapeutische </w:t>
      </w:r>
      <w:r w:rsidRPr="00AD2DD5">
        <w:t>waarde heeft ten opzichte van de</w:t>
      </w:r>
      <w:r>
        <w:t>ze</w:t>
      </w:r>
      <w:r w:rsidRPr="00AD2DD5">
        <w:t xml:space="preserve"> </w:t>
      </w:r>
      <w:r w:rsidRPr="003E26B0">
        <w:t>factor IX-</w:t>
      </w:r>
      <w:r>
        <w:t>middelen. Dit betekent dat de behandeling met</w:t>
      </w:r>
      <w:r w:rsidRPr="00D6517E">
        <w:t xml:space="preserve"> </w:t>
      </w:r>
      <w:proofErr w:type="spellStart"/>
      <w:r>
        <w:t>Hemgenix</w:t>
      </w:r>
      <w:proofErr w:type="spellEnd"/>
      <w:r>
        <w:t xml:space="preserve"> niet leidt tot meer gezondheidswinst.</w:t>
      </w:r>
      <w:r w:rsidRPr="00AD2DD5">
        <w:t xml:space="preserve"> </w:t>
      </w:r>
      <w:r>
        <w:t>Daarnaast stelde h</w:t>
      </w:r>
      <w:r w:rsidRPr="00AD2DD5">
        <w:t>et Zorginstituut</w:t>
      </w:r>
      <w:r>
        <w:t xml:space="preserve"> </w:t>
      </w:r>
      <w:r w:rsidRPr="00AD2DD5">
        <w:t>dat</w:t>
      </w:r>
      <w:r>
        <w:t>,</w:t>
      </w:r>
      <w:r w:rsidRPr="00AD2DD5">
        <w:t xml:space="preserve"> gezien de gelijke waarde</w:t>
      </w:r>
      <w:r>
        <w:t>,</w:t>
      </w:r>
      <w:r w:rsidRPr="00AD2DD5">
        <w:t xml:space="preserve"> de netto uitgaven aan</w:t>
      </w:r>
      <w:r>
        <w:t xml:space="preserve"> deze</w:t>
      </w:r>
      <w:r w:rsidRPr="00AD2DD5">
        <w:t xml:space="preserve"> geneesmiddelen voor </w:t>
      </w:r>
      <w:r>
        <w:t xml:space="preserve">de </w:t>
      </w:r>
      <w:r w:rsidRPr="00AD2DD5">
        <w:t xml:space="preserve">behandeling van </w:t>
      </w:r>
      <w:r>
        <w:t>hemofilie B</w:t>
      </w:r>
      <w:r w:rsidRPr="00AD2DD5">
        <w:t xml:space="preserve"> niet zouden moeten stijgen.</w:t>
      </w:r>
      <w:r>
        <w:t xml:space="preserve"> Anders zouden we meer geld uitgeven zonder dat we daar gezondheidswinst voor de patiënt voor terugkrijgen.</w:t>
      </w:r>
      <w:r w:rsidRPr="008F4727">
        <w:rPr>
          <w:rFonts w:ascii="Segoe UI" w:hAnsi="Segoe UI" w:cs="Segoe UI"/>
        </w:rPr>
        <w:t xml:space="preserve"> </w:t>
      </w:r>
      <w:r w:rsidRPr="00DC411D">
        <w:t>D</w:t>
      </w:r>
      <w:r>
        <w:t>it betekent dat de</w:t>
      </w:r>
      <w:r w:rsidRPr="00DC411D">
        <w:t xml:space="preserve"> huidige openbare prijs</w:t>
      </w:r>
      <w:r>
        <w:t xml:space="preserve"> van </w:t>
      </w:r>
      <w:proofErr w:type="spellStart"/>
      <w:r>
        <w:t>Hemgenix</w:t>
      </w:r>
      <w:proofErr w:type="spellEnd"/>
      <w:r w:rsidRPr="00DC411D">
        <w:t xml:space="preserve"> op dit moment te hoog</w:t>
      </w:r>
      <w:r>
        <w:t xml:space="preserve"> is</w:t>
      </w:r>
      <w:r w:rsidRPr="00DC411D">
        <w:t>. H</w:t>
      </w:r>
      <w:r w:rsidRPr="008F4727">
        <w:t xml:space="preserve">et advies van </w:t>
      </w:r>
      <w:r>
        <w:t>het</w:t>
      </w:r>
      <w:r w:rsidRPr="008F4727">
        <w:t xml:space="preserve"> Zorginstituut</w:t>
      </w:r>
      <w:r>
        <w:t xml:space="preserve"> was dan ook</w:t>
      </w:r>
      <w:r w:rsidRPr="008F4727">
        <w:t xml:space="preserve"> om in onderhandeling te gaan met de leverancier over de prijs van het geneesmiddel.</w:t>
      </w:r>
    </w:p>
    <w:p w:rsidR="004548F9" w:rsidP="00E071B3" w:rsidRDefault="004548F9" w14:paraId="706AD65F" w14:textId="77777777">
      <w:pPr>
        <w:spacing w:line="240" w:lineRule="atLeast"/>
      </w:pPr>
    </w:p>
    <w:p w:rsidRPr="00E06C7B" w:rsidR="004548F9" w:rsidP="00E071B3" w:rsidRDefault="00000000" w14:paraId="4DAEF3DC" w14:textId="77777777">
      <w:pPr>
        <w:spacing w:line="240" w:lineRule="atLeast"/>
        <w:rPr>
          <w:i/>
          <w:iCs/>
        </w:rPr>
      </w:pPr>
      <w:r>
        <w:rPr>
          <w:i/>
          <w:iCs/>
        </w:rPr>
        <w:t>Prijsonderhandelingen</w:t>
      </w:r>
    </w:p>
    <w:p w:rsidR="004548F9" w:rsidP="00E071B3" w:rsidRDefault="00000000" w14:paraId="4BCE0C06" w14:textId="77777777">
      <w:pPr>
        <w:spacing w:line="240" w:lineRule="atLeast"/>
      </w:pPr>
      <w:r w:rsidRPr="004758A6">
        <w:t xml:space="preserve">Nadat </w:t>
      </w:r>
      <w:r>
        <w:t>mijn ambtsvoorganger</w:t>
      </w:r>
      <w:r w:rsidRPr="004758A6">
        <w:t xml:space="preserve"> het advies van het Zorginstituut h</w:t>
      </w:r>
      <w:r>
        <w:t>ad</w:t>
      </w:r>
      <w:r w:rsidRPr="004758A6">
        <w:t xml:space="preserve"> ontvangen, </w:t>
      </w:r>
      <w:r>
        <w:t>is een</w:t>
      </w:r>
      <w:r w:rsidRPr="004758A6">
        <w:t xml:space="preserve"> prijsonderhandeling gestart met de leverancier. </w:t>
      </w:r>
      <w:r>
        <w:t xml:space="preserve">Het advies van het Zorginstituut was voor mij het uitgangspunt voor de onderhandeling. De onderhandeling had </w:t>
      </w:r>
      <w:r w:rsidRPr="004758A6">
        <w:t xml:space="preserve">als doel om </w:t>
      </w:r>
      <w:r>
        <w:t xml:space="preserve">de netto uitgaven </w:t>
      </w:r>
      <w:r w:rsidRPr="00DF6201">
        <w:t xml:space="preserve">voor </w:t>
      </w:r>
      <w:proofErr w:type="spellStart"/>
      <w:r>
        <w:t>Hemgenix</w:t>
      </w:r>
      <w:proofErr w:type="spellEnd"/>
      <w:r w:rsidRPr="00DF6201">
        <w:t xml:space="preserve"> </w:t>
      </w:r>
      <w:r>
        <w:t xml:space="preserve">niet te laten stijgen ten opzichte van de nu toegepaste behandeling met </w:t>
      </w:r>
      <w:r w:rsidRPr="00DF6201">
        <w:t>factor IX-</w:t>
      </w:r>
      <w:r>
        <w:t>middelen. Omdat</w:t>
      </w:r>
      <w:r w:rsidRPr="0097153F">
        <w:rPr>
          <w:rFonts w:ascii="Segoe UI" w:hAnsi="Segoe UI" w:cs="Segoe UI"/>
        </w:rPr>
        <w:t xml:space="preserve"> </w:t>
      </w:r>
      <w:r w:rsidRPr="0097153F">
        <w:t>we elke euro die beschikbaar is voor de zorg maar één keer kunnen uitgeven</w:t>
      </w:r>
      <w:r>
        <w:t>, ben ik niet bereid teveel te betalen voor een geneesmiddel dat geen gezondheidswinst oplevert.</w:t>
      </w:r>
    </w:p>
    <w:p w:rsidR="004548F9" w:rsidP="00E071B3" w:rsidRDefault="004548F9" w14:paraId="3AB0187F" w14:textId="77777777">
      <w:pPr>
        <w:spacing w:line="240" w:lineRule="atLeast"/>
      </w:pPr>
    </w:p>
    <w:p w:rsidRPr="00C0108A" w:rsidR="004548F9" w:rsidP="00E071B3" w:rsidRDefault="00000000" w14:paraId="10A8A392" w14:textId="77777777">
      <w:pPr>
        <w:spacing w:line="240" w:lineRule="atLeast"/>
      </w:pPr>
      <w:r w:rsidRPr="004758A6">
        <w:t xml:space="preserve">De onderhandeling </w:t>
      </w:r>
      <w:r>
        <w:t>heeft helaas</w:t>
      </w:r>
      <w:r w:rsidRPr="004758A6">
        <w:t xml:space="preserve"> niet tot een akkoord geleid</w:t>
      </w:r>
      <w:r>
        <w:t xml:space="preserve"> dat in lijn is met </w:t>
      </w:r>
      <w:r w:rsidR="004F09E3">
        <w:t>het</w:t>
      </w:r>
      <w:r>
        <w:t xml:space="preserve"> advies van het Zorginstituut. Daardoor zou toelating van </w:t>
      </w:r>
      <w:proofErr w:type="spellStart"/>
      <w:r>
        <w:t>Hemgenix</w:t>
      </w:r>
      <w:proofErr w:type="spellEnd"/>
      <w:r>
        <w:t xml:space="preserve"> tot het basispakket leiden tot onaanvaardbaar hoge maatschappelijke kosten. En dat terwijl mijn doel is om met het beschikbare zorgbudget zoveel mogelijk gezondheidswinst voor onze samenleving te creëren. </w:t>
      </w:r>
      <w:proofErr w:type="spellStart"/>
      <w:r>
        <w:t>Hemgenix</w:t>
      </w:r>
      <w:proofErr w:type="spellEnd"/>
      <w:r>
        <w:t xml:space="preserve"> blijft</w:t>
      </w:r>
      <w:r w:rsidRPr="0097153F">
        <w:t xml:space="preserve"> voor bovengenoemde indicatie daarom in de sluis staan. Het middel blijft daarmee ook uitgesloten van het basispakket.</w:t>
      </w:r>
      <w:r>
        <w:t xml:space="preserve"> Voor patiënten blijft het gelijkwaardig alternatief</w:t>
      </w:r>
      <w:r w:rsidR="00707AAA">
        <w:t xml:space="preserve"> beschikbaar</w:t>
      </w:r>
      <w:r>
        <w:t xml:space="preserve">, de behandeling met factor IX-middelen. Ondanks deze zorgvuldige afwegingen en de beschikbaarheid van een behandeling met een gelijkwaardig resultaat, </w:t>
      </w:r>
      <w:r w:rsidRPr="00E129D6">
        <w:t>begrijp</w:t>
      </w:r>
      <w:r>
        <w:t xml:space="preserve"> ik</w:t>
      </w:r>
      <w:r w:rsidRPr="00E129D6">
        <w:t xml:space="preserve"> dat dit bericht</w:t>
      </w:r>
      <w:r>
        <w:t xml:space="preserve"> </w:t>
      </w:r>
      <w:r w:rsidRPr="00E129D6">
        <w:t xml:space="preserve">teleurstellend is voor patiënten </w:t>
      </w:r>
      <w:r>
        <w:t xml:space="preserve">en behandelaren </w:t>
      </w:r>
      <w:r w:rsidRPr="00E129D6">
        <w:t xml:space="preserve">die </w:t>
      </w:r>
      <w:r>
        <w:t xml:space="preserve">op een aanvullende behandeloptie wachten. </w:t>
      </w:r>
      <w:bookmarkStart w:name="_Hlk138190784" w:id="1"/>
      <w:r w:rsidRPr="004758A6">
        <w:t xml:space="preserve">Mocht de leverancier bereid zijn om tot aanvaardbare prijsafspraken te komen, dan zal ik mijn besluit heroverwegen. In dat geval zal ik uw Kamer hierover informeren. </w:t>
      </w:r>
      <w:bookmarkEnd w:id="1"/>
    </w:p>
    <w:p w:rsidRPr="008D59C5" w:rsidR="00334C45" w:rsidP="00E071B3" w:rsidRDefault="00334C45" w14:paraId="3097CCF1" w14:textId="77777777">
      <w:pPr>
        <w:spacing w:line="240" w:lineRule="atLeast"/>
      </w:pPr>
    </w:p>
    <w:p w:rsidRPr="007A28CB" w:rsidR="001E0348" w:rsidP="001E0348" w:rsidRDefault="001E0348" w14:paraId="53DF1EFC" w14:textId="77777777">
      <w:pPr>
        <w:spacing w:before="240"/>
        <w:contextualSpacing/>
      </w:pPr>
      <w:bookmarkStart w:name="_Hlk168993446" w:id="2"/>
      <w:bookmarkStart w:name="_Hlk155879847" w:id="3"/>
      <w:r w:rsidRPr="007A28CB">
        <w:t>Hoogachtend,</w:t>
      </w:r>
    </w:p>
    <w:p w:rsidRPr="007A28CB" w:rsidR="001E0348" w:rsidP="001E0348" w:rsidRDefault="001E0348" w14:paraId="31B4918C" w14:textId="77777777">
      <w:pPr>
        <w:contextualSpacing/>
        <w:rPr>
          <w:iCs/>
        </w:rPr>
      </w:pPr>
    </w:p>
    <w:bookmarkEnd w:id="2"/>
    <w:bookmarkEnd w:id="3"/>
    <w:p w:rsidRPr="00A94151" w:rsidR="00A94151" w:rsidP="00A94151" w:rsidRDefault="00A94151" w14:paraId="78BCD2F8" w14:textId="77777777">
      <w:pPr>
        <w:spacing w:line="240" w:lineRule="atLeast"/>
        <w:jc w:val="both"/>
        <w:rPr>
          <w:iCs/>
        </w:rPr>
      </w:pPr>
      <w:r w:rsidRPr="00A94151">
        <w:rPr>
          <w:iCs/>
        </w:rPr>
        <w:t>de minister van Volksgezondheid,</w:t>
      </w:r>
    </w:p>
    <w:p w:rsidRPr="00A94151" w:rsidR="00A94151" w:rsidP="00A94151" w:rsidRDefault="00A94151" w14:paraId="7EF66BE7" w14:textId="77777777">
      <w:pPr>
        <w:spacing w:line="240" w:lineRule="atLeast"/>
        <w:jc w:val="both"/>
        <w:rPr>
          <w:iCs/>
        </w:rPr>
      </w:pPr>
      <w:r w:rsidRPr="00A94151">
        <w:rPr>
          <w:iCs/>
        </w:rPr>
        <w:t>Welzijn en Sport a.i.,</w:t>
      </w:r>
    </w:p>
    <w:p w:rsidRPr="00A94151" w:rsidR="00A94151" w:rsidP="00A94151" w:rsidRDefault="00A94151" w14:paraId="4E9667D7" w14:textId="77777777">
      <w:pPr>
        <w:spacing w:line="240" w:lineRule="atLeast"/>
        <w:jc w:val="both"/>
        <w:rPr>
          <w:iCs/>
        </w:rPr>
      </w:pPr>
    </w:p>
    <w:p w:rsidRPr="00A94151" w:rsidR="00A94151" w:rsidP="00A94151" w:rsidRDefault="00A94151" w14:paraId="7B1A84BC" w14:textId="77777777">
      <w:pPr>
        <w:spacing w:line="240" w:lineRule="atLeast"/>
        <w:jc w:val="both"/>
        <w:rPr>
          <w:iCs/>
        </w:rPr>
      </w:pPr>
    </w:p>
    <w:p w:rsidRPr="00A94151" w:rsidR="00A94151" w:rsidP="00A94151" w:rsidRDefault="00A94151" w14:paraId="43631423" w14:textId="77777777">
      <w:pPr>
        <w:spacing w:line="240" w:lineRule="atLeast"/>
        <w:jc w:val="both"/>
        <w:rPr>
          <w:iCs/>
        </w:rPr>
      </w:pPr>
    </w:p>
    <w:p w:rsidRPr="00A94151" w:rsidR="00A94151" w:rsidP="00A94151" w:rsidRDefault="00A94151" w14:paraId="4B0855A9" w14:textId="77777777">
      <w:pPr>
        <w:spacing w:line="240" w:lineRule="atLeast"/>
        <w:jc w:val="both"/>
        <w:rPr>
          <w:iCs/>
        </w:rPr>
      </w:pPr>
    </w:p>
    <w:p w:rsidRPr="00A94151" w:rsidR="00A94151" w:rsidP="00A94151" w:rsidRDefault="00A94151" w14:paraId="19CB1129" w14:textId="77777777">
      <w:pPr>
        <w:spacing w:line="240" w:lineRule="atLeast"/>
        <w:jc w:val="both"/>
        <w:rPr>
          <w:iCs/>
        </w:rPr>
      </w:pPr>
    </w:p>
    <w:p w:rsidRPr="00A94151" w:rsidR="00A94151" w:rsidP="00A94151" w:rsidRDefault="00A94151" w14:paraId="1E5E006D" w14:textId="77777777">
      <w:pPr>
        <w:spacing w:line="240" w:lineRule="atLeast"/>
        <w:jc w:val="both"/>
        <w:rPr>
          <w:iCs/>
        </w:rPr>
      </w:pPr>
    </w:p>
    <w:p w:rsidRPr="00A94151" w:rsidR="00A94151" w:rsidP="00A94151" w:rsidRDefault="00A94151" w14:paraId="174327B9" w14:textId="77777777">
      <w:pPr>
        <w:spacing w:line="240" w:lineRule="atLeast"/>
        <w:jc w:val="both"/>
        <w:rPr>
          <w:iCs/>
        </w:rPr>
      </w:pPr>
      <w:r w:rsidRPr="00A94151">
        <w:rPr>
          <w:iCs/>
        </w:rPr>
        <w:t>ing. R (Robert) Tieman</w:t>
      </w:r>
    </w:p>
    <w:p w:rsidR="00235AED" w:rsidP="0043306D" w:rsidRDefault="00235AED" w14:paraId="4E1F6B25" w14:textId="7B61E924">
      <w:pPr>
        <w:spacing w:line="240" w:lineRule="atLeast"/>
        <w:jc w:val="both"/>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05BEC" w14:textId="77777777" w:rsidR="00A02888" w:rsidRDefault="00A02888">
      <w:pPr>
        <w:spacing w:line="240" w:lineRule="auto"/>
      </w:pPr>
      <w:r>
        <w:separator/>
      </w:r>
    </w:p>
  </w:endnote>
  <w:endnote w:type="continuationSeparator" w:id="0">
    <w:p w14:paraId="063523FA" w14:textId="77777777" w:rsidR="00A02888" w:rsidRDefault="00A028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CB0B" w14:textId="77777777" w:rsidR="00DC7639" w:rsidRDefault="00000000">
    <w:pPr>
      <w:pStyle w:val="Voettekst"/>
    </w:pPr>
    <w:r>
      <w:rPr>
        <w:noProof/>
        <w:lang w:val="en-US" w:eastAsia="en-US" w:bidi="ar-SA"/>
      </w:rPr>
      <w:pict w14:anchorId="2412CC00">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2C2BEE61"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006E2" w14:textId="77777777" w:rsidR="00A02888" w:rsidRDefault="00A02888">
      <w:pPr>
        <w:spacing w:line="240" w:lineRule="auto"/>
      </w:pPr>
      <w:r>
        <w:separator/>
      </w:r>
    </w:p>
  </w:footnote>
  <w:footnote w:type="continuationSeparator" w:id="0">
    <w:p w14:paraId="3BB8E0E3" w14:textId="77777777" w:rsidR="00A02888" w:rsidRDefault="00A02888">
      <w:pPr>
        <w:spacing w:line="240" w:lineRule="auto"/>
      </w:pPr>
      <w:r>
        <w:continuationSeparator/>
      </w:r>
    </w:p>
  </w:footnote>
  <w:footnote w:id="1">
    <w:p w14:paraId="5BC2BBA4" w14:textId="77777777" w:rsidR="004548F9" w:rsidRPr="001E0348" w:rsidRDefault="00000000" w:rsidP="004548F9">
      <w:pPr>
        <w:pStyle w:val="Voetnoottekst"/>
        <w:rPr>
          <w:sz w:val="16"/>
          <w:szCs w:val="16"/>
        </w:rPr>
      </w:pPr>
      <w:r w:rsidRPr="001E0348">
        <w:rPr>
          <w:rStyle w:val="Voetnootmarkering"/>
          <w:sz w:val="16"/>
          <w:szCs w:val="16"/>
        </w:rPr>
        <w:footnoteRef/>
      </w:r>
      <w:r w:rsidRPr="001E0348">
        <w:rPr>
          <w:sz w:val="16"/>
          <w:szCs w:val="16"/>
        </w:rPr>
        <w:t xml:space="preserve"> Staatscourant 2023 nr. 8134.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A7B36" w14:textId="77777777" w:rsidR="00CD5856" w:rsidRDefault="00000000">
    <w:pPr>
      <w:pStyle w:val="Koptekst"/>
    </w:pPr>
    <w:r>
      <w:rPr>
        <w:noProof/>
        <w:lang w:eastAsia="nl-NL" w:bidi="ar-SA"/>
      </w:rPr>
      <w:drawing>
        <wp:anchor distT="0" distB="0" distL="114300" distR="114300" simplePos="0" relativeHeight="251652096" behindDoc="1" locked="0" layoutInCell="1" allowOverlap="1" wp14:anchorId="469F2C18" wp14:editId="636B6D35">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2B4977F3" wp14:editId="3C8B7C1F">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4E2578BE">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5EE7D7BA" w14:textId="77777777" w:rsidR="00CD5856" w:rsidRDefault="00000000">
                <w:pPr>
                  <w:pStyle w:val="Huisstijl-AfzendgegevensW1"/>
                </w:pPr>
                <w:r>
                  <w:t>Bezoekadres</w:t>
                </w:r>
              </w:p>
              <w:p w14:paraId="7F4BD84D" w14:textId="77777777" w:rsidR="00CD5856" w:rsidRDefault="00000000">
                <w:pPr>
                  <w:pStyle w:val="Huisstijl-Afzendgegevens"/>
                </w:pPr>
                <w:r>
                  <w:t>Parnassusplein 5</w:t>
                </w:r>
              </w:p>
              <w:p w14:paraId="1BB60B18"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31D45AC8" w14:textId="77777777" w:rsidR="00CD5856" w:rsidRDefault="00000000">
                <w:pPr>
                  <w:pStyle w:val="Huisstijl-Afzendgegevens"/>
                </w:pPr>
                <w:r w:rsidRPr="008D59C5">
                  <w:t>www.rijksoverheid.nl</w:t>
                </w:r>
              </w:p>
              <w:p w14:paraId="3AAB73F0" w14:textId="77777777" w:rsidR="00CD5856" w:rsidRDefault="00000000">
                <w:pPr>
                  <w:pStyle w:val="Huisstijl-ReferentiegegevenskopW2"/>
                </w:pPr>
                <w:r w:rsidRPr="008D59C5">
                  <w:t>Kenmerk</w:t>
                </w:r>
              </w:p>
              <w:p w14:paraId="5E8B8A63" w14:textId="77777777" w:rsidR="00CD5856" w:rsidRDefault="00000000">
                <w:pPr>
                  <w:pStyle w:val="Huisstijl-Referentiegegevens"/>
                </w:pPr>
                <w:bookmarkStart w:id="0" w:name="_Hlk117784077"/>
                <w:r>
                  <w:t>4171021-1086006-GMT</w:t>
                </w:r>
              </w:p>
              <w:bookmarkEnd w:id="0"/>
              <w:p w14:paraId="2A48EDC1" w14:textId="79A9D266" w:rsidR="00CD5856" w:rsidRPr="002B504F" w:rsidRDefault="00000000">
                <w:pPr>
                  <w:pStyle w:val="Huisstijl-ReferentiegegevenskopW1"/>
                </w:pPr>
                <w:r w:rsidRPr="008D59C5">
                  <w:t>Bijlage(n)</w:t>
                </w:r>
                <w:r w:rsidR="001E0348">
                  <w:br/>
                  <w:t>-</w:t>
                </w:r>
              </w:p>
              <w:p w14:paraId="4AD5CD45" w14:textId="77777777" w:rsidR="00215CB5" w:rsidRDefault="00215CB5">
                <w:pPr>
                  <w:pStyle w:val="Huisstijl-ReferentiegegevenskopW1"/>
                </w:pPr>
              </w:p>
              <w:p w14:paraId="0730A6D6" w14:textId="77777777" w:rsidR="00CD5856" w:rsidRDefault="00000000">
                <w:pPr>
                  <w:pStyle w:val="Huisstijl-ReferentiegegevenskopW1"/>
                </w:pPr>
                <w:r>
                  <w:t>Kenmerk afzender</w:t>
                </w:r>
              </w:p>
              <w:p w14:paraId="707D2041" w14:textId="77777777" w:rsidR="00CD5856" w:rsidRDefault="00CD5856">
                <w:pPr>
                  <w:pStyle w:val="Huisstijl-Referentiegegevens"/>
                </w:pPr>
              </w:p>
              <w:p w14:paraId="0B4B4684" w14:textId="77777777" w:rsidR="00CD5856" w:rsidRDefault="00000000">
                <w:pPr>
                  <w:pStyle w:val="Huisstijl-Algemenevoorwaarden"/>
                </w:pPr>
                <w:r>
                  <w:t>Correspondentie uitsluitend richten aan het retouradres met vermelding van de datum en het kenmerk van deze brief.</w:t>
                </w:r>
              </w:p>
              <w:p w14:paraId="61DCF4D1" w14:textId="77777777" w:rsidR="00CD5856" w:rsidRDefault="00CD5856"/>
            </w:txbxContent>
          </v:textbox>
          <w10:wrap anchorx="page" anchory="page"/>
        </v:shape>
      </w:pict>
    </w:r>
    <w:r>
      <w:rPr>
        <w:lang w:eastAsia="nl-NL" w:bidi="ar-SA"/>
      </w:rPr>
      <w:pict w14:anchorId="0E95F5CE">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0D7EE9A0" w14:textId="12C83812" w:rsidR="00CD5856" w:rsidRDefault="00000000">
                <w:pPr>
                  <w:pStyle w:val="Huisstijl-Datumenbetreft"/>
                  <w:tabs>
                    <w:tab w:val="clear" w:pos="737"/>
                    <w:tab w:val="left" w:pos="-5954"/>
                    <w:tab w:val="left" w:pos="-5670"/>
                    <w:tab w:val="left" w:pos="1134"/>
                  </w:tabs>
                </w:pPr>
                <w:r>
                  <w:t>Datum</w:t>
                </w:r>
                <w:r w:rsidR="00E1490C">
                  <w:tab/>
                </w:r>
                <w:r w:rsidR="003113EE">
                  <w:t>29 augustus 2025</w:t>
                </w:r>
              </w:p>
              <w:p w14:paraId="58D559A5" w14:textId="77777777" w:rsidR="00CD5856" w:rsidRDefault="00000000">
                <w:pPr>
                  <w:pStyle w:val="Huisstijl-Datumenbetreft"/>
                  <w:tabs>
                    <w:tab w:val="clear" w:pos="737"/>
                    <w:tab w:val="left" w:pos="-5954"/>
                    <w:tab w:val="left" w:pos="-5670"/>
                    <w:tab w:val="left" w:pos="1134"/>
                  </w:tabs>
                </w:pPr>
                <w:r>
                  <w:t>Betreft</w:t>
                </w:r>
                <w:r w:rsidR="00E1490C">
                  <w:tab/>
                </w:r>
                <w:r w:rsidR="004548F9">
                  <w:t xml:space="preserve">Prijsonderhandeling </w:t>
                </w:r>
                <w:proofErr w:type="spellStart"/>
                <w:r w:rsidR="004548F9">
                  <w:t>Hemgenix</w:t>
                </w:r>
                <w:proofErr w:type="spellEnd"/>
              </w:p>
              <w:p w14:paraId="0BDCE377"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2A039F14">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3DD39BAB" w14:textId="77777777" w:rsidR="00CD5856" w:rsidRDefault="00CD5856">
                <w:pPr>
                  <w:pStyle w:val="Huisstijl-Toezendgegevens"/>
                </w:pPr>
              </w:p>
            </w:txbxContent>
          </v:textbox>
          <w10:wrap anchorx="page" anchory="page"/>
        </v:shape>
      </w:pict>
    </w:r>
    <w:r>
      <w:rPr>
        <w:lang w:eastAsia="nl-NL" w:bidi="ar-SA"/>
      </w:rPr>
      <w:pict w14:anchorId="67FA816E">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17BB16C8"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10443786">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7EAEF8CF"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46D9D" w14:textId="77777777" w:rsidR="00CD5856" w:rsidRDefault="00000000">
    <w:pPr>
      <w:pStyle w:val="Koptekst"/>
    </w:pPr>
    <w:r>
      <w:rPr>
        <w:lang w:eastAsia="nl-NL" w:bidi="ar-SA"/>
      </w:rPr>
      <w:pict w14:anchorId="0028D7F2">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2F95F7BB" w14:textId="77777777" w:rsidR="00CD5856" w:rsidRDefault="00000000">
                <w:pPr>
                  <w:pStyle w:val="Huisstijl-ReferentiegegevenskopW2"/>
                </w:pPr>
                <w:r w:rsidRPr="008D59C5">
                  <w:t>Kenmerk</w:t>
                </w:r>
              </w:p>
              <w:p w14:paraId="274D81AC" w14:textId="77777777" w:rsidR="00C95CA9" w:rsidRPr="00C95CA9" w:rsidRDefault="00000000" w:rsidP="00C95CA9">
                <w:pPr>
                  <w:pStyle w:val="Huisstijl-Referentiegegevens"/>
                </w:pPr>
                <w:r w:rsidRPr="00C95CA9">
                  <w:t>4171021-1086006-GMT</w:t>
                </w:r>
              </w:p>
              <w:p w14:paraId="63747AED" w14:textId="77777777" w:rsidR="00CD5856" w:rsidRDefault="00CD5856">
                <w:pPr>
                  <w:pStyle w:val="Huisstijl-Referentiegegevens"/>
                </w:pPr>
              </w:p>
            </w:txbxContent>
          </v:textbox>
          <w10:wrap anchorx="page" anchory="page"/>
        </v:shape>
      </w:pict>
    </w:r>
    <w:r>
      <w:rPr>
        <w:lang w:eastAsia="nl-NL" w:bidi="ar-SA"/>
      </w:rPr>
      <w:pict w14:anchorId="39F11E61">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43F0FD8A" w14:textId="5DED2353"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061BB2">
                  <w:fldChar w:fldCharType="begin"/>
                </w:r>
                <w:r>
                  <w:instrText xml:space="preserve"> SECTIONPAGES  \* Arabic  \* MERGEFORMAT </w:instrText>
                </w:r>
                <w:r w:rsidR="00061BB2">
                  <w:fldChar w:fldCharType="separate"/>
                </w:r>
                <w:r w:rsidR="00830911">
                  <w:rPr>
                    <w:noProof/>
                  </w:rPr>
                  <w:t>2</w:t>
                </w:r>
                <w:r w:rsidR="00061BB2">
                  <w:rPr>
                    <w:noProof/>
                  </w:rPr>
                  <w:fldChar w:fldCharType="end"/>
                </w:r>
              </w:p>
              <w:p w14:paraId="0F3B7FBC" w14:textId="77777777" w:rsidR="00CD5856" w:rsidRDefault="00CD5856"/>
              <w:p w14:paraId="78A018A6" w14:textId="77777777" w:rsidR="00CD5856" w:rsidRDefault="00CD5856">
                <w:pPr>
                  <w:pStyle w:val="Huisstijl-Paginanummer"/>
                </w:pPr>
              </w:p>
              <w:p w14:paraId="30DE91D7"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A015F" w14:textId="77777777" w:rsidR="00CD5856" w:rsidRDefault="00000000">
    <w:pPr>
      <w:pStyle w:val="Koptekst"/>
    </w:pPr>
    <w:r>
      <w:rPr>
        <w:lang w:eastAsia="nl-NL" w:bidi="ar-SA"/>
      </w:rPr>
      <w:pict w14:anchorId="7227434E">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07BB346C"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1E0348">
                      <w:t>26 juni 2014</w:t>
                    </w:r>
                  </w:sdtContent>
                </w:sdt>
              </w:p>
              <w:p w14:paraId="33D6B7E0"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4F58DF65"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674E0E48" wp14:editId="3886BF3E">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24637442" wp14:editId="166FCD70">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5A2903C6">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67994501" w14:textId="77777777" w:rsidR="00CD5856" w:rsidRDefault="00000000">
                <w:pPr>
                  <w:pStyle w:val="Huisstijl-Afzendgegevens"/>
                </w:pPr>
                <w:r w:rsidRPr="008D59C5">
                  <w:t>Rijnstraat 50</w:t>
                </w:r>
              </w:p>
              <w:p w14:paraId="7DF93038" w14:textId="77777777" w:rsidR="00CD5856" w:rsidRDefault="00000000">
                <w:pPr>
                  <w:pStyle w:val="Huisstijl-Afzendgegevens"/>
                </w:pPr>
                <w:r w:rsidRPr="008D59C5">
                  <w:t>Den Haag</w:t>
                </w:r>
              </w:p>
              <w:p w14:paraId="5BBBD405" w14:textId="77777777" w:rsidR="00CD5856" w:rsidRDefault="00000000">
                <w:pPr>
                  <w:pStyle w:val="Huisstijl-Afzendgegevens"/>
                </w:pPr>
                <w:r w:rsidRPr="008D59C5">
                  <w:t>www.rijksoverheid.nl</w:t>
                </w:r>
              </w:p>
              <w:p w14:paraId="4FC1B170" w14:textId="77777777" w:rsidR="00CD5856" w:rsidRDefault="00000000">
                <w:pPr>
                  <w:pStyle w:val="Huisstijl-AfzendgegevenskopW1"/>
                </w:pPr>
                <w:r>
                  <w:t>Contactpersoon</w:t>
                </w:r>
              </w:p>
              <w:p w14:paraId="54C0E58F" w14:textId="77777777" w:rsidR="00CD5856" w:rsidRDefault="00000000">
                <w:pPr>
                  <w:pStyle w:val="Huisstijl-Afzendgegevens"/>
                </w:pPr>
                <w:r w:rsidRPr="008D59C5">
                  <w:t>ing. J.A. Ramlal</w:t>
                </w:r>
              </w:p>
              <w:p w14:paraId="073390EB" w14:textId="77777777" w:rsidR="00CD5856" w:rsidRDefault="00000000">
                <w:pPr>
                  <w:pStyle w:val="Huisstijl-Afzendgegevens"/>
                </w:pPr>
                <w:r w:rsidRPr="008D59C5">
                  <w:t>ja.ramlal@minvws.nl</w:t>
                </w:r>
              </w:p>
              <w:p w14:paraId="604B4569" w14:textId="77777777" w:rsidR="00CD5856" w:rsidRDefault="00000000">
                <w:pPr>
                  <w:pStyle w:val="Huisstijl-ReferentiegegevenskopW2"/>
                </w:pPr>
                <w:r>
                  <w:t>Ons kenmerk</w:t>
                </w:r>
              </w:p>
              <w:p w14:paraId="42B2B645" w14:textId="77777777" w:rsidR="00CD5856" w:rsidRDefault="00000000">
                <w:pPr>
                  <w:pStyle w:val="Huisstijl-Referentiegegevens"/>
                </w:pPr>
                <w:r>
                  <w:t>KENMERK</w:t>
                </w:r>
              </w:p>
              <w:p w14:paraId="5D0748D6" w14:textId="77777777" w:rsidR="00CD5856" w:rsidRDefault="00000000">
                <w:pPr>
                  <w:pStyle w:val="Huisstijl-ReferentiegegevenskopW1"/>
                </w:pPr>
                <w:r>
                  <w:t>Uw kenmerk</w:t>
                </w:r>
              </w:p>
              <w:p w14:paraId="7B82166D" w14:textId="77777777" w:rsidR="00CD5856" w:rsidRDefault="00000000">
                <w:pPr>
                  <w:pStyle w:val="Huisstijl-Referentiegegevens"/>
                </w:pPr>
                <w:r>
                  <w:t>UW BRIEF</w:t>
                </w:r>
              </w:p>
            </w:txbxContent>
          </v:textbox>
          <w10:wrap anchorx="page" anchory="page"/>
        </v:shape>
      </w:pict>
    </w:r>
    <w:r>
      <w:rPr>
        <w:lang w:eastAsia="nl-NL" w:bidi="ar-SA"/>
      </w:rPr>
      <w:pict w14:anchorId="7282A4B5">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3B09A5B5"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18F5B588">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7C67365C"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2541ECF6">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18F0679D" w14:textId="77777777" w:rsidR="00CD5856" w:rsidRDefault="00CD5856">
                <w:pPr>
                  <w:pStyle w:val="Huisstijl-Toezendgegevens"/>
                </w:pPr>
              </w:p>
            </w:txbxContent>
          </v:textbox>
          <w10:wrap anchorx="page" anchory="page"/>
        </v:shape>
      </w:pict>
    </w:r>
    <w:r>
      <w:rPr>
        <w:lang w:eastAsia="nl-NL" w:bidi="ar-SA"/>
      </w:rPr>
      <w:pict w14:anchorId="6D2C68F0">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4488A38B" w14:textId="77777777" w:rsidR="00CD5856" w:rsidRDefault="00000000">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51C20402">
      <w:numFmt w:val="bullet"/>
      <w:lvlText w:val=""/>
      <w:lvlJc w:val="left"/>
      <w:pPr>
        <w:ind w:left="720" w:hanging="360"/>
      </w:pPr>
      <w:rPr>
        <w:rFonts w:ascii="Wingdings" w:eastAsia="DejaVu Sans" w:hAnsi="Wingdings" w:cs="Lohit Hindi" w:hint="default"/>
      </w:rPr>
    </w:lvl>
    <w:lvl w:ilvl="1" w:tplc="24509972" w:tentative="1">
      <w:start w:val="1"/>
      <w:numFmt w:val="bullet"/>
      <w:lvlText w:val="o"/>
      <w:lvlJc w:val="left"/>
      <w:pPr>
        <w:ind w:left="1440" w:hanging="360"/>
      </w:pPr>
      <w:rPr>
        <w:rFonts w:ascii="Courier New" w:hAnsi="Courier New" w:cs="Courier New" w:hint="default"/>
      </w:rPr>
    </w:lvl>
    <w:lvl w:ilvl="2" w:tplc="4B50A18A" w:tentative="1">
      <w:start w:val="1"/>
      <w:numFmt w:val="bullet"/>
      <w:lvlText w:val=""/>
      <w:lvlJc w:val="left"/>
      <w:pPr>
        <w:ind w:left="2160" w:hanging="360"/>
      </w:pPr>
      <w:rPr>
        <w:rFonts w:ascii="Wingdings" w:hAnsi="Wingdings" w:hint="default"/>
      </w:rPr>
    </w:lvl>
    <w:lvl w:ilvl="3" w:tplc="A96E5E44" w:tentative="1">
      <w:start w:val="1"/>
      <w:numFmt w:val="bullet"/>
      <w:lvlText w:val=""/>
      <w:lvlJc w:val="left"/>
      <w:pPr>
        <w:ind w:left="2880" w:hanging="360"/>
      </w:pPr>
      <w:rPr>
        <w:rFonts w:ascii="Symbol" w:hAnsi="Symbol" w:hint="default"/>
      </w:rPr>
    </w:lvl>
    <w:lvl w:ilvl="4" w:tplc="B9F0AF18" w:tentative="1">
      <w:start w:val="1"/>
      <w:numFmt w:val="bullet"/>
      <w:lvlText w:val="o"/>
      <w:lvlJc w:val="left"/>
      <w:pPr>
        <w:ind w:left="3600" w:hanging="360"/>
      </w:pPr>
      <w:rPr>
        <w:rFonts w:ascii="Courier New" w:hAnsi="Courier New" w:cs="Courier New" w:hint="default"/>
      </w:rPr>
    </w:lvl>
    <w:lvl w:ilvl="5" w:tplc="B3240D78" w:tentative="1">
      <w:start w:val="1"/>
      <w:numFmt w:val="bullet"/>
      <w:lvlText w:val=""/>
      <w:lvlJc w:val="left"/>
      <w:pPr>
        <w:ind w:left="4320" w:hanging="360"/>
      </w:pPr>
      <w:rPr>
        <w:rFonts w:ascii="Wingdings" w:hAnsi="Wingdings" w:hint="default"/>
      </w:rPr>
    </w:lvl>
    <w:lvl w:ilvl="6" w:tplc="02CA63AC" w:tentative="1">
      <w:start w:val="1"/>
      <w:numFmt w:val="bullet"/>
      <w:lvlText w:val=""/>
      <w:lvlJc w:val="left"/>
      <w:pPr>
        <w:ind w:left="5040" w:hanging="360"/>
      </w:pPr>
      <w:rPr>
        <w:rFonts w:ascii="Symbol" w:hAnsi="Symbol" w:hint="default"/>
      </w:rPr>
    </w:lvl>
    <w:lvl w:ilvl="7" w:tplc="5B7AB8E0" w:tentative="1">
      <w:start w:val="1"/>
      <w:numFmt w:val="bullet"/>
      <w:lvlText w:val="o"/>
      <w:lvlJc w:val="left"/>
      <w:pPr>
        <w:ind w:left="5760" w:hanging="360"/>
      </w:pPr>
      <w:rPr>
        <w:rFonts w:ascii="Courier New" w:hAnsi="Courier New" w:cs="Courier New" w:hint="default"/>
      </w:rPr>
    </w:lvl>
    <w:lvl w:ilvl="8" w:tplc="E418177C" w:tentative="1">
      <w:start w:val="1"/>
      <w:numFmt w:val="bullet"/>
      <w:lvlText w:val=""/>
      <w:lvlJc w:val="left"/>
      <w:pPr>
        <w:ind w:left="6480" w:hanging="360"/>
      </w:pPr>
      <w:rPr>
        <w:rFonts w:ascii="Wingdings" w:hAnsi="Wingdings" w:hint="default"/>
      </w:rPr>
    </w:lvl>
  </w:abstractNum>
  <w:num w:numId="1" w16cid:durableId="375783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87"/>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52E97"/>
    <w:rsid w:val="00061BB2"/>
    <w:rsid w:val="000B1832"/>
    <w:rsid w:val="000B45B1"/>
    <w:rsid w:val="000C29E1"/>
    <w:rsid w:val="000D0CCB"/>
    <w:rsid w:val="000D6D8A"/>
    <w:rsid w:val="000E2F12"/>
    <w:rsid w:val="000E54B6"/>
    <w:rsid w:val="00113778"/>
    <w:rsid w:val="001230EB"/>
    <w:rsid w:val="00125BDF"/>
    <w:rsid w:val="00172CD9"/>
    <w:rsid w:val="001B41E1"/>
    <w:rsid w:val="001B7303"/>
    <w:rsid w:val="001E0348"/>
    <w:rsid w:val="002109D4"/>
    <w:rsid w:val="00213F0E"/>
    <w:rsid w:val="00215CB5"/>
    <w:rsid w:val="0023117E"/>
    <w:rsid w:val="00235AED"/>
    <w:rsid w:val="00241BB9"/>
    <w:rsid w:val="002475C2"/>
    <w:rsid w:val="00297795"/>
    <w:rsid w:val="002B1D9F"/>
    <w:rsid w:val="002B504F"/>
    <w:rsid w:val="002D2293"/>
    <w:rsid w:val="002F4886"/>
    <w:rsid w:val="003113EE"/>
    <w:rsid w:val="00334C45"/>
    <w:rsid w:val="003451E2"/>
    <w:rsid w:val="00347F1B"/>
    <w:rsid w:val="003B287C"/>
    <w:rsid w:val="003B48D4"/>
    <w:rsid w:val="003C472B"/>
    <w:rsid w:val="003C6ED5"/>
    <w:rsid w:val="003C700C"/>
    <w:rsid w:val="003C7185"/>
    <w:rsid w:val="003D27F8"/>
    <w:rsid w:val="003E26B0"/>
    <w:rsid w:val="003F3A47"/>
    <w:rsid w:val="00402B2B"/>
    <w:rsid w:val="0043306D"/>
    <w:rsid w:val="0043480A"/>
    <w:rsid w:val="00437B5F"/>
    <w:rsid w:val="004509BE"/>
    <w:rsid w:val="0045486D"/>
    <w:rsid w:val="004548F9"/>
    <w:rsid w:val="00463DBC"/>
    <w:rsid w:val="00471A4A"/>
    <w:rsid w:val="004758A6"/>
    <w:rsid w:val="00486BB8"/>
    <w:rsid w:val="004934A8"/>
    <w:rsid w:val="004E74A5"/>
    <w:rsid w:val="004F09E3"/>
    <w:rsid w:val="004F0B09"/>
    <w:rsid w:val="00516D6A"/>
    <w:rsid w:val="00523C02"/>
    <w:rsid w:val="00544135"/>
    <w:rsid w:val="005600D7"/>
    <w:rsid w:val="005677D6"/>
    <w:rsid w:val="00582E97"/>
    <w:rsid w:val="00587714"/>
    <w:rsid w:val="005C3CD4"/>
    <w:rsid w:val="005D327A"/>
    <w:rsid w:val="005F2A9C"/>
    <w:rsid w:val="0063555A"/>
    <w:rsid w:val="00682718"/>
    <w:rsid w:val="00686885"/>
    <w:rsid w:val="006922AC"/>
    <w:rsid w:val="00697032"/>
    <w:rsid w:val="006B16C1"/>
    <w:rsid w:val="00707AAA"/>
    <w:rsid w:val="007130BF"/>
    <w:rsid w:val="007157AB"/>
    <w:rsid w:val="0071678B"/>
    <w:rsid w:val="0074764C"/>
    <w:rsid w:val="00763E81"/>
    <w:rsid w:val="00776965"/>
    <w:rsid w:val="007A4F37"/>
    <w:rsid w:val="007B028B"/>
    <w:rsid w:val="007B6A41"/>
    <w:rsid w:val="007D0F21"/>
    <w:rsid w:val="007D23C6"/>
    <w:rsid w:val="007E36BA"/>
    <w:rsid w:val="007F380D"/>
    <w:rsid w:val="007F4A98"/>
    <w:rsid w:val="00830911"/>
    <w:rsid w:val="008569FA"/>
    <w:rsid w:val="0087691C"/>
    <w:rsid w:val="00893C24"/>
    <w:rsid w:val="008A21F4"/>
    <w:rsid w:val="008B4D32"/>
    <w:rsid w:val="008D59C5"/>
    <w:rsid w:val="008D618A"/>
    <w:rsid w:val="008E210E"/>
    <w:rsid w:val="008E4B89"/>
    <w:rsid w:val="008F33AD"/>
    <w:rsid w:val="008F4727"/>
    <w:rsid w:val="00960E2B"/>
    <w:rsid w:val="0097153F"/>
    <w:rsid w:val="00985A65"/>
    <w:rsid w:val="009A31BF"/>
    <w:rsid w:val="009B2459"/>
    <w:rsid w:val="009C4777"/>
    <w:rsid w:val="009D3C77"/>
    <w:rsid w:val="009D7D63"/>
    <w:rsid w:val="009F419D"/>
    <w:rsid w:val="00A02888"/>
    <w:rsid w:val="00A37CA0"/>
    <w:rsid w:val="00A43B42"/>
    <w:rsid w:val="00A52DBE"/>
    <w:rsid w:val="00A83BE3"/>
    <w:rsid w:val="00A94151"/>
    <w:rsid w:val="00AA61EA"/>
    <w:rsid w:val="00AC2175"/>
    <w:rsid w:val="00AD2DD5"/>
    <w:rsid w:val="00AF6BEC"/>
    <w:rsid w:val="00B335E7"/>
    <w:rsid w:val="00B8296E"/>
    <w:rsid w:val="00B82F43"/>
    <w:rsid w:val="00BA7566"/>
    <w:rsid w:val="00BC481F"/>
    <w:rsid w:val="00BD75C1"/>
    <w:rsid w:val="00C0108A"/>
    <w:rsid w:val="00C3438D"/>
    <w:rsid w:val="00C62B6C"/>
    <w:rsid w:val="00C81260"/>
    <w:rsid w:val="00C95CA9"/>
    <w:rsid w:val="00CA061B"/>
    <w:rsid w:val="00CC0FEF"/>
    <w:rsid w:val="00CD4AED"/>
    <w:rsid w:val="00CD5856"/>
    <w:rsid w:val="00CF0F2E"/>
    <w:rsid w:val="00CF3E82"/>
    <w:rsid w:val="00D06741"/>
    <w:rsid w:val="00D51ACE"/>
    <w:rsid w:val="00D54666"/>
    <w:rsid w:val="00D54679"/>
    <w:rsid w:val="00D6517E"/>
    <w:rsid w:val="00D67BAF"/>
    <w:rsid w:val="00DA15A1"/>
    <w:rsid w:val="00DC411D"/>
    <w:rsid w:val="00DC7639"/>
    <w:rsid w:val="00DF6201"/>
    <w:rsid w:val="00E06C7B"/>
    <w:rsid w:val="00E071B3"/>
    <w:rsid w:val="00E129D6"/>
    <w:rsid w:val="00E1490C"/>
    <w:rsid w:val="00E15820"/>
    <w:rsid w:val="00E174C9"/>
    <w:rsid w:val="00E260AB"/>
    <w:rsid w:val="00E37122"/>
    <w:rsid w:val="00E85195"/>
    <w:rsid w:val="00EA275E"/>
    <w:rsid w:val="00EB4077"/>
    <w:rsid w:val="00ED2241"/>
    <w:rsid w:val="00EE23CE"/>
    <w:rsid w:val="00EE2A9D"/>
    <w:rsid w:val="00F32EA9"/>
    <w:rsid w:val="00F56EBE"/>
    <w:rsid w:val="00F72360"/>
    <w:rsid w:val="00F847BF"/>
    <w:rsid w:val="00F87E88"/>
    <w:rsid w:val="00F91057"/>
    <w:rsid w:val="00FB3F4C"/>
    <w:rsid w:val="00FC4A8E"/>
    <w:rsid w:val="00FC51D4"/>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7"/>
    <o:shapelayout v:ext="edit">
      <o:idmap v:ext="edit" data="2"/>
    </o:shapelayout>
  </w:shapeDefaults>
  <w:decimalSymbol w:val=","/>
  <w:listSeparator w:val=";"/>
  <w14:docId w14:val="74228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customStyle="1" w:styleId="StandaardAanhef">
    <w:name w:val="Standaard_Aanhef"/>
    <w:basedOn w:val="Standaard"/>
    <w:next w:val="Standaard"/>
    <w:rsid w:val="004548F9"/>
    <w:pPr>
      <w:widowControl/>
      <w:suppressAutoHyphens w:val="0"/>
      <w:spacing w:before="100" w:after="240"/>
    </w:pPr>
    <w:rPr>
      <w:color w:val="000000"/>
      <w:kern w:val="0"/>
      <w:szCs w:val="18"/>
      <w:lang w:eastAsia="nl-NL" w:bidi="ar-SA"/>
    </w:rPr>
  </w:style>
  <w:style w:type="paragraph" w:styleId="Voetnoottekst">
    <w:name w:val="footnote text"/>
    <w:basedOn w:val="Standaard"/>
    <w:link w:val="VoetnoottekstChar"/>
    <w:uiPriority w:val="99"/>
    <w:semiHidden/>
    <w:unhideWhenUsed/>
    <w:rsid w:val="004548F9"/>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4548F9"/>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4548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663716">
      <w:bodyDiv w:val="1"/>
      <w:marLeft w:val="0"/>
      <w:marRight w:val="0"/>
      <w:marTop w:val="0"/>
      <w:marBottom w:val="0"/>
      <w:divBdr>
        <w:top w:val="none" w:sz="0" w:space="0" w:color="auto"/>
        <w:left w:val="none" w:sz="0" w:space="0" w:color="auto"/>
        <w:bottom w:val="none" w:sz="0" w:space="0" w:color="auto"/>
        <w:right w:val="none" w:sz="0" w:space="0" w:color="auto"/>
      </w:divBdr>
    </w:div>
    <w:div w:id="2016490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713</ap:Words>
  <ap:Characters>3922</ap:Characters>
  <ap:DocSecurity>0</ap:DocSecurity>
  <ap:Lines>32</ap:Lines>
  <ap:Paragraphs>9</ap:Paragraphs>
  <ap:ScaleCrop>false</ap:ScaleCrop>
  <ap:LinksUpToDate>false</ap:LinksUpToDate>
  <ap:CharactersWithSpaces>4626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2025-08-29T12:33:00.0000000Z</dcterms:created>
  <dcterms:modified xsi:type="dcterms:W3CDTF">2025-08-29T12:33:00.0000000Z</dcterms:modified>
  <dc:creator/>
  <dc:description>------------------------</dc:description>
  <dc:subject/>
  <dc:title/>
  <keywords/>
  <version/>
  <category/>
</coreProperties>
</file>