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2025Z15633</w:t>
        <w:br/>
      </w:r>
      <w:proofErr w:type="spellEnd"/>
    </w:p>
    <w:p>
      <w:pPr>
        <w:pStyle w:val="Normal"/>
        <w:rPr>
          <w:b w:val="1"/>
          <w:bCs w:val="1"/>
        </w:rPr>
      </w:pPr>
      <w:r w:rsidR="250AE766">
        <w:rPr>
          <w:b w:val="0"/>
          <w:bCs w:val="0"/>
        </w:rPr>
        <w:t>(ingezonden 1 september 2025)</w:t>
        <w:br/>
      </w:r>
    </w:p>
    <w:p>
      <w:r>
        <w:t xml:space="preserve">Vragen van het lid Teunissen (PvdD) aan de minister van Klimaat en Groene Groei over nieuwe fossiele boringen op de Noordzee en het sectorakkoord gaswinning</w:t>
      </w:r>
      <w:r>
        <w:br/>
      </w:r>
    </w:p>
    <w:p>
      <w:pPr>
        <w:pStyle w:val="ListParagraph"/>
        <w:numPr>
          <w:ilvl w:val="0"/>
          <w:numId w:val="100485490"/>
        </w:numPr>
        <w:ind w:left="360"/>
      </w:pPr>
      <w:r>
        <w:t xml:space="preserve">Heeft u kennisgenomen van het artikel "Pompen of Verzuipen: wat te doen met het Noordzeegas?" 1)</w:t>
      </w:r>
      <w:r>
        <w:br/>
      </w:r>
    </w:p>
    <w:p>
      <w:pPr>
        <w:pStyle w:val="ListParagraph"/>
        <w:numPr>
          <w:ilvl w:val="0"/>
          <w:numId w:val="100485490"/>
        </w:numPr>
        <w:ind w:left="360"/>
      </w:pPr>
      <w:r>
        <w:t xml:space="preserve">Klopt het dat u op 23 april 2025 samen met Energie Beheer Nederland (EBN) en de gassector het Sectorakkoord Gaswinning in de Energietransitie heeft gesloten en bent u het eens met de stelling van Advocates for the Future dat dit sectorakkoord in strijd is met verplichtingen uit het Klimaatakkoord van Parijs?</w:t>
      </w:r>
      <w:r>
        <w:br/>
      </w:r>
    </w:p>
    <w:p>
      <w:pPr>
        <w:pStyle w:val="ListParagraph"/>
        <w:numPr>
          <w:ilvl w:val="0"/>
          <w:numId w:val="100485490"/>
        </w:numPr>
        <w:ind w:left="360"/>
      </w:pPr>
      <w:r>
        <w:t xml:space="preserve">Hoe beoordeelt u het sluiten van het Sectorakkoord in het licht van de Advisory Opinion van het Internationaal Gerechtshof van 23 juli 2025, waarin wordt bevestigd dat staten private actoren moeten reguleren om gevaarlijke klimaatverandering te voorkomen?2)</w:t>
      </w:r>
      <w:r>
        <w:br/>
      </w:r>
    </w:p>
    <w:p>
      <w:pPr>
        <w:pStyle w:val="ListParagraph"/>
        <w:numPr>
          <w:ilvl w:val="0"/>
          <w:numId w:val="100485490"/>
        </w:numPr>
        <w:ind w:left="360"/>
      </w:pPr>
      <w:r>
        <w:t xml:space="preserve">Heeft u bij het ontwikkelen van het Sectorakkoord een analyse gemaakt van de juridische risico’s, bijvoorbeeld ten aanzien van mensenrechten, klimaatrecht en mogelijke aansprakelijkheidsclaims en zo ja, kunt u deze delen?</w:t>
      </w:r>
      <w:r>
        <w:br/>
      </w:r>
    </w:p>
    <w:p>
      <w:pPr>
        <w:pStyle w:val="ListParagraph"/>
        <w:numPr>
          <w:ilvl w:val="0"/>
          <w:numId w:val="100485490"/>
        </w:numPr>
        <w:ind w:left="360"/>
      </w:pPr>
      <w:r>
        <w:t xml:space="preserve">Bent u bekend met de conclusie van het Internationaal Energieagentschap (IEA) dat er in een 1,5 °C-scenario geen ruimte meer is voor investeringen in nieuwe olie- en gasvelden en hoe weegt u deze conclusie in relatie tot nieuwe gasprojecten op de Noordzee?[3]</w:t>
      </w:r>
      <w:r>
        <w:br/>
      </w:r>
    </w:p>
    <w:p>
      <w:pPr>
        <w:pStyle w:val="ListParagraph"/>
        <w:numPr>
          <w:ilvl w:val="0"/>
          <w:numId w:val="100485490"/>
        </w:numPr>
        <w:ind w:left="360"/>
      </w:pPr>
      <w:r>
        <w:t xml:space="preserve">Erkent u dat investeringen in nieuwe gasprojecten leiden tot lock-in van fossiele infrastructuur, waardoor de transitie vertraagt en de Staat wordt blootgesteld aan extra juridische en financiële risico’s?</w:t>
      </w:r>
      <w:r>
        <w:br/>
      </w:r>
    </w:p>
    <w:p>
      <w:pPr>
        <w:pStyle w:val="ListParagraph"/>
        <w:numPr>
          <w:ilvl w:val="0"/>
          <w:numId w:val="100485490"/>
        </w:numPr>
        <w:ind w:left="360"/>
      </w:pPr>
      <w:r>
        <w:t xml:space="preserve">Kunt u toelichten hoe de rol van EBN als mede-investeerder in nieuwe gasprojecten zich verhoudt tot de publieke verantwoordelijkheid van de Staat en acht u het risico op stranded assets en de mogelijke financiële gevolgen voor de belastingbetaler voldoende afgedekt?</w:t>
      </w:r>
      <w:r>
        <w:br/>
      </w:r>
    </w:p>
    <w:p>
      <w:pPr>
        <w:pStyle w:val="ListParagraph"/>
        <w:numPr>
          <w:ilvl w:val="0"/>
          <w:numId w:val="100485490"/>
        </w:numPr>
        <w:ind w:left="360"/>
      </w:pPr>
      <w:r>
        <w:t xml:space="preserve">Heeft u vernomen dat EBN in jaarverslagen en strategie over haar publieke taak spreekt van  maatschappelijke verantwoordelijkheid en bijdrage aan het versnellen van de energietransitie en dat ook in de evaluatie van EBN dit beeld wordt onderschreven? Hoe rijmt u deze duiding met het feit dat EBN als staatsdeelneming actief investeert in nieuwe gasprojecten, die de klimaatcrisis juist verergeren en de transitie vertragen?[4]</w:t>
      </w:r>
      <w:r>
        <w:br/>
      </w:r>
    </w:p>
    <w:p>
      <w:pPr>
        <w:pStyle w:val="ListParagraph"/>
        <w:numPr>
          <w:ilvl w:val="0"/>
          <w:numId w:val="100485490"/>
        </w:numPr>
        <w:ind w:left="360"/>
      </w:pPr>
      <w:r>
        <w:t xml:space="preserve">Deelt u de opvatting dat het onjuist is dat EBN zichzelf presenteert als uitvoerder van een ‘publieke taak’ en ‘maatschappelijke verantwoordelijkheid’ rond de energietransitie, zolang de wettelijke taak zich beperkt tot opsporing en winning van olie en gas (art. 82 Mijnbouwwet)? Trekt u daaruit de conclusie dat EBN dan of zijn publieke taakomschrijving moet aanpassen, of moet ophouden met deze claims?</w:t>
      </w:r>
      <w:r>
        <w:br/>
      </w:r>
    </w:p>
    <w:p>
      <w:pPr>
        <w:pStyle w:val="ListParagraph"/>
        <w:numPr>
          <w:ilvl w:val="0"/>
          <w:numId w:val="100485490"/>
        </w:numPr>
        <w:ind w:left="360"/>
      </w:pPr>
      <w:r>
        <w:t xml:space="preserve">Bent u het ermee eens dat effectieve handhaving op de wettelijke energiebesparingsplicht en het kiezen voor een toekomstbestendige industrie op basis van een integrale industrievisie een effectievere bijdrage levert aan leveringszekerheid en economische veerkracht dan het openen van nieuwe gasvelden?</w:t>
      </w:r>
      <w:r>
        <w:br/>
      </w:r>
    </w:p>
    <w:p>
      <w:pPr>
        <w:pStyle w:val="ListParagraph"/>
        <w:numPr>
          <w:ilvl w:val="0"/>
          <w:numId w:val="100485490"/>
        </w:numPr>
        <w:ind w:left="360"/>
      </w:pPr>
      <w:r>
        <w:t xml:space="preserve">Kunt u deze vragen apart en voor het commissiedebat Klimaat en Energie van 3 september 2025 beantwoorden?</w:t>
      </w:r>
      <w:r>
        <w:br/>
      </w:r>
    </w:p>
    <w:p>
      <w:r>
        <w:t xml:space="preserve"> </w:t>
      </w:r>
      <w:r>
        <w:br/>
      </w:r>
    </w:p>
    <w:p>
      <w:r>
        <w:t xml:space="preserve">1) Financieel Dagblad, 23 augustus 2025</w:t>
      </w:r>
      <w:r>
        <w:br/>
      </w:r>
    </w:p>
    <w:p>
      <w:r>
        <w:t xml:space="preserve">2) Internationaal Hof van Justitie, 23 juli 2025, zaak 187</w:t>
      </w:r>
      <w:r>
        <w:br/>
      </w:r>
    </w:p>
    <w:p>
      <w:r>
        <w:t xml:space="preserve">3) Internationaal Energieagentschap, Net Zero by 2050, Oktober 2024</w:t>
      </w:r>
      <w:r>
        <w:br/>
      </w:r>
    </w:p>
    <w:p>
      <w:r>
        <w:t xml:space="preserve">4) Jaarverslag Beheer Staatsdeelnemingen 2024, Ministerie van Financien, en Eindrapport Evaluatie EBN, 6 mei 2022</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480">
    <w:abstractNumId w:val="100485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