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0CB8" w:rsidR="00447C5C" w:rsidRDefault="00EA5EC4" w14:paraId="20544FF4" w14:textId="0976A946">
      <w:pPr>
        <w:rPr>
          <w:rFonts w:ascii="Calibri" w:hAnsi="Calibri" w:cs="Calibri"/>
        </w:rPr>
      </w:pPr>
      <w:r w:rsidRPr="002A0CB8">
        <w:rPr>
          <w:rFonts w:ascii="Calibri" w:hAnsi="Calibri" w:cs="Calibri"/>
        </w:rPr>
        <w:t>31</w:t>
      </w:r>
      <w:r w:rsidRPr="002A0CB8" w:rsidR="00447C5C">
        <w:rPr>
          <w:rFonts w:ascii="Calibri" w:hAnsi="Calibri" w:cs="Calibri"/>
        </w:rPr>
        <w:t xml:space="preserve"> </w:t>
      </w:r>
      <w:r w:rsidRPr="002A0CB8">
        <w:rPr>
          <w:rFonts w:ascii="Calibri" w:hAnsi="Calibri" w:cs="Calibri"/>
        </w:rPr>
        <w:t>532</w:t>
      </w:r>
      <w:r w:rsidRPr="002A0CB8" w:rsidR="00447C5C">
        <w:rPr>
          <w:rFonts w:ascii="Calibri" w:hAnsi="Calibri" w:cs="Calibri"/>
        </w:rPr>
        <w:tab/>
      </w:r>
      <w:r w:rsidRPr="002A0CB8" w:rsidR="00447C5C">
        <w:rPr>
          <w:rFonts w:ascii="Calibri" w:hAnsi="Calibri" w:cs="Calibri"/>
        </w:rPr>
        <w:tab/>
        <w:t xml:space="preserve">Voedingsbeleid </w:t>
      </w:r>
    </w:p>
    <w:p w:rsidRPr="002A0CB8" w:rsidR="00EA5EC4" w:rsidP="00447C5C" w:rsidRDefault="00414D1D" w14:paraId="59778D11" w14:textId="3C2E80D9">
      <w:pPr>
        <w:spacing w:line="240" w:lineRule="auto"/>
        <w:ind w:left="1416" w:hanging="1416"/>
        <w:rPr>
          <w:rFonts w:ascii="Calibri" w:hAnsi="Calibri" w:cs="Calibri"/>
        </w:rPr>
      </w:pPr>
      <w:r w:rsidRPr="002A0CB8">
        <w:rPr>
          <w:rFonts w:ascii="Calibri" w:hAnsi="Calibri" w:cs="Calibri"/>
        </w:rPr>
        <w:t xml:space="preserve">Nr. </w:t>
      </w:r>
      <w:r w:rsidRPr="002A0CB8" w:rsidR="00EA5EC4">
        <w:rPr>
          <w:rFonts w:ascii="Calibri" w:hAnsi="Calibri" w:cs="Calibri"/>
        </w:rPr>
        <w:t>298</w:t>
      </w:r>
      <w:r w:rsidRPr="002A0CB8">
        <w:rPr>
          <w:rFonts w:ascii="Calibri" w:hAnsi="Calibri" w:cs="Calibri"/>
        </w:rPr>
        <w:tab/>
        <w:t xml:space="preserve">Brief van de </w:t>
      </w:r>
      <w:r w:rsidRPr="002A0CB8" w:rsidR="00447C5C">
        <w:rPr>
          <w:rFonts w:ascii="Calibri" w:hAnsi="Calibri" w:cs="Calibri"/>
        </w:rPr>
        <w:t>minister van Landbouw, Visserij, Voedselzekerheid en Natuur</w:t>
      </w:r>
    </w:p>
    <w:p w:rsidRPr="002A0CB8" w:rsidR="00447C5C" w:rsidP="00447C5C" w:rsidRDefault="00447C5C" w14:paraId="2BF7FFA4" w14:textId="63346F54">
      <w:pPr>
        <w:spacing w:line="240" w:lineRule="auto"/>
        <w:rPr>
          <w:rFonts w:ascii="Calibri" w:hAnsi="Calibri" w:cs="Calibri"/>
        </w:rPr>
      </w:pPr>
      <w:r w:rsidRPr="002A0CB8">
        <w:rPr>
          <w:rFonts w:ascii="Calibri" w:hAnsi="Calibri" w:cs="Calibri"/>
        </w:rPr>
        <w:t>Aan de Voorzitter van de Tweede Kamer der Staten-Generaal</w:t>
      </w:r>
    </w:p>
    <w:p w:rsidRPr="002A0CB8" w:rsidR="00447C5C" w:rsidP="00447C5C" w:rsidRDefault="00447C5C" w14:paraId="27E20B88" w14:textId="5D179DEA">
      <w:pPr>
        <w:spacing w:line="240" w:lineRule="auto"/>
        <w:rPr>
          <w:rFonts w:ascii="Calibri" w:hAnsi="Calibri" w:cs="Calibri"/>
        </w:rPr>
      </w:pPr>
      <w:r w:rsidRPr="002A0CB8">
        <w:rPr>
          <w:rFonts w:ascii="Calibri" w:hAnsi="Calibri" w:cs="Calibri"/>
        </w:rPr>
        <w:t>Den Haag, 1 september 2025</w:t>
      </w:r>
    </w:p>
    <w:p w:rsidRPr="002A0CB8" w:rsidR="00EA5EC4" w:rsidP="00447C5C" w:rsidRDefault="00EA5EC4" w14:paraId="726B191A" w14:textId="516CDBAE">
      <w:pPr>
        <w:spacing w:line="240" w:lineRule="auto"/>
        <w:rPr>
          <w:rFonts w:ascii="Calibri" w:hAnsi="Calibri" w:cs="Calibri"/>
        </w:rPr>
      </w:pPr>
      <w:r w:rsidRPr="002A0CB8">
        <w:rPr>
          <w:rFonts w:ascii="Calibri" w:hAnsi="Calibri" w:cs="Calibri"/>
        </w:rPr>
        <w:br/>
        <w:t xml:space="preserve">Hierbij stuur ik u het rapport van de evaluatie van het duurzaam voedselbeleid van het Ministerie van Landbouw, Visserij, Voedselzekerheid en Natuur (LVVN), om toe te werken naar een toekomstbestendiger voedselsysteem. Dit beleid is vormgegeven langs drie sporen: het tegengaan van voedselverspilling, het bevorderen van transparantie in de voedselketen en een duurzaam voedselaanbod en consumptie (in lijn met de Schijf van Vijf). </w:t>
      </w:r>
    </w:p>
    <w:p w:rsidRPr="002A0CB8" w:rsidR="00EA5EC4" w:rsidP="00EA5EC4" w:rsidRDefault="00EA5EC4" w14:paraId="11AEEAEA" w14:textId="77777777">
      <w:pPr>
        <w:spacing w:after="0"/>
        <w:rPr>
          <w:rFonts w:ascii="Calibri" w:hAnsi="Calibri" w:cs="Calibri"/>
        </w:rPr>
      </w:pPr>
    </w:p>
    <w:p w:rsidRPr="002A0CB8" w:rsidR="00EA5EC4" w:rsidP="00EA5EC4" w:rsidRDefault="00EA5EC4" w14:paraId="7E76DF35" w14:textId="77777777">
      <w:pPr>
        <w:spacing w:after="0"/>
        <w:rPr>
          <w:rFonts w:ascii="Calibri" w:hAnsi="Calibri" w:cs="Calibri"/>
        </w:rPr>
      </w:pPr>
      <w:r w:rsidRPr="002A0CB8">
        <w:rPr>
          <w:rFonts w:ascii="Calibri" w:hAnsi="Calibri" w:cs="Calibri"/>
        </w:rPr>
        <w:t>Deze evaluatie is aangekondigd in de Strategische Evaluatie Agenda 2023</w:t>
      </w:r>
      <w:r w:rsidRPr="002A0CB8">
        <w:rPr>
          <w:rStyle w:val="Voetnootmarkering"/>
          <w:rFonts w:ascii="Calibri" w:hAnsi="Calibri" w:cs="Calibri"/>
        </w:rPr>
        <w:footnoteReference w:id="1"/>
      </w:r>
      <w:r w:rsidRPr="002A0CB8">
        <w:rPr>
          <w:rFonts w:ascii="Calibri" w:hAnsi="Calibri" w:cs="Calibri"/>
        </w:rPr>
        <w:t xml:space="preserve"> en gaat over het gevoerde beleid in de jaren 2022-2025. Naast structurele middelen waren in die periode ook tijdelijk extra middelen beschikbaar. </w:t>
      </w:r>
    </w:p>
    <w:p w:rsidRPr="002A0CB8" w:rsidR="00EA5EC4" w:rsidP="00EA5EC4" w:rsidRDefault="00EA5EC4" w14:paraId="315DEA0B" w14:textId="77777777">
      <w:pPr>
        <w:spacing w:after="0"/>
        <w:rPr>
          <w:rFonts w:ascii="Calibri" w:hAnsi="Calibri" w:cs="Calibri"/>
        </w:rPr>
      </w:pPr>
    </w:p>
    <w:p w:rsidRPr="002A0CB8" w:rsidR="00EA5EC4" w:rsidP="00EA5EC4" w:rsidRDefault="00EA5EC4" w14:paraId="7AE87026" w14:textId="77777777">
      <w:pPr>
        <w:spacing w:after="0"/>
        <w:rPr>
          <w:rFonts w:ascii="Calibri" w:hAnsi="Calibri" w:cs="Calibri"/>
          <w:b/>
          <w:bCs/>
        </w:rPr>
      </w:pPr>
      <w:r w:rsidRPr="002A0CB8">
        <w:rPr>
          <w:rFonts w:ascii="Calibri" w:hAnsi="Calibri" w:cs="Calibri"/>
          <w:b/>
          <w:bCs/>
        </w:rPr>
        <w:t xml:space="preserve">Doel en conclusie van de evaluatie </w:t>
      </w:r>
    </w:p>
    <w:p w:rsidRPr="002A0CB8" w:rsidR="00EA5EC4" w:rsidP="00EA5EC4" w:rsidRDefault="00EA5EC4" w14:paraId="42235EEF" w14:textId="77777777">
      <w:pPr>
        <w:spacing w:after="0"/>
        <w:rPr>
          <w:rFonts w:ascii="Calibri" w:hAnsi="Calibri" w:cs="Calibri"/>
        </w:rPr>
      </w:pPr>
      <w:r w:rsidRPr="002A0CB8">
        <w:rPr>
          <w:rFonts w:ascii="Calibri" w:hAnsi="Calibri" w:cs="Calibri"/>
        </w:rPr>
        <w:t xml:space="preserve">De evaluatie is uitgevoerd om inzicht te geven in de opbrengsten op drie hierboven genoemde beleidsthema’s en de werking van de beleidsinstrumenten in de praktijk. Daarnaast biedt deze evaluatie aangrijpingspunten voor de toekomstige inzet op het voedselbeleid. </w:t>
      </w:r>
    </w:p>
    <w:p w:rsidRPr="002A0CB8" w:rsidR="00EA5EC4" w:rsidP="00EA5EC4" w:rsidRDefault="00EA5EC4" w14:paraId="61FDDDD9" w14:textId="77777777">
      <w:pPr>
        <w:spacing w:after="0"/>
        <w:rPr>
          <w:rFonts w:ascii="Calibri" w:hAnsi="Calibri" w:cs="Calibri"/>
        </w:rPr>
      </w:pPr>
      <w:r w:rsidRPr="002A0CB8">
        <w:rPr>
          <w:rFonts w:ascii="Calibri" w:hAnsi="Calibri" w:cs="Calibri"/>
        </w:rPr>
        <w:t>De algemene conclusie is dat binnen alle beleidsthema’s veel output is verkregen en dat de doelgroepen van het beleid zijn bereikt en handelingsperspectief hebben gekregen. De communicatie-inspanningen, de ontwikkelde informatieproducten en tools, die voornamelijk zijn vormgegeven door het Voedingscentrum, Stichting Samen Tegen Voedselverspilling en Milieu Centraal, zijn wat dit betreft effectief geweest. Er bestaat een groot draagvlak bij de geraadpleegde stakeholders voor beleidsaandacht op deze thema’s. De evaluatie laat ook zien dat er uitdagingen blijven. Hieronder beschrijf ik kort de resultaten.</w:t>
      </w:r>
    </w:p>
    <w:p w:rsidRPr="002A0CB8" w:rsidR="00EA5EC4" w:rsidP="00EA5EC4" w:rsidRDefault="00EA5EC4" w14:paraId="6334C4AB" w14:textId="77777777">
      <w:pPr>
        <w:spacing w:after="0"/>
        <w:rPr>
          <w:rFonts w:ascii="Calibri" w:hAnsi="Calibri" w:cs="Calibri"/>
        </w:rPr>
      </w:pPr>
    </w:p>
    <w:p w:rsidRPr="002A0CB8" w:rsidR="00EA5EC4" w:rsidP="00EA5EC4" w:rsidRDefault="00EA5EC4" w14:paraId="7A69B11B" w14:textId="77777777">
      <w:pPr>
        <w:spacing w:after="0"/>
        <w:rPr>
          <w:rFonts w:ascii="Calibri" w:hAnsi="Calibri" w:cs="Calibri"/>
          <w:b/>
          <w:bCs/>
        </w:rPr>
      </w:pPr>
      <w:r w:rsidRPr="002A0CB8">
        <w:rPr>
          <w:rFonts w:ascii="Calibri" w:hAnsi="Calibri" w:cs="Calibri"/>
          <w:b/>
          <w:bCs/>
        </w:rPr>
        <w:t xml:space="preserve">Resultaten evaluatie </w:t>
      </w:r>
    </w:p>
    <w:p w:rsidRPr="002A0CB8" w:rsidR="00EA5EC4" w:rsidP="00EA5EC4" w:rsidRDefault="00EA5EC4" w14:paraId="43BC429C" w14:textId="77777777">
      <w:pPr>
        <w:spacing w:after="0"/>
        <w:rPr>
          <w:rFonts w:ascii="Calibri" w:hAnsi="Calibri" w:cs="Calibri"/>
          <w:i/>
          <w:iCs/>
          <w:u w:val="single"/>
        </w:rPr>
      </w:pPr>
      <w:r w:rsidRPr="002A0CB8">
        <w:rPr>
          <w:rFonts w:ascii="Calibri" w:hAnsi="Calibri" w:cs="Calibri"/>
          <w:i/>
          <w:iCs/>
          <w:u w:val="single"/>
        </w:rPr>
        <w:t>Voedselverspilling</w:t>
      </w:r>
    </w:p>
    <w:p w:rsidRPr="002A0CB8" w:rsidR="00EA5EC4" w:rsidP="00EA5EC4" w:rsidRDefault="00EA5EC4" w14:paraId="2854206F" w14:textId="77777777">
      <w:pPr>
        <w:spacing w:after="0"/>
        <w:rPr>
          <w:rFonts w:ascii="Calibri" w:hAnsi="Calibri" w:cs="Calibri"/>
        </w:rPr>
      </w:pPr>
      <w:r w:rsidRPr="002A0CB8">
        <w:rPr>
          <w:rFonts w:ascii="Calibri" w:hAnsi="Calibri" w:cs="Calibri"/>
        </w:rPr>
        <w:t xml:space="preserve">Voor het verminderen van voedselverspilling is ingezet op consumentenactivatie en facilitering van sectoren, ketens en individuele bedrijven door Stichting Samen Tegen Voedselverspilling (STV) en het Voedingscentrum. Doel is het verminderen van voedselverspilling met 50% in de hele keten in 2030 ten opzichte van 2015. De evaluator is positief en acht het aannemelijk dat de geboekte resultaten een direct gevolg zijn van de beleidsaandacht op dit thema. Dankzij het inzicht in hun verspillingcijfers door middel van zelfmonitoring hebben bedrijven een goed </w:t>
      </w:r>
      <w:r w:rsidRPr="002A0CB8">
        <w:rPr>
          <w:rFonts w:ascii="Calibri" w:hAnsi="Calibri" w:cs="Calibri"/>
        </w:rPr>
        <w:lastRenderedPageBreak/>
        <w:t>vertrekpunt om een concrete aanpak te ontwikkelen en hun voedselverspilling te reduceren. De voedselverspilling is in meerdere schakels van de keten teruggedrongen, onder meer door publiek-private samenwerking en innovatieve pilots. De monitoring zal worden voortgezet om de voortgang te bewaken.</w:t>
      </w:r>
    </w:p>
    <w:p w:rsidRPr="002A0CB8" w:rsidR="00EA5EC4" w:rsidP="00EA5EC4" w:rsidRDefault="00EA5EC4" w14:paraId="3E6CF9EC" w14:textId="77777777">
      <w:pPr>
        <w:spacing w:after="0"/>
        <w:rPr>
          <w:rFonts w:ascii="Calibri" w:hAnsi="Calibri" w:cs="Calibri"/>
        </w:rPr>
      </w:pPr>
    </w:p>
    <w:p w:rsidRPr="002A0CB8" w:rsidR="00EA5EC4" w:rsidP="00EA5EC4" w:rsidRDefault="00EA5EC4" w14:paraId="75BCA407" w14:textId="77777777">
      <w:pPr>
        <w:spacing w:after="0"/>
        <w:rPr>
          <w:rFonts w:ascii="Calibri" w:hAnsi="Calibri" w:cs="Calibri"/>
          <w:i/>
          <w:iCs/>
          <w:u w:val="single"/>
        </w:rPr>
      </w:pPr>
      <w:r w:rsidRPr="002A0CB8">
        <w:rPr>
          <w:rFonts w:ascii="Calibri" w:hAnsi="Calibri" w:cs="Calibri"/>
          <w:i/>
          <w:iCs/>
          <w:u w:val="single"/>
        </w:rPr>
        <w:t>Transparantie</w:t>
      </w:r>
    </w:p>
    <w:p w:rsidRPr="002A0CB8" w:rsidR="00EA5EC4" w:rsidP="00EA5EC4" w:rsidRDefault="00EA5EC4" w14:paraId="60EDA3D1" w14:textId="77777777">
      <w:pPr>
        <w:spacing w:after="0"/>
        <w:rPr>
          <w:rFonts w:ascii="Calibri" w:hAnsi="Calibri" w:cs="Calibri"/>
        </w:rPr>
      </w:pPr>
      <w:r w:rsidRPr="002A0CB8">
        <w:rPr>
          <w:rFonts w:ascii="Calibri" w:hAnsi="Calibri" w:cs="Calibri"/>
        </w:rPr>
        <w:t>Het vergroten van de transparantie over de duurzaamheid van het voedselaanbod en de duurzaamheidsinspanningen van ketenpartijen heeft geleid tot meer inzicht. De beleidsinzet heeft zich gefocust op eenduidigere en beter vergelijkbare informatie. De ontwikkeling van het Dashboard Duurzaamheid Supermarkten</w:t>
      </w:r>
      <w:r w:rsidRPr="002A0CB8">
        <w:rPr>
          <w:rFonts w:ascii="Calibri" w:hAnsi="Calibri" w:cs="Calibri"/>
          <w:b/>
          <w:bCs/>
          <w:i/>
          <w:iCs/>
        </w:rPr>
        <w:t xml:space="preserve"> </w:t>
      </w:r>
      <w:r w:rsidRPr="002A0CB8">
        <w:rPr>
          <w:rFonts w:ascii="Calibri" w:hAnsi="Calibri" w:cs="Calibri"/>
        </w:rPr>
        <w:t>heeft daarin een grote bijdrage geleverd. Hiermee is het mogelijk geworden duurzaamheidsinspanningen van supermarkten onderling te vergelijken.</w:t>
      </w:r>
      <w:r w:rsidRPr="002A0CB8">
        <w:rPr>
          <w:rFonts w:ascii="Calibri" w:hAnsi="Calibri" w:cs="Calibri"/>
          <w:b/>
          <w:bCs/>
          <w:i/>
          <w:iCs/>
        </w:rPr>
        <w:t xml:space="preserve"> </w:t>
      </w:r>
      <w:r w:rsidRPr="002A0CB8">
        <w:rPr>
          <w:rFonts w:ascii="Calibri" w:hAnsi="Calibri" w:cs="Calibri"/>
        </w:rPr>
        <w:t xml:space="preserve">Daarnaast levert de Keurmerkenwijzer van Milieu Centraal een effectieve bijdrage aan de transparantie van duurzaamheidskeurmerken op voedselproducten, voor consumenten en professionals. Jaarlijks vinden meer dan 100.000 unieke gebruikers hun weg naar de Keurmerkenwijzer. </w:t>
      </w:r>
    </w:p>
    <w:p w:rsidRPr="002A0CB8" w:rsidR="00EA5EC4" w:rsidP="00EA5EC4" w:rsidRDefault="00EA5EC4" w14:paraId="17B26BC2" w14:textId="77777777">
      <w:pPr>
        <w:spacing w:after="0"/>
        <w:rPr>
          <w:rFonts w:ascii="Calibri" w:hAnsi="Calibri" w:cs="Calibri"/>
        </w:rPr>
      </w:pPr>
    </w:p>
    <w:p w:rsidRPr="002A0CB8" w:rsidR="00EA5EC4" w:rsidP="00EA5EC4" w:rsidRDefault="00EA5EC4" w14:paraId="32DCBB5B" w14:textId="77777777">
      <w:pPr>
        <w:spacing w:after="0"/>
        <w:rPr>
          <w:rFonts w:ascii="Calibri" w:hAnsi="Calibri" w:cs="Calibri"/>
          <w:i/>
          <w:iCs/>
          <w:u w:val="single"/>
        </w:rPr>
      </w:pPr>
      <w:r w:rsidRPr="002A0CB8">
        <w:rPr>
          <w:rFonts w:ascii="Calibri" w:hAnsi="Calibri" w:cs="Calibri"/>
          <w:i/>
          <w:iCs/>
          <w:u w:val="single"/>
        </w:rPr>
        <w:t>Duurzaam aanbod en consumptie</w:t>
      </w:r>
    </w:p>
    <w:p w:rsidRPr="002A0CB8" w:rsidR="00EA5EC4" w:rsidP="00EA5EC4" w:rsidRDefault="00EA5EC4" w14:paraId="590C6FA5" w14:textId="77777777">
      <w:pPr>
        <w:spacing w:after="0"/>
        <w:rPr>
          <w:rFonts w:ascii="Calibri" w:hAnsi="Calibri" w:cs="Calibri"/>
        </w:rPr>
      </w:pPr>
      <w:r w:rsidRPr="002A0CB8">
        <w:rPr>
          <w:rFonts w:ascii="Calibri" w:hAnsi="Calibri" w:cs="Calibri"/>
        </w:rPr>
        <w:t xml:space="preserve">De inzet op een duurzaam voedselaanbod en een duurzame voedselconsumptie heeft als doel het bevorderen van een gezond én duurzaam eetpatroon. De evaluator concludeert dat er alle aanleiding is om de kennisontwikkeling, ondersteuning en campagne-inzet voort te zetten, vooral vanuit het Voedingscentrum als autoriteit op dit gebied. </w:t>
      </w:r>
    </w:p>
    <w:p w:rsidRPr="002A0CB8" w:rsidR="00EA5EC4" w:rsidP="00EA5EC4" w:rsidRDefault="00EA5EC4" w14:paraId="4D23E1C2" w14:textId="77777777">
      <w:pPr>
        <w:spacing w:after="0"/>
        <w:rPr>
          <w:rFonts w:ascii="Calibri" w:hAnsi="Calibri" w:cs="Calibri"/>
        </w:rPr>
      </w:pPr>
    </w:p>
    <w:p w:rsidRPr="002A0CB8" w:rsidR="00EA5EC4" w:rsidP="00EA5EC4" w:rsidRDefault="00EA5EC4" w14:paraId="7498C0FD" w14:textId="77777777">
      <w:pPr>
        <w:spacing w:after="0"/>
        <w:rPr>
          <w:rFonts w:ascii="Calibri" w:hAnsi="Calibri" w:cs="Calibri"/>
          <w:b/>
          <w:bCs/>
        </w:rPr>
      </w:pPr>
      <w:r w:rsidRPr="002A0CB8">
        <w:rPr>
          <w:rFonts w:ascii="Calibri" w:hAnsi="Calibri" w:cs="Calibri"/>
          <w:b/>
          <w:bCs/>
        </w:rPr>
        <w:t xml:space="preserve">Tot slot </w:t>
      </w:r>
    </w:p>
    <w:p w:rsidRPr="002A0CB8" w:rsidR="00EA5EC4" w:rsidP="00EA5EC4" w:rsidRDefault="00EA5EC4" w14:paraId="2330B13C" w14:textId="77777777">
      <w:pPr>
        <w:spacing w:after="0"/>
        <w:rPr>
          <w:rFonts w:ascii="Calibri" w:hAnsi="Calibri" w:cs="Calibri"/>
        </w:rPr>
      </w:pPr>
      <w:r w:rsidRPr="002A0CB8">
        <w:rPr>
          <w:rFonts w:ascii="Calibri" w:hAnsi="Calibri" w:cs="Calibri"/>
        </w:rPr>
        <w:t>Voor mij zijn voedselzekerheid, transparantie en een goede beloning en waardering van onze voedselproducenten belangrijke onderdelen van het beleid. Daarbij is samenwerking tussen overheden, marktpartijen, maatschappelijke organisaties en kennisinstellingen essentieel.</w:t>
      </w:r>
    </w:p>
    <w:p w:rsidRPr="002A0CB8" w:rsidR="00EA5EC4" w:rsidP="00EA5EC4" w:rsidRDefault="00EA5EC4" w14:paraId="1E0C0013" w14:textId="77777777">
      <w:pPr>
        <w:spacing w:after="0"/>
        <w:rPr>
          <w:rFonts w:ascii="Calibri" w:hAnsi="Calibri" w:cs="Calibri"/>
        </w:rPr>
      </w:pPr>
    </w:p>
    <w:p w:rsidRPr="002A0CB8" w:rsidR="00EA5EC4" w:rsidP="00EA5EC4" w:rsidRDefault="00EA5EC4" w14:paraId="4D6B91FF" w14:textId="49C0ADA7">
      <w:pPr>
        <w:spacing w:after="0"/>
        <w:rPr>
          <w:rFonts w:ascii="Calibri" w:hAnsi="Calibri" w:cs="Calibri"/>
        </w:rPr>
      </w:pPr>
      <w:r w:rsidRPr="002A0CB8">
        <w:rPr>
          <w:rFonts w:ascii="Calibri" w:hAnsi="Calibri" w:cs="Calibri"/>
        </w:rPr>
        <w:t>Ik informeer uw Kamer separaat over mijn toekomstige inzet op het verminderen van voedselverspilling, inclusief de invulling van de motie van het lid Grinwis (Kamerstuk 30 252, nr. 196 - 27-3-2025). Ook over de uitwerking van de toezegging</w:t>
      </w:r>
      <w:r w:rsidRPr="002A0CB8">
        <w:rPr>
          <w:rStyle w:val="Voetnootmarkering"/>
          <w:rFonts w:ascii="Calibri" w:hAnsi="Calibri" w:cs="Calibri"/>
        </w:rPr>
        <w:footnoteReference w:id="2"/>
      </w:r>
      <w:r w:rsidRPr="002A0CB8">
        <w:rPr>
          <w:rFonts w:ascii="Calibri" w:hAnsi="Calibri" w:cs="Calibri"/>
        </w:rPr>
        <w:t xml:space="preserve">  over de doelstelling voor plantaardig voedsel informeer ik u later dit jaar in mijn brief over het markt- en ketenbeleid. </w:t>
      </w:r>
    </w:p>
    <w:p w:rsidRPr="002A0CB8" w:rsidR="00EA5EC4" w:rsidP="00EA5EC4" w:rsidRDefault="00EA5EC4" w14:paraId="32CCCD36" w14:textId="77777777">
      <w:pPr>
        <w:spacing w:after="0"/>
        <w:rPr>
          <w:rFonts w:ascii="Calibri" w:hAnsi="Calibri" w:cs="Calibri"/>
        </w:rPr>
      </w:pPr>
    </w:p>
    <w:p w:rsidRPr="002A0CB8" w:rsidR="00026792" w:rsidP="00026792" w:rsidRDefault="00026792" w14:paraId="1CF7F326" w14:textId="305FAE17">
      <w:pPr>
        <w:pStyle w:val="Geenafstand"/>
        <w:rPr>
          <w:rFonts w:ascii="Calibri" w:hAnsi="Calibri" w:cs="Calibri"/>
        </w:rPr>
      </w:pPr>
      <w:r w:rsidRPr="002A0CB8">
        <w:rPr>
          <w:rFonts w:ascii="Calibri" w:hAnsi="Calibri" w:cs="Calibri"/>
        </w:rPr>
        <w:t>De m</w:t>
      </w:r>
      <w:r w:rsidRPr="002A0CB8">
        <w:rPr>
          <w:rFonts w:ascii="Calibri" w:hAnsi="Calibri" w:cs="Calibri"/>
        </w:rPr>
        <w:t>inister van Landbouw, Visserij, Voedselzekerheid en Natuur</w:t>
      </w:r>
      <w:r w:rsidRPr="002A0CB8">
        <w:rPr>
          <w:rFonts w:ascii="Calibri" w:hAnsi="Calibri" w:cs="Calibri"/>
        </w:rPr>
        <w:t>,</w:t>
      </w:r>
    </w:p>
    <w:p w:rsidRPr="002A0CB8" w:rsidR="00F80165" w:rsidP="00026792" w:rsidRDefault="00EA5EC4" w14:paraId="13B10FA3" w14:textId="433058A8">
      <w:pPr>
        <w:pStyle w:val="Geenafstand"/>
        <w:rPr>
          <w:rFonts w:ascii="Calibri" w:hAnsi="Calibri" w:cs="Calibri"/>
        </w:rPr>
      </w:pPr>
      <w:r w:rsidRPr="002A0CB8">
        <w:rPr>
          <w:rFonts w:ascii="Calibri" w:hAnsi="Calibri" w:cs="Calibri"/>
        </w:rPr>
        <w:t>F</w:t>
      </w:r>
      <w:r w:rsidRPr="002A0CB8" w:rsidR="00026792">
        <w:rPr>
          <w:rFonts w:ascii="Calibri" w:hAnsi="Calibri" w:cs="Calibri"/>
        </w:rPr>
        <w:t>.</w:t>
      </w:r>
      <w:r w:rsidRPr="002A0CB8">
        <w:rPr>
          <w:rFonts w:ascii="Calibri" w:hAnsi="Calibri" w:cs="Calibri"/>
        </w:rPr>
        <w:t>M</w:t>
      </w:r>
      <w:r w:rsidRPr="002A0CB8" w:rsidR="00026792">
        <w:rPr>
          <w:rFonts w:ascii="Calibri" w:hAnsi="Calibri" w:cs="Calibri"/>
        </w:rPr>
        <w:t xml:space="preserve">. </w:t>
      </w:r>
      <w:r w:rsidRPr="002A0CB8">
        <w:rPr>
          <w:rFonts w:ascii="Calibri" w:hAnsi="Calibri" w:cs="Calibri"/>
        </w:rPr>
        <w:t>Wiersma</w:t>
      </w:r>
    </w:p>
    <w:p w:rsidRPr="002A0CB8" w:rsidR="00026792" w:rsidP="00026792" w:rsidRDefault="00026792" w14:paraId="2DDB1331" w14:textId="77777777">
      <w:pPr>
        <w:pStyle w:val="Geenafstand"/>
        <w:rPr>
          <w:rFonts w:ascii="Calibri" w:hAnsi="Calibri" w:cs="Calibri"/>
        </w:rPr>
      </w:pPr>
    </w:p>
    <w:sectPr w:rsidRPr="002A0CB8" w:rsidR="00026792" w:rsidSect="00EA5EC4">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269E" w14:textId="77777777" w:rsidR="00EA5EC4" w:rsidRDefault="00EA5EC4" w:rsidP="00EA5EC4">
      <w:pPr>
        <w:spacing w:after="0" w:line="240" w:lineRule="auto"/>
      </w:pPr>
      <w:r>
        <w:separator/>
      </w:r>
    </w:p>
  </w:endnote>
  <w:endnote w:type="continuationSeparator" w:id="0">
    <w:p w14:paraId="4BCAD9E1" w14:textId="77777777" w:rsidR="00EA5EC4" w:rsidRDefault="00EA5EC4" w:rsidP="00EA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333A" w14:textId="77777777" w:rsidR="00EA5EC4" w:rsidRPr="00EA5EC4" w:rsidRDefault="00EA5EC4" w:rsidP="00EA5E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CD70" w14:textId="77777777" w:rsidR="00EA5EC4" w:rsidRPr="00EA5EC4" w:rsidRDefault="00EA5EC4" w:rsidP="00EA5E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A765" w14:textId="77777777" w:rsidR="00EA5EC4" w:rsidRPr="00EA5EC4" w:rsidRDefault="00EA5EC4" w:rsidP="00EA5E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2058" w14:textId="77777777" w:rsidR="00EA5EC4" w:rsidRDefault="00EA5EC4" w:rsidP="00EA5EC4">
      <w:pPr>
        <w:spacing w:after="0" w:line="240" w:lineRule="auto"/>
      </w:pPr>
      <w:r>
        <w:separator/>
      </w:r>
    </w:p>
  </w:footnote>
  <w:footnote w:type="continuationSeparator" w:id="0">
    <w:p w14:paraId="29BBB93B" w14:textId="77777777" w:rsidR="00EA5EC4" w:rsidRDefault="00EA5EC4" w:rsidP="00EA5EC4">
      <w:pPr>
        <w:spacing w:after="0" w:line="240" w:lineRule="auto"/>
      </w:pPr>
      <w:r>
        <w:continuationSeparator/>
      </w:r>
    </w:p>
  </w:footnote>
  <w:footnote w:id="1">
    <w:p w14:paraId="46973C5B" w14:textId="3C349EE6" w:rsidR="00EA5EC4" w:rsidRPr="002A0CB8" w:rsidRDefault="00EA5EC4" w:rsidP="00EA5EC4">
      <w:pPr>
        <w:pStyle w:val="Voetnoottekst"/>
        <w:rPr>
          <w:rFonts w:ascii="Calibri" w:hAnsi="Calibri" w:cs="Calibri"/>
          <w:sz w:val="20"/>
        </w:rPr>
      </w:pPr>
      <w:r w:rsidRPr="002A0CB8">
        <w:rPr>
          <w:rStyle w:val="Voetnootmarkering"/>
          <w:rFonts w:ascii="Calibri" w:hAnsi="Calibri" w:cs="Calibri"/>
          <w:sz w:val="20"/>
        </w:rPr>
        <w:footnoteRef/>
      </w:r>
      <w:r w:rsidRPr="002A0CB8">
        <w:rPr>
          <w:rFonts w:ascii="Calibri" w:hAnsi="Calibri" w:cs="Calibri"/>
          <w:sz w:val="20"/>
        </w:rPr>
        <w:t xml:space="preserve"> </w:t>
      </w:r>
      <w:hyperlink r:id="rId1" w:history="1">
        <w:r w:rsidRPr="002A0CB8">
          <w:rPr>
            <w:rStyle w:val="Hyperlink"/>
            <w:rFonts w:ascii="Calibri" w:hAnsi="Calibri" w:cs="Calibri"/>
            <w:sz w:val="20"/>
          </w:rPr>
          <w:t>https://www.rijksfinancien.nl/memorie-van-toelichting/2023/OWB/XIV/onderdeel/1448194</w:t>
        </w:r>
      </w:hyperlink>
      <w:r w:rsidRPr="002A0CB8">
        <w:rPr>
          <w:rFonts w:ascii="Calibri" w:hAnsi="Calibri" w:cs="Calibri"/>
          <w:sz w:val="20"/>
        </w:rPr>
        <w:t xml:space="preserve"> </w:t>
      </w:r>
    </w:p>
  </w:footnote>
  <w:footnote w:id="2">
    <w:p w14:paraId="32F33B90" w14:textId="77777777" w:rsidR="00EA5EC4" w:rsidRPr="002A0CB8" w:rsidRDefault="00EA5EC4" w:rsidP="00EA5EC4">
      <w:pPr>
        <w:pStyle w:val="Voetnoottekst"/>
        <w:rPr>
          <w:rFonts w:ascii="Calibri" w:hAnsi="Calibri" w:cs="Calibri"/>
          <w:sz w:val="20"/>
        </w:rPr>
      </w:pPr>
      <w:r w:rsidRPr="002A0CB8">
        <w:rPr>
          <w:rStyle w:val="Voetnootmarkering"/>
          <w:rFonts w:ascii="Calibri" w:hAnsi="Calibri" w:cs="Calibri"/>
          <w:sz w:val="20"/>
        </w:rPr>
        <w:footnoteRef/>
      </w:r>
      <w:r w:rsidRPr="002A0CB8">
        <w:rPr>
          <w:rFonts w:ascii="Calibri" w:hAnsi="Calibri" w:cs="Calibri"/>
          <w:sz w:val="20"/>
        </w:rPr>
        <w:t xml:space="preserve"> TZ202503-018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86B7" w14:textId="77777777" w:rsidR="00EA5EC4" w:rsidRPr="00EA5EC4" w:rsidRDefault="00EA5EC4" w:rsidP="00EA5E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2708" w14:textId="77777777" w:rsidR="00EA5EC4" w:rsidRPr="00EA5EC4" w:rsidRDefault="00EA5EC4" w:rsidP="00EA5E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AB08" w14:textId="77777777" w:rsidR="00EA5EC4" w:rsidRPr="00EA5EC4" w:rsidRDefault="00EA5EC4" w:rsidP="00EA5E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C4"/>
    <w:rsid w:val="00011129"/>
    <w:rsid w:val="00026792"/>
    <w:rsid w:val="002A0CB8"/>
    <w:rsid w:val="00316D24"/>
    <w:rsid w:val="00414D1D"/>
    <w:rsid w:val="00447C5C"/>
    <w:rsid w:val="006E6DB9"/>
    <w:rsid w:val="00EA20A8"/>
    <w:rsid w:val="00EA5EC4"/>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F00B"/>
  <w15:chartTrackingRefBased/>
  <w15:docId w15:val="{34A02DCC-28E5-494D-8BA4-93C80A06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5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5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5E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5E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5E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5E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5E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5E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5E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E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5E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5E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5E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5E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5E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5E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5E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5EC4"/>
    <w:rPr>
      <w:rFonts w:eastAsiaTheme="majorEastAsia" w:cstheme="majorBidi"/>
      <w:color w:val="272727" w:themeColor="text1" w:themeTint="D8"/>
    </w:rPr>
  </w:style>
  <w:style w:type="paragraph" w:styleId="Titel">
    <w:name w:val="Title"/>
    <w:basedOn w:val="Standaard"/>
    <w:next w:val="Standaard"/>
    <w:link w:val="TitelChar"/>
    <w:uiPriority w:val="10"/>
    <w:qFormat/>
    <w:rsid w:val="00EA5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5E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5E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5E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5E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5EC4"/>
    <w:rPr>
      <w:i/>
      <w:iCs/>
      <w:color w:val="404040" w:themeColor="text1" w:themeTint="BF"/>
    </w:rPr>
  </w:style>
  <w:style w:type="paragraph" w:styleId="Lijstalinea">
    <w:name w:val="List Paragraph"/>
    <w:basedOn w:val="Standaard"/>
    <w:uiPriority w:val="34"/>
    <w:qFormat/>
    <w:rsid w:val="00EA5EC4"/>
    <w:pPr>
      <w:ind w:left="720"/>
      <w:contextualSpacing/>
    </w:pPr>
  </w:style>
  <w:style w:type="character" w:styleId="Intensievebenadrukking">
    <w:name w:val="Intense Emphasis"/>
    <w:basedOn w:val="Standaardalinea-lettertype"/>
    <w:uiPriority w:val="21"/>
    <w:qFormat/>
    <w:rsid w:val="00EA5EC4"/>
    <w:rPr>
      <w:i/>
      <w:iCs/>
      <w:color w:val="0F4761" w:themeColor="accent1" w:themeShade="BF"/>
    </w:rPr>
  </w:style>
  <w:style w:type="paragraph" w:styleId="Duidelijkcitaat">
    <w:name w:val="Intense Quote"/>
    <w:basedOn w:val="Standaard"/>
    <w:next w:val="Standaard"/>
    <w:link w:val="DuidelijkcitaatChar"/>
    <w:uiPriority w:val="30"/>
    <w:qFormat/>
    <w:rsid w:val="00EA5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5EC4"/>
    <w:rPr>
      <w:i/>
      <w:iCs/>
      <w:color w:val="0F4761" w:themeColor="accent1" w:themeShade="BF"/>
    </w:rPr>
  </w:style>
  <w:style w:type="character" w:styleId="Intensieveverwijzing">
    <w:name w:val="Intense Reference"/>
    <w:basedOn w:val="Standaardalinea-lettertype"/>
    <w:uiPriority w:val="32"/>
    <w:qFormat/>
    <w:rsid w:val="00EA5EC4"/>
    <w:rPr>
      <w:b/>
      <w:bCs/>
      <w:smallCaps/>
      <w:color w:val="0F4761" w:themeColor="accent1" w:themeShade="BF"/>
      <w:spacing w:val="5"/>
    </w:rPr>
  </w:style>
  <w:style w:type="paragraph" w:styleId="Koptekst">
    <w:name w:val="header"/>
    <w:basedOn w:val="Standaard"/>
    <w:link w:val="KoptekstChar1"/>
    <w:rsid w:val="00EA5E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A5EC4"/>
  </w:style>
  <w:style w:type="paragraph" w:styleId="Voettekst">
    <w:name w:val="footer"/>
    <w:basedOn w:val="Standaard"/>
    <w:link w:val="VoettekstChar1"/>
    <w:rsid w:val="00EA5E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A5EC4"/>
  </w:style>
  <w:style w:type="paragraph" w:customStyle="1" w:styleId="Huisstijl-Adres">
    <w:name w:val="Huisstijl-Adres"/>
    <w:basedOn w:val="Standaard"/>
    <w:link w:val="Huisstijl-AdresChar"/>
    <w:rsid w:val="00EA5E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A5EC4"/>
    <w:rPr>
      <w:rFonts w:ascii="Verdana" w:hAnsi="Verdana"/>
      <w:noProof/>
      <w:sz w:val="13"/>
      <w:szCs w:val="24"/>
      <w:lang w:eastAsia="nl-NL"/>
    </w:rPr>
  </w:style>
  <w:style w:type="paragraph" w:customStyle="1" w:styleId="Huisstijl-Gegeven">
    <w:name w:val="Huisstijl-Gegeven"/>
    <w:basedOn w:val="Standaard"/>
    <w:link w:val="Huisstijl-GegevenCharChar"/>
    <w:rsid w:val="00EA5E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A5E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A5EC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A5E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A5EC4"/>
    <w:pPr>
      <w:spacing w:after="0"/>
    </w:pPr>
    <w:rPr>
      <w:b/>
    </w:rPr>
  </w:style>
  <w:style w:type="paragraph" w:customStyle="1" w:styleId="Huisstijl-Paginanummering">
    <w:name w:val="Huisstijl-Paginanummering"/>
    <w:basedOn w:val="Standaard"/>
    <w:rsid w:val="00EA5E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A5EC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A5EC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A5EC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A5EC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A5EC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A5EC4"/>
    <w:rPr>
      <w:vertAlign w:val="superscript"/>
    </w:rPr>
  </w:style>
  <w:style w:type="character" w:styleId="Hyperlink">
    <w:name w:val="Hyperlink"/>
    <w:basedOn w:val="Standaardalinea-lettertype"/>
    <w:uiPriority w:val="99"/>
    <w:unhideWhenUsed/>
    <w:rsid w:val="00EA5EC4"/>
    <w:rPr>
      <w:color w:val="467886" w:themeColor="hyperlink"/>
      <w:u w:val="single"/>
    </w:rPr>
  </w:style>
  <w:style w:type="character" w:styleId="Onopgelostemelding">
    <w:name w:val="Unresolved Mention"/>
    <w:basedOn w:val="Standaardalinea-lettertype"/>
    <w:uiPriority w:val="99"/>
    <w:semiHidden/>
    <w:unhideWhenUsed/>
    <w:rsid w:val="00EA5EC4"/>
    <w:rPr>
      <w:color w:val="605E5C"/>
      <w:shd w:val="clear" w:color="auto" w:fill="E1DFDD"/>
    </w:rPr>
  </w:style>
  <w:style w:type="paragraph" w:styleId="Geenafstand">
    <w:name w:val="No Spacing"/>
    <w:uiPriority w:val="1"/>
    <w:qFormat/>
    <w:rsid w:val="00026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3/OWB/XIV/onderdeel/144819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689</ap:Words>
  <ap:Characters>3792</ap:Characters>
  <ap:DocSecurity>0</ap:DocSecurity>
  <ap:Lines>31</ap:Lines>
  <ap:Paragraphs>8</ap:Paragraphs>
  <ap:ScaleCrop>false</ap:ScaleCrop>
  <ap:LinksUpToDate>false</ap:LinksUpToDate>
  <ap:CharactersWithSpaces>4473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2025-09-04T11:34:00.0000000Z</dcterms:created>
  <dcterms:modified xsi:type="dcterms:W3CDTF">2025-09-04T11:34:00.0000000Z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