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6B6" w:rsidRDefault="006D3195" w14:paraId="7CABAC9F" w14:textId="77777777">
      <w:pPr>
        <w:rPr>
          <w:bCs/>
        </w:rPr>
      </w:pPr>
      <w:r w:rsidRPr="00E666B6">
        <w:rPr>
          <w:bCs/>
        </w:rPr>
        <w:t>Regeling van de Staatssecretaris van Volksgezondheid, Welzijn en Sport, van</w:t>
      </w:r>
    </w:p>
    <w:p w:rsidR="00FF0473" w:rsidRDefault="00D42F61" w14:paraId="22F54668" w14:textId="1388D2E0">
      <w:pPr>
        <w:rPr>
          <w:bCs/>
        </w:rPr>
      </w:pPr>
      <w:r w:rsidRPr="00E666B6">
        <w:rPr>
          <w:bCs/>
        </w:rPr>
        <w:t xml:space="preserve">kenmerk </w:t>
      </w:r>
      <w:r w:rsidRPr="001912E8" w:rsidR="001912E8">
        <w:rPr>
          <w:bCs/>
        </w:rPr>
        <w:t>4183787-1086519-PG</w:t>
      </w:r>
      <w:r w:rsidRPr="00E666B6" w:rsidR="006D3195">
        <w:rPr>
          <w:bCs/>
        </w:rPr>
        <w:t>,</w:t>
      </w:r>
      <w:r w:rsidR="00392045">
        <w:rPr>
          <w:bCs/>
        </w:rPr>
        <w:t xml:space="preserve"> </w:t>
      </w:r>
      <w:r w:rsidRPr="00392045" w:rsidR="00392045">
        <w:rPr>
          <w:b/>
          <w:i/>
          <w:iCs/>
        </w:rPr>
        <w:t>datum</w:t>
      </w:r>
      <w:r w:rsidR="00392045">
        <w:rPr>
          <w:bCs/>
        </w:rPr>
        <w:t xml:space="preserve"> </w:t>
      </w:r>
      <w:r w:rsidRPr="00392045" w:rsidR="00392045">
        <w:rPr>
          <w:b/>
          <w:i/>
          <w:iCs/>
        </w:rPr>
        <w:t>nog in vullen</w:t>
      </w:r>
      <w:r w:rsidRPr="00E666B6" w:rsidR="006D3195">
        <w:rPr>
          <w:bCs/>
        </w:rPr>
        <w:t xml:space="preserve"> houdende wijziging van de Subsidieregeling abortusklinieken</w:t>
      </w:r>
      <w:r w:rsidRPr="00E666B6" w:rsidR="00806156">
        <w:rPr>
          <w:bCs/>
        </w:rPr>
        <w:t xml:space="preserve"> en de Subsidieregeling opleiding abortusartsen in verband met indexering van tarieven en </w:t>
      </w:r>
      <w:r w:rsidRPr="00E666B6" w:rsidR="006D3195">
        <w:rPr>
          <w:bCs/>
        </w:rPr>
        <w:t>verlenging van de looptijd</w:t>
      </w:r>
    </w:p>
    <w:p w:rsidR="00A56D0C" w:rsidRDefault="00A56D0C" w14:paraId="0246991F" w14:textId="77777777">
      <w:pPr>
        <w:rPr>
          <w:bCs/>
        </w:rPr>
      </w:pPr>
    </w:p>
    <w:p w:rsidRPr="00E666B6" w:rsidR="00A56D0C" w:rsidRDefault="00A56D0C" w14:paraId="132E3A3C" w14:textId="15615F48">
      <w:pPr>
        <w:rPr>
          <w:bCs/>
        </w:rPr>
      </w:pPr>
      <w:r w:rsidRPr="00A56D0C">
        <w:rPr>
          <w:bCs/>
        </w:rPr>
        <w:t>[</w:t>
      </w:r>
      <w:proofErr w:type="spellStart"/>
      <w:r w:rsidRPr="00A56D0C">
        <w:rPr>
          <w:bCs/>
        </w:rPr>
        <w:t>KetenID</w:t>
      </w:r>
      <w:proofErr w:type="spellEnd"/>
      <w:r w:rsidRPr="00A56D0C">
        <w:rPr>
          <w:bCs/>
        </w:rPr>
        <w:t xml:space="preserve"> WGK028077]</w:t>
      </w:r>
    </w:p>
    <w:p w:rsidR="00FF0473" w:rsidRDefault="00FF0473" w14:paraId="369AC5DE" w14:textId="77777777"/>
    <w:p w:rsidR="00FF0473" w:rsidRDefault="00FF0473" w14:paraId="6AA5B76D" w14:textId="77777777"/>
    <w:p w:rsidRPr="00806156" w:rsidR="00FF0473" w:rsidRDefault="00806156" w14:paraId="727AD25F" w14:textId="274FD2F5">
      <w:pPr>
        <w:rPr>
          <w:bCs/>
        </w:rPr>
      </w:pPr>
      <w:r w:rsidRPr="00806156">
        <w:rPr>
          <w:bCs/>
        </w:rPr>
        <w:t>De</w:t>
      </w:r>
      <w:r w:rsidRPr="00806156" w:rsidR="006D3195">
        <w:rPr>
          <w:bCs/>
        </w:rPr>
        <w:t> Staatssecretaris van Volksgezondheid, Welzijn en Sport,</w:t>
      </w:r>
    </w:p>
    <w:p w:rsidR="00FF0473" w:rsidRDefault="00FF0473" w14:paraId="6CE5776D" w14:textId="77777777"/>
    <w:p w:rsidR="00FF0473" w:rsidRDefault="006D3195" w14:paraId="3A23869C" w14:textId="77777777">
      <w:r>
        <w:t>Gelet op artikel 3 van de Kaderwet VWS-subsidies;</w:t>
      </w:r>
    </w:p>
    <w:p w:rsidR="00FF0473" w:rsidRDefault="00FF0473" w14:paraId="7FEFEBCE" w14:textId="77777777"/>
    <w:p w:rsidR="00FF0473" w:rsidRDefault="006D3195" w14:paraId="32363593" w14:textId="77777777">
      <w:r>
        <w:t>Besluit</w:t>
      </w:r>
      <w:r>
        <w:rPr>
          <w:b/>
        </w:rPr>
        <w:t>:</w:t>
      </w:r>
    </w:p>
    <w:p w:rsidR="00FF0473" w:rsidRDefault="00FF0473" w14:paraId="64B20611" w14:textId="77777777"/>
    <w:p w:rsidRPr="008D5412" w:rsidR="00FF0473" w:rsidRDefault="00806156" w14:paraId="1C9FA6D3" w14:textId="7B580B8A">
      <w:pPr>
        <w:rPr>
          <w:b/>
          <w:bCs/>
        </w:rPr>
      </w:pPr>
      <w:r w:rsidRPr="008D5412">
        <w:rPr>
          <w:b/>
          <w:bCs/>
        </w:rPr>
        <w:t>ARTIKEL I</w:t>
      </w:r>
    </w:p>
    <w:p w:rsidR="00806156" w:rsidRDefault="00806156" w14:paraId="038C0C71" w14:textId="77777777"/>
    <w:p w:rsidR="00806156" w:rsidRDefault="00806156" w14:paraId="2811D1B8" w14:textId="1CE4D252">
      <w:r>
        <w:t>De Subsidieregeling abortusklinieken wordt als volgt gewijzigd:</w:t>
      </w:r>
    </w:p>
    <w:p w:rsidR="00806156" w:rsidRDefault="00806156" w14:paraId="7942E124" w14:textId="77777777"/>
    <w:p w:rsidR="00806156" w:rsidRDefault="00806156" w14:paraId="21D3E55A" w14:textId="59127148">
      <w:r>
        <w:t>A</w:t>
      </w:r>
    </w:p>
    <w:p w:rsidR="00806156" w:rsidRDefault="00806156" w14:paraId="4FF742EA" w14:textId="77777777"/>
    <w:p w:rsidR="00806156" w:rsidRDefault="00806156" w14:paraId="03883AAC" w14:textId="77777777">
      <w:r w:rsidRPr="00806156">
        <w:t>Artikel 4 wordt als volgt gewijzigd:</w:t>
      </w:r>
    </w:p>
    <w:p w:rsidR="00806156" w:rsidRDefault="00806156" w14:paraId="4BAFDC23" w14:textId="0FA2C544">
      <w:r w:rsidRPr="00806156">
        <w:t>1. In onderdeel a wordt ‘€ 5</w:t>
      </w:r>
      <w:r>
        <w:t>4</w:t>
      </w:r>
      <w:r w:rsidRPr="00806156">
        <w:t xml:space="preserve">’ vervangen door ‘€ </w:t>
      </w:r>
      <w:r w:rsidR="00012E93">
        <w:t>57</w:t>
      </w:r>
      <w:r w:rsidRPr="00806156">
        <w:t>’.</w:t>
      </w:r>
    </w:p>
    <w:p w:rsidR="00806156" w:rsidRDefault="00806156" w14:paraId="0507014F" w14:textId="38D51DBB">
      <w:r w:rsidRPr="00806156">
        <w:t>2. In onderdeel b wordt ‘€ 5</w:t>
      </w:r>
      <w:r>
        <w:t>26</w:t>
      </w:r>
      <w:r w:rsidRPr="00806156">
        <w:t xml:space="preserve">’ vervangen door ‘€ </w:t>
      </w:r>
      <w:r w:rsidR="00012E93">
        <w:t>551</w:t>
      </w:r>
      <w:r w:rsidRPr="00806156">
        <w:t>’.</w:t>
      </w:r>
    </w:p>
    <w:p w:rsidR="00806156" w:rsidRDefault="00806156" w14:paraId="72A2B2F1" w14:textId="12F60888">
      <w:r w:rsidRPr="00806156">
        <w:t>3. In onderdeel c wordt ‘€ 6</w:t>
      </w:r>
      <w:r>
        <w:t>99</w:t>
      </w:r>
      <w:r w:rsidRPr="00806156">
        <w:t xml:space="preserve">’ vervangen door ‘€ </w:t>
      </w:r>
      <w:r w:rsidR="00012E93">
        <w:t>733</w:t>
      </w:r>
      <w:r w:rsidRPr="00806156">
        <w:t>’.</w:t>
      </w:r>
    </w:p>
    <w:p w:rsidR="00806156" w:rsidRDefault="00806156" w14:paraId="32ADD1EA" w14:textId="10C2AAD9">
      <w:r w:rsidRPr="00806156">
        <w:t xml:space="preserve">4. In onderdeel d wordt ‘€ </w:t>
      </w:r>
      <w:r>
        <w:t>825</w:t>
      </w:r>
      <w:r w:rsidRPr="00806156">
        <w:t xml:space="preserve">’ vervangen door ‘€ </w:t>
      </w:r>
      <w:r w:rsidR="00012E93">
        <w:t>864</w:t>
      </w:r>
      <w:r w:rsidRPr="00806156">
        <w:t>’.</w:t>
      </w:r>
    </w:p>
    <w:p w:rsidR="00806156" w:rsidRDefault="00806156" w14:paraId="234E6612" w14:textId="4FEAC2F7">
      <w:r w:rsidRPr="00806156">
        <w:t xml:space="preserve">5. In onderdeel e wordt ‘€ </w:t>
      </w:r>
      <w:r>
        <w:t>854</w:t>
      </w:r>
      <w:r w:rsidRPr="00806156">
        <w:t xml:space="preserve">’ vervangen door ‘€ </w:t>
      </w:r>
      <w:r w:rsidR="00012E93">
        <w:t>896</w:t>
      </w:r>
      <w:r w:rsidRPr="00806156">
        <w:t>’.</w:t>
      </w:r>
    </w:p>
    <w:p w:rsidR="00806156" w:rsidRDefault="00806156" w14:paraId="6D0A2A99" w14:textId="4A416BAD">
      <w:r w:rsidRPr="00806156">
        <w:t xml:space="preserve">6. In onderdeel f wordt ‘€ </w:t>
      </w:r>
      <w:r>
        <w:t>1.00</w:t>
      </w:r>
      <w:r w:rsidRPr="00806156">
        <w:t xml:space="preserve">4’ vervangen door ‘€ </w:t>
      </w:r>
      <w:r w:rsidR="00012E93">
        <w:t>1.053</w:t>
      </w:r>
      <w:r w:rsidRPr="00806156">
        <w:t>’.</w:t>
      </w:r>
    </w:p>
    <w:p w:rsidR="00806156" w:rsidRDefault="00806156" w14:paraId="3BF396C7" w14:textId="4ACCB592">
      <w:r w:rsidRPr="00806156">
        <w:t>7. In onderdeel g wordt ‘€ 1.0</w:t>
      </w:r>
      <w:r>
        <w:t>89</w:t>
      </w:r>
      <w:r w:rsidRPr="00806156">
        <w:t xml:space="preserve">’ vervangen door ‘€ </w:t>
      </w:r>
      <w:r w:rsidR="00012E93">
        <w:t>1.142</w:t>
      </w:r>
      <w:r w:rsidRPr="00806156">
        <w:t>’.</w:t>
      </w:r>
    </w:p>
    <w:p w:rsidR="00806156" w:rsidRDefault="00806156" w14:paraId="1DC37270" w14:textId="2A5E8732">
      <w:r w:rsidRPr="00806156">
        <w:t>8. In onderdeel h wordt ‘€ 1.2</w:t>
      </w:r>
      <w:r>
        <w:t>89</w:t>
      </w:r>
      <w:r w:rsidRPr="00806156">
        <w:t xml:space="preserve">’ vervangen door ‘€ </w:t>
      </w:r>
      <w:r w:rsidR="00012E93">
        <w:t>1.351</w:t>
      </w:r>
      <w:r w:rsidRPr="00806156">
        <w:t>’.</w:t>
      </w:r>
    </w:p>
    <w:p w:rsidR="00806156" w:rsidRDefault="00806156" w14:paraId="0C31920C" w14:textId="077544E3">
      <w:r w:rsidRPr="00806156">
        <w:t>9. In onderdeel i wordt ‘€ 1.</w:t>
      </w:r>
      <w:r>
        <w:t>430</w:t>
      </w:r>
      <w:r w:rsidRPr="00806156">
        <w:t xml:space="preserve">’ vervangen door ‘€ </w:t>
      </w:r>
      <w:r w:rsidR="00012E93">
        <w:t>1.499</w:t>
      </w:r>
      <w:r w:rsidRPr="00806156">
        <w:t>’.</w:t>
      </w:r>
    </w:p>
    <w:p w:rsidR="00806156" w:rsidRDefault="00806156" w14:paraId="2F6B2F24" w14:textId="6F8E8997">
      <w:r w:rsidRPr="00806156">
        <w:t>10. In onderdeel j wordt ‘€ 9</w:t>
      </w:r>
      <w:r>
        <w:t>2</w:t>
      </w:r>
      <w:r w:rsidRPr="00806156">
        <w:t xml:space="preserve">’ vervangen door ‘€ </w:t>
      </w:r>
      <w:r w:rsidR="00012E93">
        <w:t>97</w:t>
      </w:r>
      <w:r w:rsidRPr="00806156">
        <w:t>’.</w:t>
      </w:r>
    </w:p>
    <w:p w:rsidR="00806156" w:rsidRDefault="00806156" w14:paraId="2A0337F5" w14:textId="1E41B94A">
      <w:r w:rsidRPr="00806156">
        <w:t>11. In onderdeel k wordt ‘€ 6</w:t>
      </w:r>
      <w:r>
        <w:t>4</w:t>
      </w:r>
      <w:r w:rsidRPr="00806156">
        <w:t xml:space="preserve">’ vervangen door ‘€ </w:t>
      </w:r>
      <w:r w:rsidR="008C2D89">
        <w:t>67</w:t>
      </w:r>
      <w:r w:rsidRPr="00806156">
        <w:t xml:space="preserve">’ en </w:t>
      </w:r>
      <w:r w:rsidR="00674884">
        <w:t>vervalt de zinsnede ‘dat plaatsvindt in de periode van 1 juli 2023 tot en met 31 december 2025’</w:t>
      </w:r>
      <w:r w:rsidRPr="00806156">
        <w:t>.</w:t>
      </w:r>
    </w:p>
    <w:p w:rsidR="00674884" w:rsidRDefault="00674884" w14:paraId="189880FC" w14:textId="77777777"/>
    <w:p w:rsidR="00674884" w:rsidRDefault="00674884" w14:paraId="60E4ABDE" w14:textId="3FA244AE">
      <w:r>
        <w:t>B</w:t>
      </w:r>
    </w:p>
    <w:p w:rsidR="00674884" w:rsidRDefault="00674884" w14:paraId="3F46D286" w14:textId="77777777"/>
    <w:p w:rsidR="00005C17" w:rsidRDefault="00005C17" w14:paraId="7E86201B" w14:textId="2759A160">
      <w:r>
        <w:t>Artikel 26 wordt als volgt gewijzigd:</w:t>
      </w:r>
    </w:p>
    <w:p w:rsidR="00674884" w:rsidRDefault="00005C17" w14:paraId="7CF6902B" w14:textId="42900CB4">
      <w:r>
        <w:t xml:space="preserve">1. </w:t>
      </w:r>
      <w:r w:rsidR="00C516EA">
        <w:t xml:space="preserve">In </w:t>
      </w:r>
      <w:r>
        <w:t>het</w:t>
      </w:r>
      <w:r w:rsidR="00C516EA">
        <w:t xml:space="preserve"> tweede </w:t>
      </w:r>
      <w:r w:rsidR="006D50E0">
        <w:t xml:space="preserve">en derde </w:t>
      </w:r>
      <w:r w:rsidR="00C516EA">
        <w:t>lid wordt ‘verlening</w:t>
      </w:r>
      <w:r w:rsidR="005369DA">
        <w:t>’</w:t>
      </w:r>
      <w:r w:rsidR="00C516EA">
        <w:t xml:space="preserve"> </w:t>
      </w:r>
      <w:r w:rsidR="006D50E0">
        <w:t xml:space="preserve">telkens </w:t>
      </w:r>
      <w:r w:rsidR="00C516EA">
        <w:t xml:space="preserve">vervangen door ‘vaststelling’.  </w:t>
      </w:r>
    </w:p>
    <w:p w:rsidR="00005C17" w:rsidRDefault="00005C17" w14:paraId="1F3E585D" w14:textId="20998EC9">
      <w:r>
        <w:t>2. Het vierde lid vervalt.</w:t>
      </w:r>
    </w:p>
    <w:p w:rsidR="006D3195" w:rsidRDefault="006D3195" w14:paraId="4F8098E3" w14:textId="77777777"/>
    <w:p w:rsidR="006D3195" w:rsidRDefault="006D3195" w14:paraId="33A4671F" w14:textId="4514E621">
      <w:r>
        <w:t>C</w:t>
      </w:r>
    </w:p>
    <w:p w:rsidR="006D3195" w:rsidRDefault="006D3195" w14:paraId="5AE7A115" w14:textId="77777777"/>
    <w:p w:rsidRPr="006D3195" w:rsidR="006D3195" w:rsidRDefault="006D3195" w14:paraId="518B4D5E" w14:textId="15608420">
      <w:r w:rsidRPr="006D3195">
        <w:t>In artikel 30 wordt</w:t>
      </w:r>
      <w:r w:rsidR="005369DA">
        <w:t xml:space="preserve"> ‘</w:t>
      </w:r>
      <w:r w:rsidRPr="006D3195">
        <w:t>31 december 2025</w:t>
      </w:r>
      <w:r w:rsidR="005369DA">
        <w:t>’</w:t>
      </w:r>
      <w:r w:rsidRPr="006D3195">
        <w:t xml:space="preserve"> vervangen door</w:t>
      </w:r>
      <w:r w:rsidR="005369DA">
        <w:t xml:space="preserve"> ‘</w:t>
      </w:r>
      <w:r w:rsidRPr="00005C17">
        <w:t>1 januari 2031’</w:t>
      </w:r>
      <w:r>
        <w:t>.</w:t>
      </w:r>
      <w:r w:rsidRPr="006D3195">
        <w:t xml:space="preserve">    </w:t>
      </w:r>
    </w:p>
    <w:p w:rsidRPr="006D3195" w:rsidR="00C516EA" w:rsidRDefault="00C516EA" w14:paraId="073FAF45" w14:textId="77777777"/>
    <w:p w:rsidRPr="00005C17" w:rsidR="00C516EA" w:rsidRDefault="00743D7D" w14:paraId="2552021C" w14:textId="4808F1F6">
      <w:pPr>
        <w:rPr>
          <w:b/>
          <w:bCs/>
        </w:rPr>
      </w:pPr>
      <w:r w:rsidRPr="00005C17">
        <w:rPr>
          <w:b/>
          <w:bCs/>
        </w:rPr>
        <w:t>ARTIKEL II</w:t>
      </w:r>
    </w:p>
    <w:p w:rsidRPr="00005C17" w:rsidR="00743D7D" w:rsidRDefault="00743D7D" w14:paraId="580676FB" w14:textId="77777777"/>
    <w:p w:rsidR="00743D7D" w:rsidRDefault="00E96A7C" w14:paraId="68DB5AB7" w14:textId="135397D7">
      <w:r>
        <w:t>D</w:t>
      </w:r>
      <w:r w:rsidR="00743D7D">
        <w:t xml:space="preserve">e Subsidieregeling opleiding abortusartsen </w:t>
      </w:r>
      <w:r>
        <w:t>wordt als volgt gewijzigd</w:t>
      </w:r>
      <w:r w:rsidR="00743D7D">
        <w:t>:</w:t>
      </w:r>
    </w:p>
    <w:p w:rsidR="00E96A7C" w:rsidRDefault="00E96A7C" w14:paraId="326D288D" w14:textId="77777777"/>
    <w:p w:rsidR="00E96A7C" w:rsidRDefault="00E96A7C" w14:paraId="05D7C628" w14:textId="41D99272">
      <w:r>
        <w:lastRenderedPageBreak/>
        <w:t>A</w:t>
      </w:r>
    </w:p>
    <w:p w:rsidR="00E96A7C" w:rsidRDefault="00E96A7C" w14:paraId="2889CA3C" w14:textId="77777777"/>
    <w:p w:rsidR="00E96A7C" w:rsidRDefault="00E96A7C" w14:paraId="73E8788A" w14:textId="6F54918A">
      <w:r>
        <w:t>Artikel 5 komt te luiden:</w:t>
      </w:r>
    </w:p>
    <w:p w:rsidR="00743D7D" w:rsidRDefault="00743D7D" w14:paraId="47ADB490" w14:textId="77777777"/>
    <w:p w:rsidR="00743D7D" w:rsidP="00743D7D" w:rsidRDefault="00743D7D" w14:paraId="4958176A" w14:textId="77777777">
      <w:pPr>
        <w:rPr>
          <w:b/>
          <w:bCs/>
        </w:rPr>
      </w:pPr>
      <w:r>
        <w:rPr>
          <w:b/>
          <w:bCs/>
        </w:rPr>
        <w:t>Artikel 5. Hoogte van de subsidie</w:t>
      </w:r>
    </w:p>
    <w:p w:rsidR="00743D7D" w:rsidP="00743D7D" w:rsidRDefault="00743D7D" w14:paraId="53871792" w14:textId="77777777">
      <w:r>
        <w:t>1. De subsidie voor het verzorgen van een opleiding tot abortusarts bedraagt maximaal:</w:t>
      </w:r>
    </w:p>
    <w:p w:rsidR="00743D7D" w:rsidP="00743D7D" w:rsidRDefault="00743D7D" w14:paraId="00A0229F" w14:textId="461F7D07">
      <w:pPr>
        <w:pStyle w:val="Lijstalinea"/>
        <w:numPr>
          <w:ilvl w:val="0"/>
          <w:numId w:val="6"/>
        </w:numPr>
      </w:pPr>
      <w:r>
        <w:t xml:space="preserve">€ </w:t>
      </w:r>
      <w:r w:rsidRPr="00156859" w:rsidR="00156859">
        <w:t>92.73</w:t>
      </w:r>
      <w:r w:rsidR="008C2D89">
        <w:t>6</w:t>
      </w:r>
      <w:r w:rsidR="00156859">
        <w:t xml:space="preserve"> </w:t>
      </w:r>
      <w:r>
        <w:t>per opleidingsplaats eerste trimester abortusarts;</w:t>
      </w:r>
    </w:p>
    <w:p w:rsidR="00743D7D" w:rsidP="00743D7D" w:rsidRDefault="00743D7D" w14:paraId="1A5CD46D" w14:textId="59AA2941">
      <w:pPr>
        <w:pStyle w:val="Lijstalinea"/>
        <w:numPr>
          <w:ilvl w:val="0"/>
          <w:numId w:val="6"/>
        </w:numPr>
      </w:pPr>
      <w:r>
        <w:t xml:space="preserve">€ </w:t>
      </w:r>
      <w:r w:rsidRPr="00156859" w:rsidR="00156859">
        <w:t>178.36</w:t>
      </w:r>
      <w:r w:rsidR="008C2D89">
        <w:t>8</w:t>
      </w:r>
      <w:r w:rsidR="00156859">
        <w:t xml:space="preserve"> </w:t>
      </w:r>
      <w:r>
        <w:t>per opleidingsplaats tweede trimester A abortusarts;</w:t>
      </w:r>
    </w:p>
    <w:p w:rsidR="00743D7D" w:rsidP="00743D7D" w:rsidRDefault="00743D7D" w14:paraId="764E28F2" w14:textId="61EED7AB">
      <w:pPr>
        <w:pStyle w:val="Lijstalinea"/>
        <w:numPr>
          <w:ilvl w:val="0"/>
          <w:numId w:val="6"/>
        </w:numPr>
      </w:pPr>
      <w:r>
        <w:t xml:space="preserve">€ </w:t>
      </w:r>
      <w:r w:rsidRPr="00156859" w:rsidR="00156859">
        <w:t>211.767</w:t>
      </w:r>
      <w:r w:rsidR="00156859">
        <w:t xml:space="preserve"> </w:t>
      </w:r>
      <w:r>
        <w:t>per opleidingsplaats tweede trimester B abortusarts.</w:t>
      </w:r>
    </w:p>
    <w:p w:rsidR="00743D7D" w:rsidP="00743D7D" w:rsidRDefault="00743D7D" w14:paraId="2F85BEF8" w14:textId="77777777">
      <w:r>
        <w:t xml:space="preserve">2. De subsidie voor het verzorgen van een opleiding tot </w:t>
      </w:r>
      <w:proofErr w:type="spellStart"/>
      <w:r>
        <w:t>sedationist</w:t>
      </w:r>
      <w:proofErr w:type="spellEnd"/>
      <w:r>
        <w:t xml:space="preserve"> bedraagt maximaal:</w:t>
      </w:r>
    </w:p>
    <w:p w:rsidR="00743D7D" w:rsidP="00743D7D" w:rsidRDefault="00743D7D" w14:paraId="38FBF34E" w14:textId="190E378A">
      <w:pPr>
        <w:pStyle w:val="Lijstalinea"/>
        <w:numPr>
          <w:ilvl w:val="0"/>
          <w:numId w:val="8"/>
        </w:numPr>
      </w:pPr>
      <w:r>
        <w:t xml:space="preserve">€ </w:t>
      </w:r>
      <w:r w:rsidRPr="00156859" w:rsidR="00156859">
        <w:t>11.08</w:t>
      </w:r>
      <w:r w:rsidR="008C2D89">
        <w:t>6</w:t>
      </w:r>
      <w:r w:rsidRPr="00156859" w:rsidR="00156859">
        <w:t xml:space="preserve"> </w:t>
      </w:r>
      <w:r>
        <w:t xml:space="preserve">per opleidingsplaats voor een eerste trimester </w:t>
      </w:r>
      <w:proofErr w:type="spellStart"/>
      <w:r>
        <w:t>opleideling</w:t>
      </w:r>
      <w:proofErr w:type="spellEnd"/>
      <w:r>
        <w:t>;</w:t>
      </w:r>
    </w:p>
    <w:p w:rsidR="00743D7D" w:rsidP="00743D7D" w:rsidRDefault="00743D7D" w14:paraId="34B1CE8E" w14:textId="7EFD7DB1">
      <w:pPr>
        <w:pStyle w:val="Lijstalinea"/>
        <w:numPr>
          <w:ilvl w:val="0"/>
          <w:numId w:val="8"/>
        </w:numPr>
      </w:pPr>
      <w:r>
        <w:t xml:space="preserve">€ </w:t>
      </w:r>
      <w:r w:rsidRPr="00156859" w:rsidR="00156859">
        <w:t>18.57</w:t>
      </w:r>
      <w:r w:rsidR="008C2D89">
        <w:t>1</w:t>
      </w:r>
      <w:r w:rsidRPr="00156859" w:rsidR="00156859">
        <w:t xml:space="preserve"> </w:t>
      </w:r>
      <w:r>
        <w:t>per opleidingsplaats voor een eerste trimester abortusarts;</w:t>
      </w:r>
    </w:p>
    <w:p w:rsidR="00743D7D" w:rsidP="00743D7D" w:rsidRDefault="00743D7D" w14:paraId="244DE18C" w14:textId="7263D05B">
      <w:pPr>
        <w:pStyle w:val="Lijstalinea"/>
        <w:numPr>
          <w:ilvl w:val="0"/>
          <w:numId w:val="8"/>
        </w:numPr>
      </w:pPr>
      <w:r>
        <w:t xml:space="preserve">€ </w:t>
      </w:r>
      <w:r w:rsidRPr="00156859" w:rsidR="00156859">
        <w:t xml:space="preserve">22.480 </w:t>
      </w:r>
      <w:r>
        <w:t>per opleidingsplaats voor een tweede trimester A abortusarts;</w:t>
      </w:r>
    </w:p>
    <w:p w:rsidR="00743D7D" w:rsidP="00743D7D" w:rsidRDefault="00743D7D" w14:paraId="5AD28808" w14:textId="2853852D">
      <w:pPr>
        <w:pStyle w:val="Lijstalinea"/>
        <w:numPr>
          <w:ilvl w:val="0"/>
          <w:numId w:val="8"/>
        </w:numPr>
      </w:pPr>
      <w:r>
        <w:t xml:space="preserve">€ </w:t>
      </w:r>
      <w:r w:rsidRPr="00156859" w:rsidR="00156859">
        <w:t>24.891</w:t>
      </w:r>
      <w:r w:rsidRPr="00033B6F">
        <w:t xml:space="preserve"> </w:t>
      </w:r>
      <w:r>
        <w:t>per opleidingsplaats voor een tweede trimester B abortusarts.</w:t>
      </w:r>
    </w:p>
    <w:p w:rsidR="00743D7D" w:rsidP="00743D7D" w:rsidRDefault="00743D7D" w14:paraId="0B5AE6D5" w14:textId="77777777"/>
    <w:p w:rsidR="00E96A7C" w:rsidP="00743D7D" w:rsidRDefault="00E96A7C" w14:paraId="7D634692" w14:textId="71350449">
      <w:r>
        <w:t>B</w:t>
      </w:r>
    </w:p>
    <w:p w:rsidR="00E96A7C" w:rsidP="00743D7D" w:rsidRDefault="00E96A7C" w14:paraId="03E39563" w14:textId="77777777"/>
    <w:p w:rsidR="00E96A7C" w:rsidP="00743D7D" w:rsidRDefault="00E96A7C" w14:paraId="496A541C" w14:textId="7E8753E8">
      <w:r w:rsidRPr="00E96A7C">
        <w:t>In artikel 11, tweede lid, w</w:t>
      </w:r>
      <w:r>
        <w:t>ordt ‘het tweede lid’ vervangen door ‘het eerste lid’.</w:t>
      </w:r>
    </w:p>
    <w:p w:rsidR="006D3195" w:rsidP="00743D7D" w:rsidRDefault="006D3195" w14:paraId="3126678F" w14:textId="77777777"/>
    <w:p w:rsidR="006D3195" w:rsidP="00743D7D" w:rsidRDefault="006D3195" w14:paraId="5596056C" w14:textId="775AE9B1">
      <w:r>
        <w:t>C</w:t>
      </w:r>
    </w:p>
    <w:p w:rsidR="006D3195" w:rsidP="00743D7D" w:rsidRDefault="006D3195" w14:paraId="02AE9B10" w14:textId="77777777"/>
    <w:p w:rsidRPr="00E96A7C" w:rsidR="006D3195" w:rsidP="00743D7D" w:rsidRDefault="006D3195" w14:paraId="577A1D6A" w14:textId="7237D4A3">
      <w:r>
        <w:t>In artikel 14 wordt ‘1 januari 2026’ vervangen door ‘1 januari 2031’.</w:t>
      </w:r>
    </w:p>
    <w:p w:rsidRPr="00E96A7C" w:rsidR="00E96A7C" w:rsidP="00743D7D" w:rsidRDefault="00E96A7C" w14:paraId="123FB67A" w14:textId="77777777"/>
    <w:p w:rsidRPr="00E96A7C" w:rsidR="00E96A7C" w:rsidP="00743D7D" w:rsidRDefault="00E96A7C" w14:paraId="367FB3DE" w14:textId="77777777"/>
    <w:p w:rsidRPr="00005C17" w:rsidR="00743D7D" w:rsidP="00743D7D" w:rsidRDefault="00743D7D" w14:paraId="2F1FA237" w14:textId="2EFCA097">
      <w:pPr>
        <w:rPr>
          <w:b/>
          <w:bCs/>
        </w:rPr>
      </w:pPr>
      <w:r w:rsidRPr="00005C17">
        <w:rPr>
          <w:b/>
          <w:bCs/>
        </w:rPr>
        <w:t>ARTIKEL III</w:t>
      </w:r>
    </w:p>
    <w:p w:rsidRPr="00005C17" w:rsidR="00743D7D" w:rsidP="00743D7D" w:rsidRDefault="00743D7D" w14:paraId="00D45986" w14:textId="77777777"/>
    <w:p w:rsidR="00743D7D" w:rsidP="00743D7D" w:rsidRDefault="00743D7D" w14:paraId="24E412AF" w14:textId="5F084983">
      <w:r>
        <w:t xml:space="preserve">Deze regeling treedt in werking met ingang van </w:t>
      </w:r>
      <w:r w:rsidR="00005C17">
        <w:t>31 december</w:t>
      </w:r>
      <w:r>
        <w:t xml:space="preserve"> 202</w:t>
      </w:r>
      <w:r w:rsidR="00005C17">
        <w:t>5</w:t>
      </w:r>
      <w:r>
        <w:t>.</w:t>
      </w:r>
    </w:p>
    <w:p w:rsidR="00FF0473" w:rsidRDefault="00FF0473" w14:paraId="416C8A92" w14:textId="77777777"/>
    <w:p w:rsidR="00FF0473" w:rsidRDefault="006D3195" w14:paraId="7C0CE292" w14:textId="77777777">
      <w:r>
        <w:t>Deze regeling zal met de toelichting in de Staatscourant worden geplaatst.</w:t>
      </w:r>
    </w:p>
    <w:p w:rsidR="00FF0473" w:rsidRDefault="00FF0473" w14:paraId="155CEB96" w14:textId="77777777"/>
    <w:p w:rsidR="00FF0473" w:rsidRDefault="00FF0473" w14:paraId="631DE325" w14:textId="77777777"/>
    <w:p w:rsidR="00154423" w:rsidRDefault="006D3195" w14:paraId="66FABECE" w14:textId="73538B6C">
      <w:r>
        <w:t>De </w:t>
      </w:r>
      <w:r w:rsidR="00392045">
        <w:t>s</w:t>
      </w:r>
      <w:r>
        <w:t xml:space="preserve">taatssecretaris van Volksgezondheid, </w:t>
      </w:r>
    </w:p>
    <w:p w:rsidR="00FF0473" w:rsidRDefault="006D3195" w14:paraId="0C9FED38" w14:textId="5260CF3A">
      <w:r>
        <w:t>Welzijn en Sport,</w:t>
      </w:r>
    </w:p>
    <w:p w:rsidR="00FF0473" w:rsidRDefault="00FF0473" w14:paraId="60DB24B1" w14:textId="77777777"/>
    <w:p w:rsidR="00FF0473" w:rsidRDefault="00FF0473" w14:paraId="521B96E8" w14:textId="77777777"/>
    <w:p w:rsidR="00FF0473" w:rsidRDefault="00FF0473" w14:paraId="07791EBF" w14:textId="77777777"/>
    <w:p w:rsidR="00392045" w:rsidRDefault="00392045" w14:paraId="6B01D869" w14:textId="77777777"/>
    <w:p w:rsidR="00392045" w:rsidRDefault="00D812D4" w14:paraId="581FB8F7" w14:textId="2D915216">
      <w:r w:rsidRPr="00D812D4">
        <w:t>J.Z.C.M. Tielen</w:t>
      </w:r>
    </w:p>
    <w:p w:rsidR="00392045" w:rsidRDefault="00392045" w14:paraId="5CB9100F" w14:textId="77777777"/>
    <w:p w:rsidR="00392045" w:rsidRDefault="00392045" w14:paraId="0C16E5AB" w14:textId="77777777"/>
    <w:p w:rsidR="00FF0473" w:rsidRDefault="00FF0473" w14:paraId="4C9D3E68" w14:textId="77777777"/>
    <w:p w:rsidR="00FF0473" w:rsidRDefault="00FF0473" w14:paraId="476FFE63" w14:textId="77777777">
      <w:pPr>
        <w:pStyle w:val="Pagina-eindeKop1"/>
      </w:pPr>
    </w:p>
    <w:p w:rsidR="00FF0473" w:rsidRDefault="006D3195" w14:paraId="2E7EF74E" w14:textId="77777777">
      <w:r>
        <w:rPr>
          <w:b/>
        </w:rPr>
        <w:t>Toelichting</w:t>
      </w:r>
    </w:p>
    <w:p w:rsidR="00FF0473" w:rsidRDefault="00FF0473" w14:paraId="57E22EEC" w14:textId="77777777"/>
    <w:p w:rsidR="004F6E02" w:rsidP="004F6E02" w:rsidRDefault="004F6E02" w14:paraId="5A5237B2" w14:textId="21F6DA95">
      <w:r>
        <w:t xml:space="preserve">Deze regeling wijzigt de Subsidieregeling abortusklinieken en de Subsidieregeling opleiding abortusartsen in verband met indexering van tarieven en verlenging van de looptijd van beide regelingen. Op grond van artikel 4.10 van de Comptabiliteitswet 2016 kunnen subsidieregelingen voor een periode van maximaal vijf jaar vastgesteld worden. Verlenging van de looptijd is mogelijk als blijkt dat de subsidieregeling doeltreffend en doelmatig is. </w:t>
      </w:r>
    </w:p>
    <w:p w:rsidR="00A273DA" w:rsidP="004F6E02" w:rsidRDefault="004F6E02" w14:paraId="4DA13C3E" w14:textId="471F1F7F">
      <w:r>
        <w:t xml:space="preserve">Het afgelopen jaar heeft er een evaluatie plaatsgevonden van de Subsidieregeling abortusklinieken en de Subsidieregeling opleiding abortusartsen. </w:t>
      </w:r>
      <w:r w:rsidR="00276663">
        <w:t xml:space="preserve">Mede op basis van deze evaluatie kan worden geconcludeerd dat beide subsidieregelingen doeltreffend en doelmatig zijn. Daarom worden beide regelingen verlengd. </w:t>
      </w:r>
      <w:r>
        <w:t xml:space="preserve">Daarbij worden enkele wijzigingen doorgevoerd, die waar nodig hieronder worden toegelicht.   </w:t>
      </w:r>
    </w:p>
    <w:p w:rsidR="004F6E02" w:rsidP="004F6E02" w:rsidRDefault="004F6E02" w14:paraId="2BB4F5BD" w14:textId="77777777"/>
    <w:p w:rsidRPr="00A273DA" w:rsidR="00A273DA" w:rsidP="00A273DA" w:rsidRDefault="00A273DA" w14:paraId="3D90E6C6" w14:textId="77777777">
      <w:pPr>
        <w:rPr>
          <w:i/>
          <w:iCs/>
          <w:color w:val="auto"/>
        </w:rPr>
      </w:pPr>
      <w:r w:rsidRPr="00A273DA">
        <w:rPr>
          <w:rFonts w:cs="Arial"/>
          <w:i/>
          <w:iCs/>
          <w:color w:val="auto"/>
          <w:shd w:val="clear" w:color="auto" w:fill="FFFFFF"/>
        </w:rPr>
        <w:t>Aanpassing tarieven</w:t>
      </w:r>
    </w:p>
    <w:p w:rsidR="00A273DA" w:rsidP="00A273DA" w:rsidRDefault="00A273DA" w14:paraId="7AF20202" w14:textId="77777777">
      <w:r w:rsidRPr="0085094A">
        <w:t>In beide regelingen worden de daarin opgenomen tarieven aangepast in verband met een verhoging van de jaarlijkse indexatiecijfers. Met de onderhavige wijzigingsregeling worden deze tarieven aangepast voor 202</w:t>
      </w:r>
      <w:r>
        <w:t>6</w:t>
      </w:r>
      <w:r w:rsidRPr="0085094A">
        <w:t xml:space="preserve">. Hierbij is gebruik gemaakt van de prijsindexcijfers zoals die gepubliceerd zijn door de </w:t>
      </w:r>
      <w:proofErr w:type="spellStart"/>
      <w:r w:rsidRPr="0085094A">
        <w:t>Nza</w:t>
      </w:r>
      <w:proofErr w:type="spellEnd"/>
      <w:r w:rsidRPr="0085094A">
        <w:t>.</w:t>
      </w:r>
      <w:r>
        <w:rPr>
          <w:rStyle w:val="Voetnootmarkering"/>
        </w:rPr>
        <w:footnoteReference w:id="1"/>
      </w:r>
      <w:r>
        <w:t xml:space="preserve"> </w:t>
      </w:r>
    </w:p>
    <w:p w:rsidR="00A273DA" w:rsidP="00A273DA" w:rsidRDefault="00A273DA" w14:paraId="3143FCE4" w14:textId="77777777"/>
    <w:p w:rsidRPr="00A273DA" w:rsidR="00A273DA" w:rsidP="00A273DA" w:rsidRDefault="00A273DA" w14:paraId="18497B8A" w14:textId="77777777">
      <w:pPr>
        <w:rPr>
          <w:rFonts w:cs="Arial"/>
          <w:i/>
          <w:iCs/>
          <w:color w:val="auto"/>
          <w:shd w:val="clear" w:color="auto" w:fill="FFFFFF"/>
        </w:rPr>
      </w:pPr>
      <w:r w:rsidRPr="00A273DA">
        <w:rPr>
          <w:rFonts w:cs="Arial"/>
          <w:i/>
          <w:iCs/>
          <w:color w:val="auto"/>
          <w:shd w:val="clear" w:color="auto" w:fill="FFFFFF"/>
        </w:rPr>
        <w:t>Anticonceptiecounseling</w:t>
      </w:r>
    </w:p>
    <w:p w:rsidR="00392045" w:rsidP="00A273DA" w:rsidRDefault="00A273DA" w14:paraId="6411AA42" w14:textId="77777777">
      <w:r>
        <w:t xml:space="preserve">In Artikel 4, eerste lid, </w:t>
      </w:r>
      <w:r w:rsidR="004F6E02">
        <w:t xml:space="preserve">onderdeel k, </w:t>
      </w:r>
      <w:r>
        <w:t xml:space="preserve">van de Subsidieregeling abortusklinieken vervalt de zinsnede ‘dat plaatsvindt in de periode van 1 juli 2023 tot en met </w:t>
      </w:r>
    </w:p>
    <w:p w:rsidRPr="00CA522F" w:rsidR="00A273DA" w:rsidP="00A273DA" w:rsidRDefault="00A273DA" w14:paraId="56152643" w14:textId="030EA662">
      <w:r>
        <w:t xml:space="preserve">31 december 2025’. Onderdeel k is in 2023 aan de subsidieregeling toegevoegd om abortusklinieken de mogelijkheid te bieden om voor een deel van hun cliëntengroep extra tijd te besteden aan anticonceptiecounseling. Deze toevoeging was in eerste instantie tijdelijk, in afwachting van evaluatie door het RIVM.  Inmiddels is de eindevaluatie van het RIVM gepubliceerd en blijkt hieruit dat deze maatregel positief bijdraagt aan </w:t>
      </w:r>
      <w:r w:rsidRPr="008C52FE">
        <w:t xml:space="preserve">een verbeterde toegankelijkheid tot anticonceptie voor personen in een kwetsbare situatie. </w:t>
      </w:r>
      <w:r>
        <w:t>De voortzetting van de maatregelen is aan te bevelen, zo stelt het RIVM.</w:t>
      </w:r>
      <w:r>
        <w:rPr>
          <w:rStyle w:val="Voetnootmarkering"/>
        </w:rPr>
        <w:footnoteReference w:id="2"/>
      </w:r>
      <w:r>
        <w:t xml:space="preserve"> Anticonceptiecounseling wordt daarom vanaf 2026 structureel onderdeel van de Subsidieregeling abortusklinieken. </w:t>
      </w:r>
    </w:p>
    <w:p w:rsidR="00A273DA" w:rsidP="00A273DA" w:rsidRDefault="00A273DA" w14:paraId="0469BCF9" w14:textId="77777777">
      <w:pPr>
        <w:rPr>
          <w:rFonts w:cs="Arial"/>
          <w:color w:val="154273"/>
          <w:shd w:val="clear" w:color="auto" w:fill="FFFFFF"/>
        </w:rPr>
      </w:pPr>
    </w:p>
    <w:p w:rsidRPr="00A273DA" w:rsidR="00A273DA" w:rsidP="00A273DA" w:rsidRDefault="00A273DA" w14:paraId="67834DC2" w14:textId="77777777">
      <w:pPr>
        <w:rPr>
          <w:rFonts w:cs="Arial"/>
          <w:i/>
          <w:iCs/>
          <w:color w:val="auto"/>
          <w:shd w:val="clear" w:color="auto" w:fill="FFFFFF"/>
        </w:rPr>
      </w:pPr>
      <w:r w:rsidRPr="00A273DA">
        <w:rPr>
          <w:rFonts w:cs="Arial"/>
          <w:i/>
          <w:iCs/>
          <w:color w:val="auto"/>
          <w:shd w:val="clear" w:color="auto" w:fill="FFFFFF"/>
        </w:rPr>
        <w:t xml:space="preserve">Aanpassingen omtrent berekening van egalisatiereserve </w:t>
      </w:r>
    </w:p>
    <w:p w:rsidR="00A273DA" w:rsidP="00A273DA" w:rsidRDefault="00A273DA" w14:paraId="334AF93F" w14:textId="739F8B7A">
      <w:r>
        <w:t>In artikel 26, tweede</w:t>
      </w:r>
      <w:r w:rsidR="004F6E02">
        <w:t xml:space="preserve"> en derde</w:t>
      </w:r>
      <w:r>
        <w:t xml:space="preserve"> lid, van de Subsidieregeling abortusklinieken wordt ‘verlening´ vervangen door ‘vaststelling’. Deze wijziging volgt uit de evaluatie van de subsidieregeling. Met deze wijziging wordt de maximale egalisatiereserve vanaf 2026 altijd berekend op basis van de daadwerkelijke behandelaantallen. Dit was al het geval wanneer de </w:t>
      </w:r>
      <w:r w:rsidRPr="00F01194">
        <w:t>daadwerkelijke behandelaantallen</w:t>
      </w:r>
      <w:r>
        <w:t xml:space="preserve"> bij de vaststelling</w:t>
      </w:r>
      <w:r w:rsidRPr="00F01194">
        <w:t xml:space="preserve"> </w:t>
      </w:r>
      <w:r w:rsidRPr="00F01194">
        <w:rPr>
          <w:i/>
          <w:iCs/>
        </w:rPr>
        <w:t>lager</w:t>
      </w:r>
      <w:r w:rsidRPr="00F01194">
        <w:t xml:space="preserve"> uitv</w:t>
      </w:r>
      <w:r>
        <w:t>ie</w:t>
      </w:r>
      <w:r w:rsidRPr="00F01194">
        <w:t xml:space="preserve">len dan de ingeschatte aantallen bij de subsidieverlening. Wanneer de daadwerkelijke behandelaantallen echter </w:t>
      </w:r>
      <w:r w:rsidRPr="00F01194">
        <w:rPr>
          <w:i/>
          <w:iCs/>
        </w:rPr>
        <w:t>hoger</w:t>
      </w:r>
      <w:r w:rsidRPr="00F01194">
        <w:t xml:space="preserve"> uitv</w:t>
      </w:r>
      <w:r>
        <w:t>ie</w:t>
      </w:r>
      <w:r w:rsidRPr="00F01194">
        <w:t xml:space="preserve">len </w:t>
      </w:r>
      <w:r>
        <w:t xml:space="preserve">bij de vaststelling </w:t>
      </w:r>
      <w:r w:rsidRPr="00F01194">
        <w:t>dan bij de verleende subsidie</w:t>
      </w:r>
      <w:r>
        <w:t>,</w:t>
      </w:r>
      <w:r w:rsidRPr="00F01194">
        <w:t xml:space="preserve"> w</w:t>
      </w:r>
      <w:r>
        <w:t xml:space="preserve">erd voorheen </w:t>
      </w:r>
      <w:r w:rsidRPr="00F01194">
        <w:t>uitgegaan van een maximale egalisatiereserve van 10% van de verleende subsidie</w:t>
      </w:r>
      <w:r>
        <w:t xml:space="preserve">. Dit creëerde mogelijk de prikkel voor klinieken om hun behandelaantallen hoger in te schatten bij de verlening, omdat de maximale egalisatiereserve dan hoger is. Door deze wijziging </w:t>
      </w:r>
      <w:r>
        <w:lastRenderedPageBreak/>
        <w:t xml:space="preserve">wordt deze prikkel uit de systematiek gehaald. </w:t>
      </w:r>
      <w:r w:rsidRPr="00F01194">
        <w:t>Bovendien sluit op deze manier de egalisatiereserve logischer aan bij de omvang van de daadwerkelijke activiteiten van een kliniek, onafhankelijk van de door klinieken gemaakte inschatting over behandelaantallen vooraf.</w:t>
      </w:r>
      <w:r>
        <w:t xml:space="preserve"> </w:t>
      </w:r>
    </w:p>
    <w:p w:rsidR="00A273DA" w:rsidP="00A273DA" w:rsidRDefault="00A273DA" w14:paraId="5E48C3B2" w14:textId="77777777"/>
    <w:p w:rsidR="00A273DA" w:rsidP="00A273DA" w:rsidRDefault="00A273DA" w14:paraId="28886D64" w14:textId="4AB6C3ED">
      <w:r>
        <w:t>Bovenstaande aanpassing zorgt ervoor dat het vierde lid van artikel 26 van de Subsidieregeling abortusklinieken geheel komt te vervallen. Deze is overbodig geworden omdat de aanpassing in het tweede lid van dit artikel ervoor zorgt dat de maximaal toegestane egalisatiereserve altijd wordt berekend aan de hand van de daadwerkelijk verrichtte activiteiten</w:t>
      </w:r>
      <w:r w:rsidR="004F6E02">
        <w:t>,</w:t>
      </w:r>
      <w:r>
        <w:t xml:space="preserve"> ongeacht of deze hoger of lager uitvallen dan de inschatting bij de verlening.  </w:t>
      </w:r>
    </w:p>
    <w:p w:rsidR="00A273DA" w:rsidP="00A273DA" w:rsidRDefault="00A273DA" w14:paraId="14D9541F" w14:textId="77777777"/>
    <w:p w:rsidRPr="00A273DA" w:rsidR="00A273DA" w:rsidP="00A273DA" w:rsidRDefault="00A273DA" w14:paraId="707CE4FA" w14:textId="4C7CE292">
      <w:pPr>
        <w:rPr>
          <w:i/>
          <w:iCs/>
          <w:color w:val="auto"/>
        </w:rPr>
      </w:pPr>
      <w:r>
        <w:rPr>
          <w:i/>
          <w:iCs/>
          <w:color w:val="auto"/>
        </w:rPr>
        <w:t>Verlenging looptijd en redactionele aanpassing</w:t>
      </w:r>
    </w:p>
    <w:p w:rsidR="00A273DA" w:rsidP="00A273DA" w:rsidRDefault="00A273DA" w14:paraId="0269421C" w14:textId="6F99FCD2">
      <w:r>
        <w:t xml:space="preserve">In beide subsidieregelingen wordt, met oog op de verlenging van de subsidieregelingen, de looptijd aangepast. Daarnaast wordt in de Subsidieregeling opleiding abortusartsen een redactionele fout in artikel 11 gecorrigeerd. </w:t>
      </w:r>
    </w:p>
    <w:p w:rsidR="00A273DA" w:rsidP="00A273DA" w:rsidRDefault="00A273DA" w14:paraId="1B19E63E" w14:textId="77777777"/>
    <w:p w:rsidR="00392045" w:rsidP="00A273DA" w:rsidRDefault="00392045" w14:paraId="60C959E1" w14:textId="77777777"/>
    <w:p w:rsidR="00392045" w:rsidP="00A273DA" w:rsidRDefault="00A273DA" w14:paraId="4658CC88" w14:textId="3764C1D2">
      <w:r>
        <w:t xml:space="preserve">De </w:t>
      </w:r>
      <w:r w:rsidR="00392045">
        <w:t>s</w:t>
      </w:r>
      <w:r>
        <w:t xml:space="preserve">taatssecretaris van Volksgezondheid, </w:t>
      </w:r>
    </w:p>
    <w:p w:rsidR="00A273DA" w:rsidP="00A273DA" w:rsidRDefault="00A273DA" w14:paraId="4BA2A999" w14:textId="14BD89B6">
      <w:r>
        <w:t>Welzijn en Sport,</w:t>
      </w:r>
    </w:p>
    <w:p w:rsidR="00FF0473" w:rsidRDefault="00FF0473" w14:paraId="1B2EE76F" w14:textId="3B82062E"/>
    <w:p w:rsidR="00392045" w:rsidRDefault="00392045" w14:paraId="23C96B02" w14:textId="77777777"/>
    <w:p w:rsidR="00392045" w:rsidRDefault="00392045" w14:paraId="01222659" w14:textId="77777777"/>
    <w:p w:rsidR="00392045" w:rsidRDefault="00392045" w14:paraId="45115AA8" w14:textId="77777777"/>
    <w:p w:rsidR="00392045" w:rsidP="004D4572" w:rsidRDefault="004D4572" w14:paraId="4A29C4DC" w14:textId="19BDB93E">
      <w:r w:rsidRPr="004D4572">
        <w:t>J.Z.C.M. Tielen</w:t>
      </w:r>
    </w:p>
    <w:sectPr w:rsidR="00392045" w:rsidSect="00154423">
      <w:headerReference w:type="default" r:id="rId9"/>
      <w:headerReference w:type="first" r:id="rId10"/>
      <w:pgSz w:w="11905" w:h="16837"/>
      <w:pgMar w:top="3095" w:right="2777" w:bottom="184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91BE" w14:textId="77777777" w:rsidR="00BF4ACF" w:rsidRDefault="00BF4ACF">
      <w:pPr>
        <w:spacing w:line="240" w:lineRule="auto"/>
      </w:pPr>
      <w:r>
        <w:separator/>
      </w:r>
    </w:p>
  </w:endnote>
  <w:endnote w:type="continuationSeparator" w:id="0">
    <w:p w14:paraId="4FB1ED23" w14:textId="77777777" w:rsidR="00BF4ACF" w:rsidRDefault="00BF4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CD94" w14:textId="77777777" w:rsidR="00BF4ACF" w:rsidRDefault="00BF4ACF">
      <w:pPr>
        <w:spacing w:line="240" w:lineRule="auto"/>
      </w:pPr>
      <w:r>
        <w:separator/>
      </w:r>
    </w:p>
  </w:footnote>
  <w:footnote w:type="continuationSeparator" w:id="0">
    <w:p w14:paraId="5FE2794D" w14:textId="77777777" w:rsidR="00BF4ACF" w:rsidRDefault="00BF4ACF">
      <w:pPr>
        <w:spacing w:line="240" w:lineRule="auto"/>
      </w:pPr>
      <w:r>
        <w:continuationSeparator/>
      </w:r>
    </w:p>
  </w:footnote>
  <w:footnote w:id="1">
    <w:p w14:paraId="06EAB421" w14:textId="77777777" w:rsidR="00A273DA" w:rsidRPr="00392045" w:rsidRDefault="00A273DA" w:rsidP="00A273DA">
      <w:pPr>
        <w:pStyle w:val="Voetnoottekst"/>
        <w:rPr>
          <w:sz w:val="13"/>
          <w:szCs w:val="13"/>
        </w:rPr>
      </w:pPr>
      <w:r w:rsidRPr="00392045">
        <w:rPr>
          <w:rStyle w:val="Voetnootmarkering"/>
          <w:sz w:val="13"/>
          <w:szCs w:val="13"/>
        </w:rPr>
        <w:footnoteRef/>
      </w:r>
      <w:r w:rsidRPr="00392045">
        <w:rPr>
          <w:sz w:val="13"/>
          <w:szCs w:val="13"/>
        </w:rPr>
        <w:t xml:space="preserve"> </w:t>
      </w:r>
      <w:hyperlink r:id="rId1" w:history="1">
        <w:r w:rsidRPr="00392045">
          <w:rPr>
            <w:rStyle w:val="Hyperlink"/>
            <w:sz w:val="13"/>
            <w:szCs w:val="13"/>
          </w:rPr>
          <w:t>Prijsindexcijfers | Nederlandse Zorgautoriteit</w:t>
        </w:r>
      </w:hyperlink>
    </w:p>
  </w:footnote>
  <w:footnote w:id="2">
    <w:p w14:paraId="750D17B3" w14:textId="77777777" w:rsidR="00A273DA" w:rsidRDefault="00A273DA" w:rsidP="00A273DA">
      <w:pPr>
        <w:pStyle w:val="Voetnoottekst"/>
      </w:pPr>
      <w:r w:rsidRPr="00392045">
        <w:rPr>
          <w:rStyle w:val="Voetnootmarkering"/>
          <w:sz w:val="13"/>
          <w:szCs w:val="13"/>
        </w:rPr>
        <w:footnoteRef/>
      </w:r>
      <w:r w:rsidRPr="00392045">
        <w:rPr>
          <w:sz w:val="13"/>
          <w:szCs w:val="13"/>
        </w:rPr>
        <w:t xml:space="preserve"> </w:t>
      </w:r>
      <w:hyperlink r:id="rId2" w:history="1">
        <w:r w:rsidRPr="00392045">
          <w:rPr>
            <w:rStyle w:val="Hyperlink"/>
            <w:sz w:val="13"/>
            <w:szCs w:val="13"/>
          </w:rPr>
          <w:t>Toegang tot (gratis) anticonceptie voor personen in een kwetsbare situatie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6F9F" w14:textId="3ED7E077" w:rsidR="00FF0473" w:rsidRDefault="006D3195">
    <w:r>
      <w:rPr>
        <w:noProof/>
      </w:rPr>
      <mc:AlternateContent>
        <mc:Choice Requires="wps">
          <w:drawing>
            <wp:anchor distT="0" distB="0" distL="0" distR="0" simplePos="0" relativeHeight="251653120" behindDoc="0" locked="1" layoutInCell="1" allowOverlap="1" wp14:anchorId="0954BAC5" wp14:editId="128DC07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F2E2C8" w14:textId="77777777" w:rsidR="006D3195" w:rsidRDefault="006D3195"/>
                      </w:txbxContent>
                    </wps:txbx>
                    <wps:bodyPr vert="horz" wrap="square" lIns="0" tIns="0" rIns="0" bIns="0" anchor="t" anchorCtr="0"/>
                  </wps:wsp>
                </a:graphicData>
              </a:graphic>
            </wp:anchor>
          </w:drawing>
        </mc:Choice>
        <mc:Fallback>
          <w:pict>
            <v:shapetype w14:anchorId="0954BAC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5F2E2C8" w14:textId="77777777" w:rsidR="006D3195" w:rsidRDefault="006D3195"/>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31DE8E7" wp14:editId="0D7CC4EE">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286B1DB" w14:textId="77777777" w:rsidR="006D3195" w:rsidRDefault="006D3195"/>
                      </w:txbxContent>
                    </wps:txbx>
                    <wps:bodyPr vert="horz" wrap="square" lIns="0" tIns="0" rIns="0" bIns="0" anchor="t" anchorCtr="0"/>
                  </wps:wsp>
                </a:graphicData>
              </a:graphic>
            </wp:anchor>
          </w:drawing>
        </mc:Choice>
        <mc:Fallback>
          <w:pict>
            <v:shape w14:anchorId="631DE8E7" id="46fef0b8-aa3c-11ea-a756-beb5f67e67be" o:spid="_x0000_s1027"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4286B1DB" w14:textId="77777777" w:rsidR="006D3195" w:rsidRDefault="006D319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69B9E3B" wp14:editId="1B11E0A7">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3B2A72" w14:textId="77777777" w:rsidR="006D3195" w:rsidRDefault="006D3195"/>
                      </w:txbxContent>
                    </wps:txbx>
                    <wps:bodyPr vert="horz" wrap="square" lIns="0" tIns="0" rIns="0" bIns="0" anchor="t" anchorCtr="0"/>
                  </wps:wsp>
                </a:graphicData>
              </a:graphic>
            </wp:anchor>
          </w:drawing>
        </mc:Choice>
        <mc:Fallback>
          <w:pict>
            <v:shape w14:anchorId="069B9E3B"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E3B2A72" w14:textId="77777777" w:rsidR="006D3195" w:rsidRDefault="006D319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E386" w14:textId="3B736C77" w:rsidR="00FF0473" w:rsidRDefault="00F06425">
    <w:sdt>
      <w:sdtPr>
        <w:id w:val="-1406537347"/>
        <w:docPartObj>
          <w:docPartGallery w:val="Watermarks"/>
          <w:docPartUnique/>
        </w:docPartObj>
      </w:sdtPr>
      <w:sdtEndPr/>
      <w:sdtContent>
        <w:r>
          <w:pict w14:anchorId="1099F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6D3195">
      <w:rPr>
        <w:noProof/>
      </w:rPr>
      <mc:AlternateContent>
        <mc:Choice Requires="wps">
          <w:drawing>
            <wp:anchor distT="0" distB="0" distL="0" distR="0" simplePos="0" relativeHeight="251656192" behindDoc="0" locked="1" layoutInCell="1" allowOverlap="1" wp14:anchorId="17E42862" wp14:editId="26EDF68B">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4CD2A6" w14:textId="52062FB3" w:rsidR="00FF0473" w:rsidRDefault="00FF0473">
                          <w:pPr>
                            <w:spacing w:line="240" w:lineRule="auto"/>
                          </w:pPr>
                        </w:p>
                      </w:txbxContent>
                    </wps:txbx>
                    <wps:bodyPr vert="horz" wrap="square" lIns="0" tIns="0" rIns="0" bIns="0" anchor="t" anchorCtr="0"/>
                  </wps:wsp>
                </a:graphicData>
              </a:graphic>
            </wp:anchor>
          </w:drawing>
        </mc:Choice>
        <mc:Fallback>
          <w:pict>
            <v:shapetype w14:anchorId="17E42862"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0D4CD2A6" w14:textId="52062FB3" w:rsidR="00FF0473" w:rsidRDefault="00FF0473">
                    <w:pPr>
                      <w:spacing w:line="240" w:lineRule="auto"/>
                    </w:pPr>
                  </w:p>
                </w:txbxContent>
              </v:textbox>
              <w10:wrap anchorx="page" anchory="page"/>
              <w10:anchorlock/>
            </v:shape>
          </w:pict>
        </mc:Fallback>
      </mc:AlternateContent>
    </w:r>
    <w:r w:rsidR="006D3195">
      <w:rPr>
        <w:noProof/>
      </w:rPr>
      <mc:AlternateContent>
        <mc:Choice Requires="wps">
          <w:drawing>
            <wp:anchor distT="0" distB="0" distL="0" distR="0" simplePos="0" relativeHeight="251657216" behindDoc="0" locked="1" layoutInCell="1" allowOverlap="1" wp14:anchorId="1217FC27" wp14:editId="3D312CD9">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A4F756" w14:textId="77777777" w:rsidR="00FF0473" w:rsidRDefault="006D3195">
                          <w:pPr>
                            <w:spacing w:line="240" w:lineRule="auto"/>
                          </w:pPr>
                          <w:r>
                            <w:rPr>
                              <w:noProof/>
                            </w:rPr>
                            <w:drawing>
                              <wp:inline distT="0" distB="0" distL="0" distR="0" wp14:anchorId="696FE4A3" wp14:editId="04A3373B">
                                <wp:extent cx="2339975" cy="1582834"/>
                                <wp:effectExtent l="0" t="0" r="0" b="0"/>
                                <wp:docPr id="128982419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17FC27"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61A4F756" w14:textId="77777777" w:rsidR="00FF0473" w:rsidRDefault="006D3195">
                    <w:pPr>
                      <w:spacing w:line="240" w:lineRule="auto"/>
                    </w:pPr>
                    <w:r>
                      <w:rPr>
                        <w:noProof/>
                      </w:rPr>
                      <w:drawing>
                        <wp:inline distT="0" distB="0" distL="0" distR="0" wp14:anchorId="696FE4A3" wp14:editId="04A3373B">
                          <wp:extent cx="2339975" cy="1582834"/>
                          <wp:effectExtent l="0" t="0" r="0" b="0"/>
                          <wp:docPr id="128982419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6D3195">
      <w:rPr>
        <w:noProof/>
      </w:rPr>
      <mc:AlternateContent>
        <mc:Choice Requires="wps">
          <w:drawing>
            <wp:anchor distT="0" distB="0" distL="0" distR="0" simplePos="0" relativeHeight="251658240" behindDoc="0" locked="1" layoutInCell="1" allowOverlap="1" wp14:anchorId="22926204" wp14:editId="64C6FD7B">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52D1A39" w14:textId="77777777" w:rsidR="006D3195" w:rsidRDefault="006D3195"/>
                      </w:txbxContent>
                    </wps:txbx>
                    <wps:bodyPr vert="horz" wrap="square" lIns="0" tIns="0" rIns="0" bIns="0" anchor="t" anchorCtr="0"/>
                  </wps:wsp>
                </a:graphicData>
              </a:graphic>
            </wp:anchor>
          </w:drawing>
        </mc:Choice>
        <mc:Fallback>
          <w:pict>
            <v:shape w14:anchorId="22926204" id="f053fe88-db2b-430b-bcc5-fbb915a19314" o:spid="_x0000_s1031" type="#_x0000_t202" style="position:absolute;margin-left:79.6pt;margin-top:135.45pt;width:376.6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Qm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eOHPkQ00e1JPA0i0LeALZz01U/D49CxRc9bdeXIrd34EOILN&#10;CKRX9FTwxNkB/kxlQkYBZH2p5m1Mcm/fn4vM0zCvXwE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JDSNCaVAQAAFAMA&#10;AA4AAAAAAAAAAAAAAAAALgIAAGRycy9lMm9Eb2MueG1sUEsBAi0AFAAGAAgAAAAhAKViqGbgAAAA&#10;CwEAAA8AAAAAAAAAAAAAAAAA7wMAAGRycy9kb3ducmV2LnhtbFBLBQYAAAAABAAEAPMAAAD8BAAA&#10;AAA=&#10;" filled="f" stroked="f">
              <v:textbox inset="0,0,0,0">
                <w:txbxContent>
                  <w:p w14:paraId="052D1A39" w14:textId="77777777" w:rsidR="006D3195" w:rsidRDefault="006D3195"/>
                </w:txbxContent>
              </v:textbox>
              <w10:wrap anchorx="page" anchory="page"/>
              <w10:anchorlock/>
            </v:shape>
          </w:pict>
        </mc:Fallback>
      </mc:AlternateContent>
    </w:r>
    <w:r w:rsidR="006D3195">
      <w:rPr>
        <w:noProof/>
      </w:rPr>
      <mc:AlternateContent>
        <mc:Choice Requires="wps">
          <w:drawing>
            <wp:anchor distT="0" distB="0" distL="0" distR="0" simplePos="0" relativeHeight="251659264" behindDoc="0" locked="1" layoutInCell="1" allowOverlap="1" wp14:anchorId="40F74335" wp14:editId="68DA14D4">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5B0D0F" w14:textId="77777777" w:rsidR="006D3195" w:rsidRDefault="006D3195"/>
                      </w:txbxContent>
                    </wps:txbx>
                    <wps:bodyPr vert="horz" wrap="square" lIns="0" tIns="0" rIns="0" bIns="0" anchor="t" anchorCtr="0"/>
                  </wps:wsp>
                </a:graphicData>
              </a:graphic>
            </wp:anchor>
          </w:drawing>
        </mc:Choice>
        <mc:Fallback>
          <w:pict>
            <v:shape w14:anchorId="40F74335" id="aa29ef58-fa5a-4ef1-bc47-43f659f7c670" o:spid="_x0000_s1032"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5E5B0D0F" w14:textId="77777777" w:rsidR="006D3195" w:rsidRDefault="006D3195"/>
                </w:txbxContent>
              </v:textbox>
              <w10:wrap anchorx="page" anchory="page"/>
              <w10:anchorlock/>
            </v:shape>
          </w:pict>
        </mc:Fallback>
      </mc:AlternateContent>
    </w:r>
    <w:r w:rsidR="006D3195">
      <w:rPr>
        <w:noProof/>
      </w:rPr>
      <mc:AlternateContent>
        <mc:Choice Requires="wps">
          <w:drawing>
            <wp:anchor distT="0" distB="0" distL="0" distR="0" simplePos="0" relativeHeight="251660288" behindDoc="0" locked="1" layoutInCell="1" allowOverlap="1" wp14:anchorId="115DFB49" wp14:editId="5D7DD312">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3A2632" w14:textId="77777777" w:rsidR="006D3195" w:rsidRDefault="006D3195"/>
                      </w:txbxContent>
                    </wps:txbx>
                    <wps:bodyPr vert="horz" wrap="square" lIns="0" tIns="0" rIns="0" bIns="0" anchor="t" anchorCtr="0"/>
                  </wps:wsp>
                </a:graphicData>
              </a:graphic>
            </wp:anchor>
          </w:drawing>
        </mc:Choice>
        <mc:Fallback>
          <w:pict>
            <v:shape w14:anchorId="115DFB49" id="fc795519-edb4-40fa-b772-922592680a29" o:spid="_x0000_s1033"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3A2632" w14:textId="77777777" w:rsidR="006D3195" w:rsidRDefault="006D3195"/>
                </w:txbxContent>
              </v:textbox>
              <w10:wrap anchorx="page" anchory="page"/>
              <w10:anchorlock/>
            </v:shape>
          </w:pict>
        </mc:Fallback>
      </mc:AlternateContent>
    </w:r>
    <w:r w:rsidR="006D3195">
      <w:rPr>
        <w:noProof/>
      </w:rPr>
      <mc:AlternateContent>
        <mc:Choice Requires="wps">
          <w:drawing>
            <wp:anchor distT="0" distB="0" distL="0" distR="0" simplePos="0" relativeHeight="251661312" behindDoc="0" locked="1" layoutInCell="1" allowOverlap="1" wp14:anchorId="3F17322E" wp14:editId="77ECE3FA">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F089C98" w14:textId="77777777" w:rsidR="006D3195" w:rsidRDefault="006D3195"/>
                      </w:txbxContent>
                    </wps:txbx>
                    <wps:bodyPr vert="horz" wrap="square" lIns="0" tIns="0" rIns="0" bIns="0" anchor="t" anchorCtr="0"/>
                  </wps:wsp>
                </a:graphicData>
              </a:graphic>
            </wp:anchor>
          </w:drawing>
        </mc:Choice>
        <mc:Fallback>
          <w:pict>
            <v:shape w14:anchorId="3F17322E" id="ea113d41-b39a-4e3b-9a6a-dce66e72abe4" o:spid="_x0000_s1034" type="#_x0000_t202" style="position:absolute;margin-left:79.35pt;margin-top:802.75pt;width:377.2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2F089C98" w14:textId="77777777" w:rsidR="006D3195" w:rsidRDefault="006D31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06D4DF"/>
    <w:multiLevelType w:val="multilevel"/>
    <w:tmpl w:val="5EB5462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509071C"/>
    <w:multiLevelType w:val="multilevel"/>
    <w:tmpl w:val="929275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89D4E"/>
    <w:multiLevelType w:val="multilevel"/>
    <w:tmpl w:val="C864CB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E94C197"/>
    <w:multiLevelType w:val="multilevel"/>
    <w:tmpl w:val="2A1C3C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D2C2730"/>
    <w:multiLevelType w:val="hybridMultilevel"/>
    <w:tmpl w:val="970C33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4E4858"/>
    <w:multiLevelType w:val="hybridMultilevel"/>
    <w:tmpl w:val="7BDC3E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7A7DB7"/>
    <w:multiLevelType w:val="hybridMultilevel"/>
    <w:tmpl w:val="43C65E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B72DCA"/>
    <w:multiLevelType w:val="multilevel"/>
    <w:tmpl w:val="18FAF9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5D86297"/>
    <w:multiLevelType w:val="hybridMultilevel"/>
    <w:tmpl w:val="650CEC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4814189">
    <w:abstractNumId w:val="0"/>
  </w:num>
  <w:num w:numId="2" w16cid:durableId="2114476062">
    <w:abstractNumId w:val="7"/>
  </w:num>
  <w:num w:numId="3" w16cid:durableId="529535597">
    <w:abstractNumId w:val="2"/>
  </w:num>
  <w:num w:numId="4" w16cid:durableId="1497108667">
    <w:abstractNumId w:val="1"/>
  </w:num>
  <w:num w:numId="5" w16cid:durableId="290063246">
    <w:abstractNumId w:val="3"/>
  </w:num>
  <w:num w:numId="6" w16cid:durableId="428817420">
    <w:abstractNumId w:val="6"/>
  </w:num>
  <w:num w:numId="7" w16cid:durableId="519508086">
    <w:abstractNumId w:val="5"/>
  </w:num>
  <w:num w:numId="8" w16cid:durableId="1661078906">
    <w:abstractNumId w:val="4"/>
  </w:num>
  <w:num w:numId="9" w16cid:durableId="244001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61"/>
    <w:rsid w:val="00005C17"/>
    <w:rsid w:val="00012E93"/>
    <w:rsid w:val="00052F08"/>
    <w:rsid w:val="000A4ADE"/>
    <w:rsid w:val="001277E1"/>
    <w:rsid w:val="00154423"/>
    <w:rsid w:val="00156859"/>
    <w:rsid w:val="001912E8"/>
    <w:rsid w:val="001F2415"/>
    <w:rsid w:val="00276663"/>
    <w:rsid w:val="00331462"/>
    <w:rsid w:val="00354617"/>
    <w:rsid w:val="00392045"/>
    <w:rsid w:val="003B447D"/>
    <w:rsid w:val="00496B34"/>
    <w:rsid w:val="004D4572"/>
    <w:rsid w:val="004F6E02"/>
    <w:rsid w:val="005369DA"/>
    <w:rsid w:val="005E72FB"/>
    <w:rsid w:val="00674884"/>
    <w:rsid w:val="006D3195"/>
    <w:rsid w:val="006D50E0"/>
    <w:rsid w:val="006D6985"/>
    <w:rsid w:val="00743D7D"/>
    <w:rsid w:val="00775379"/>
    <w:rsid w:val="00806156"/>
    <w:rsid w:val="008850E7"/>
    <w:rsid w:val="008C2D89"/>
    <w:rsid w:val="008D5412"/>
    <w:rsid w:val="00A055F8"/>
    <w:rsid w:val="00A273DA"/>
    <w:rsid w:val="00A56D0C"/>
    <w:rsid w:val="00B56B7B"/>
    <w:rsid w:val="00BF4ACF"/>
    <w:rsid w:val="00C501E0"/>
    <w:rsid w:val="00C516EA"/>
    <w:rsid w:val="00CA764D"/>
    <w:rsid w:val="00D42F61"/>
    <w:rsid w:val="00D812D4"/>
    <w:rsid w:val="00D9452F"/>
    <w:rsid w:val="00DA6029"/>
    <w:rsid w:val="00E260B1"/>
    <w:rsid w:val="00E666B6"/>
    <w:rsid w:val="00E96A7C"/>
    <w:rsid w:val="00F06425"/>
    <w:rsid w:val="00FF0473"/>
    <w:rsid w:val="00FF6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743D7D"/>
    <w:pPr>
      <w:ind w:left="720"/>
      <w:contextualSpacing/>
    </w:pPr>
  </w:style>
  <w:style w:type="character" w:styleId="Verwijzingopmerking">
    <w:name w:val="annotation reference"/>
    <w:basedOn w:val="Standaardalinea-lettertype"/>
    <w:uiPriority w:val="99"/>
    <w:semiHidden/>
    <w:unhideWhenUsed/>
    <w:rsid w:val="006D3195"/>
    <w:rPr>
      <w:sz w:val="16"/>
      <w:szCs w:val="16"/>
    </w:rPr>
  </w:style>
  <w:style w:type="paragraph" w:styleId="Tekstopmerking">
    <w:name w:val="annotation text"/>
    <w:basedOn w:val="Standaard"/>
    <w:link w:val="TekstopmerkingChar"/>
    <w:uiPriority w:val="99"/>
    <w:semiHidden/>
    <w:unhideWhenUsed/>
    <w:rsid w:val="006D319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319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3195"/>
    <w:rPr>
      <w:b/>
      <w:bCs/>
    </w:rPr>
  </w:style>
  <w:style w:type="character" w:customStyle="1" w:styleId="OnderwerpvanopmerkingChar">
    <w:name w:val="Onderwerp van opmerking Char"/>
    <w:basedOn w:val="TekstopmerkingChar"/>
    <w:link w:val="Onderwerpvanopmerking"/>
    <w:uiPriority w:val="99"/>
    <w:semiHidden/>
    <w:rsid w:val="006D3195"/>
    <w:rPr>
      <w:rFonts w:ascii="Verdana" w:hAnsi="Verdana"/>
      <w:b/>
      <w:bCs/>
      <w:color w:val="000000"/>
    </w:rPr>
  </w:style>
  <w:style w:type="paragraph" w:styleId="Voetnoottekst">
    <w:name w:val="footnote text"/>
    <w:basedOn w:val="Standaard"/>
    <w:link w:val="VoetnoottekstChar"/>
    <w:uiPriority w:val="99"/>
    <w:semiHidden/>
    <w:unhideWhenUsed/>
    <w:rsid w:val="00A273D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273DA"/>
    <w:rPr>
      <w:rFonts w:ascii="Verdana" w:hAnsi="Verdana"/>
      <w:color w:val="000000"/>
    </w:rPr>
  </w:style>
  <w:style w:type="character" w:styleId="Voetnootmarkering">
    <w:name w:val="footnote reference"/>
    <w:basedOn w:val="Standaardalinea-lettertype"/>
    <w:uiPriority w:val="99"/>
    <w:semiHidden/>
    <w:unhideWhenUsed/>
    <w:rsid w:val="00A273DA"/>
    <w:rPr>
      <w:vertAlign w:val="superscript"/>
    </w:rPr>
  </w:style>
  <w:style w:type="paragraph" w:styleId="Koptekst">
    <w:name w:val="header"/>
    <w:basedOn w:val="Standaard"/>
    <w:link w:val="KoptekstChar"/>
    <w:uiPriority w:val="99"/>
    <w:unhideWhenUsed/>
    <w:rsid w:val="001544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4423"/>
    <w:rPr>
      <w:rFonts w:ascii="Verdana" w:hAnsi="Verdana"/>
      <w:color w:val="000000"/>
      <w:sz w:val="18"/>
      <w:szCs w:val="18"/>
    </w:rPr>
  </w:style>
  <w:style w:type="paragraph" w:styleId="Voettekst">
    <w:name w:val="footer"/>
    <w:basedOn w:val="Standaard"/>
    <w:link w:val="VoettekstChar"/>
    <w:uiPriority w:val="99"/>
    <w:unhideWhenUsed/>
    <w:rsid w:val="0015442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442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620">
      <w:bodyDiv w:val="1"/>
      <w:marLeft w:val="0"/>
      <w:marRight w:val="0"/>
      <w:marTop w:val="0"/>
      <w:marBottom w:val="0"/>
      <w:divBdr>
        <w:top w:val="none" w:sz="0" w:space="0" w:color="auto"/>
        <w:left w:val="none" w:sz="0" w:space="0" w:color="auto"/>
        <w:bottom w:val="none" w:sz="0" w:space="0" w:color="auto"/>
        <w:right w:val="none" w:sz="0" w:space="0" w:color="auto"/>
      </w:divBdr>
    </w:div>
    <w:div w:id="246114569">
      <w:bodyDiv w:val="1"/>
      <w:marLeft w:val="0"/>
      <w:marRight w:val="0"/>
      <w:marTop w:val="0"/>
      <w:marBottom w:val="0"/>
      <w:divBdr>
        <w:top w:val="none" w:sz="0" w:space="0" w:color="auto"/>
        <w:left w:val="none" w:sz="0" w:space="0" w:color="auto"/>
        <w:bottom w:val="none" w:sz="0" w:space="0" w:color="auto"/>
        <w:right w:val="none" w:sz="0" w:space="0" w:color="auto"/>
      </w:divBdr>
    </w:div>
    <w:div w:id="2048792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vm.nl/bibliotheek/rapporten/2024-0211.pdf" TargetMode="External"/><Relationship Id="rId1" Type="http://schemas.openxmlformats.org/officeDocument/2006/relationships/hyperlink" Target="https://www.nza.nl/onderwerpen/prijsindexcijf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1042</ap:Words>
  <ap:Characters>5735</ap:Characters>
  <ap:DocSecurity>0</ap:DocSecurity>
  <ap:Lines>47</ap:Lines>
  <ap:Paragraphs>13</ap:Paragraphs>
  <ap:ScaleCrop>false</ap:ScaleCrop>
  <ap:LinksUpToDate>false</ap:LinksUpToDate>
  <ap:CharactersWithSpaces>6764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2025-09-01T09:02:00.0000000Z</dcterms:created>
  <dcterms:modified xsi:type="dcterms:W3CDTF">2025-09-01T09:02:00.0000000Z</dcterms:modified>
  <dc:description>------------------------</dc:description>
  <version/>
  <category/>
</coreProperties>
</file>