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5BE7" w:rsidR="000C11E7" w:rsidRDefault="000C11E7" w14:paraId="346E9722" w14:textId="77777777">
      <w:pPr>
        <w:rPr>
          <w:rFonts w:ascii="Calibri" w:hAnsi="Calibri" w:cs="Calibri"/>
        </w:rPr>
      </w:pPr>
      <w:r w:rsidRPr="00715BE7">
        <w:rPr>
          <w:rFonts w:ascii="Calibri" w:hAnsi="Calibri" w:cs="Calibri"/>
        </w:rPr>
        <w:t>36 221</w:t>
      </w:r>
      <w:r w:rsidRPr="00715BE7">
        <w:rPr>
          <w:rFonts w:ascii="Calibri" w:hAnsi="Calibri" w:cs="Calibri"/>
        </w:rPr>
        <w:tab/>
      </w:r>
      <w:r w:rsidRPr="00715BE7">
        <w:rPr>
          <w:rFonts w:ascii="Calibri" w:hAnsi="Calibri" w:cs="Calibri"/>
        </w:rPr>
        <w:tab/>
        <w:t>Instellen van een extern onderzoek naar aanleiding van twee anonieme brieven</w:t>
      </w:r>
    </w:p>
    <w:p w:rsidRPr="00715BE7" w:rsidR="000C11E7" w:rsidRDefault="000C11E7" w14:paraId="63002CB9" w14:textId="11A8C913">
      <w:pPr>
        <w:rPr>
          <w:rFonts w:ascii="Calibri" w:hAnsi="Calibri" w:cs="Calibri"/>
        </w:rPr>
      </w:pPr>
    </w:p>
    <w:p w:rsidRPr="00715BE7" w:rsidR="00113254" w:rsidP="000C11E7" w:rsidRDefault="000C11E7" w14:paraId="4453E158" w14:textId="60E2E9EC">
      <w:pPr>
        <w:rPr>
          <w:rFonts w:ascii="Calibri" w:hAnsi="Calibri" w:cs="Calibri"/>
        </w:rPr>
      </w:pPr>
      <w:r w:rsidRPr="00715BE7">
        <w:rPr>
          <w:rFonts w:ascii="Calibri" w:hAnsi="Calibri" w:cs="Calibri"/>
        </w:rPr>
        <w:t>Nr. 19</w:t>
      </w:r>
      <w:r w:rsidRPr="00715BE7">
        <w:rPr>
          <w:rFonts w:ascii="Calibri" w:hAnsi="Calibri" w:cs="Calibri"/>
        </w:rPr>
        <w:tab/>
      </w:r>
      <w:r w:rsidRPr="00715BE7">
        <w:rPr>
          <w:rFonts w:ascii="Calibri" w:hAnsi="Calibri" w:cs="Calibri"/>
        </w:rPr>
        <w:tab/>
      </w:r>
      <w:r w:rsidRPr="00715BE7" w:rsidR="00E65574">
        <w:rPr>
          <w:rFonts w:ascii="Calibri" w:hAnsi="Calibri" w:cs="Calibri"/>
        </w:rPr>
        <w:t>B</w:t>
      </w:r>
      <w:r w:rsidRPr="00715BE7" w:rsidR="00113254">
        <w:rPr>
          <w:rFonts w:ascii="Calibri" w:hAnsi="Calibri" w:cs="Calibri"/>
        </w:rPr>
        <w:t>rief van het Presidium</w:t>
      </w:r>
    </w:p>
    <w:p w:rsidRPr="00715BE7" w:rsidR="00113254" w:rsidP="005C0174" w:rsidRDefault="00113254" w14:paraId="42434CA1" w14:textId="77777777">
      <w:pPr>
        <w:rPr>
          <w:rFonts w:ascii="Calibri" w:hAnsi="Calibri" w:cs="Calibri"/>
        </w:rPr>
      </w:pPr>
    </w:p>
    <w:p w:rsidRPr="00715BE7" w:rsidR="005C0174" w:rsidP="000C11E7" w:rsidRDefault="005C0174" w14:paraId="27FEF02C" w14:textId="73F34EDC">
      <w:pPr>
        <w:ind w:left="708" w:firstLine="708"/>
        <w:rPr>
          <w:rFonts w:ascii="Calibri" w:hAnsi="Calibri" w:cs="Calibri"/>
        </w:rPr>
      </w:pPr>
      <w:r w:rsidRPr="00715BE7">
        <w:rPr>
          <w:rFonts w:ascii="Calibri" w:hAnsi="Calibri" w:cs="Calibri"/>
        </w:rPr>
        <w:t>Aan de Leden</w:t>
      </w:r>
    </w:p>
    <w:p w:rsidRPr="00715BE7" w:rsidR="005C0174" w:rsidP="005C0174" w:rsidRDefault="005C0174" w14:paraId="7A50923C" w14:textId="77777777">
      <w:pPr>
        <w:rPr>
          <w:rFonts w:ascii="Calibri" w:hAnsi="Calibri" w:cs="Calibri"/>
        </w:rPr>
      </w:pPr>
    </w:p>
    <w:p w:rsidRPr="00715BE7" w:rsidR="005C0174" w:rsidP="000C11E7" w:rsidRDefault="005C0174" w14:paraId="0007083A" w14:textId="5059FF02">
      <w:pPr>
        <w:ind w:left="708" w:firstLine="708"/>
        <w:rPr>
          <w:rFonts w:ascii="Calibri" w:hAnsi="Calibri" w:cs="Calibri"/>
        </w:rPr>
      </w:pPr>
      <w:r w:rsidRPr="00715BE7">
        <w:rPr>
          <w:rFonts w:ascii="Calibri" w:hAnsi="Calibri" w:cs="Calibri"/>
        </w:rPr>
        <w:t xml:space="preserve">Den Haag, </w:t>
      </w:r>
      <w:r w:rsidRPr="00715BE7" w:rsidR="00C32887">
        <w:rPr>
          <w:rFonts w:ascii="Calibri" w:hAnsi="Calibri" w:cs="Calibri"/>
        </w:rPr>
        <w:t xml:space="preserve">1 </w:t>
      </w:r>
      <w:r w:rsidRPr="00715BE7" w:rsidR="00F82CD5">
        <w:rPr>
          <w:rFonts w:ascii="Calibri" w:hAnsi="Calibri" w:cs="Calibri"/>
        </w:rPr>
        <w:t xml:space="preserve">september </w:t>
      </w:r>
      <w:r w:rsidRPr="00715BE7">
        <w:rPr>
          <w:rFonts w:ascii="Calibri" w:hAnsi="Calibri" w:cs="Calibri"/>
        </w:rPr>
        <w:t>202</w:t>
      </w:r>
      <w:r w:rsidRPr="00715BE7" w:rsidR="00113254">
        <w:rPr>
          <w:rFonts w:ascii="Calibri" w:hAnsi="Calibri" w:cs="Calibri"/>
        </w:rPr>
        <w:t>5</w:t>
      </w:r>
    </w:p>
    <w:p w:rsidRPr="00715BE7" w:rsidR="005C0174" w:rsidP="005C0174" w:rsidRDefault="005C0174" w14:paraId="28D3596F" w14:textId="77777777">
      <w:pPr>
        <w:rPr>
          <w:rFonts w:ascii="Calibri" w:hAnsi="Calibri" w:cs="Calibri"/>
        </w:rPr>
      </w:pPr>
    </w:p>
    <w:p w:rsidRPr="00715BE7" w:rsidR="00195C34" w:rsidP="00317927" w:rsidRDefault="005C0174" w14:paraId="46F5DBB4" w14:textId="5DE42C26">
      <w:pPr>
        <w:spacing w:before="300" w:after="300"/>
        <w:rPr>
          <w:rFonts w:ascii="Calibri" w:hAnsi="Calibri" w:cs="Calibri"/>
        </w:rPr>
      </w:pPr>
      <w:r w:rsidRPr="00715BE7">
        <w:rPr>
          <w:rFonts w:ascii="Calibri" w:hAnsi="Calibri" w:cs="Calibri"/>
        </w:rPr>
        <w:t xml:space="preserve">Tijdens de Regeling van werkzaamheden van </w:t>
      </w:r>
      <w:r w:rsidRPr="00715BE7" w:rsidR="007C2EB1">
        <w:rPr>
          <w:rFonts w:ascii="Calibri" w:hAnsi="Calibri" w:cs="Calibri"/>
        </w:rPr>
        <w:t>17 juni 2025</w:t>
      </w:r>
      <w:r w:rsidRPr="00715BE7">
        <w:rPr>
          <w:rFonts w:ascii="Calibri" w:hAnsi="Calibri" w:cs="Calibri"/>
        </w:rPr>
        <w:t xml:space="preserve"> </w:t>
      </w:r>
      <w:r w:rsidRPr="00715BE7" w:rsidR="00B54DCD">
        <w:rPr>
          <w:rFonts w:ascii="Calibri" w:hAnsi="Calibri" w:cs="Calibri"/>
        </w:rPr>
        <w:t>heeft het lid Markuszower</w:t>
      </w:r>
      <w:r w:rsidRPr="00715BE7" w:rsidR="00317927">
        <w:rPr>
          <w:rFonts w:ascii="Calibri" w:hAnsi="Calibri" w:cs="Calibri"/>
        </w:rPr>
        <w:t xml:space="preserve"> een debat aangevraagd</w:t>
      </w:r>
      <w:r w:rsidRPr="00715BE7" w:rsidR="002E7F66">
        <w:rPr>
          <w:rFonts w:ascii="Calibri" w:hAnsi="Calibri" w:cs="Calibri"/>
        </w:rPr>
        <w:t xml:space="preserve"> naar aanleiding van berichten in de media over</w:t>
      </w:r>
      <w:r w:rsidRPr="00715BE7" w:rsidR="00C23590">
        <w:rPr>
          <w:rFonts w:ascii="Calibri" w:hAnsi="Calibri" w:cs="Calibri"/>
        </w:rPr>
        <w:t xml:space="preserve"> de totstandkoming van</w:t>
      </w:r>
      <w:r w:rsidRPr="00715BE7" w:rsidR="002E7F66">
        <w:rPr>
          <w:rFonts w:ascii="Calibri" w:hAnsi="Calibri" w:cs="Calibri"/>
        </w:rPr>
        <w:t xml:space="preserve"> het </w:t>
      </w:r>
      <w:r w:rsidRPr="00715BE7" w:rsidR="00C23590">
        <w:rPr>
          <w:rFonts w:ascii="Calibri" w:hAnsi="Calibri" w:cs="Calibri"/>
        </w:rPr>
        <w:t>feiten</w:t>
      </w:r>
      <w:r w:rsidRPr="00715BE7" w:rsidR="002E7F66">
        <w:rPr>
          <w:rFonts w:ascii="Calibri" w:hAnsi="Calibri" w:cs="Calibri"/>
        </w:rPr>
        <w:t xml:space="preserve">onderzoek dat verricht is naar aanleiding van twee anonieme brieven. </w:t>
      </w:r>
      <w:r w:rsidRPr="00715BE7" w:rsidR="008512B7">
        <w:rPr>
          <w:rFonts w:ascii="Calibri" w:hAnsi="Calibri" w:cs="Calibri"/>
        </w:rPr>
        <w:t>Gelijktijdig is</w:t>
      </w:r>
      <w:r w:rsidRPr="00715BE7" w:rsidR="00B54DCD">
        <w:rPr>
          <w:rFonts w:ascii="Calibri" w:hAnsi="Calibri" w:cs="Calibri"/>
        </w:rPr>
        <w:t xml:space="preserve"> verzocht om</w:t>
      </w:r>
      <w:r w:rsidRPr="00715BE7" w:rsidR="00B92406">
        <w:rPr>
          <w:rFonts w:ascii="Calibri" w:hAnsi="Calibri" w:cs="Calibri"/>
        </w:rPr>
        <w:t xml:space="preserve"> verstrekking van</w:t>
      </w:r>
      <w:r w:rsidRPr="00715BE7" w:rsidR="00B54DCD">
        <w:rPr>
          <w:rFonts w:ascii="Calibri" w:hAnsi="Calibri" w:cs="Calibri"/>
        </w:rPr>
        <w:t xml:space="preserve"> </w:t>
      </w:r>
      <w:r w:rsidRPr="00715BE7" w:rsidR="008512B7">
        <w:rPr>
          <w:rFonts w:ascii="Calibri" w:hAnsi="Calibri" w:cs="Calibri"/>
        </w:rPr>
        <w:t>adviezen</w:t>
      </w:r>
      <w:r w:rsidRPr="00715BE7" w:rsidR="002961ED">
        <w:rPr>
          <w:rFonts w:ascii="Calibri" w:hAnsi="Calibri" w:cs="Calibri"/>
        </w:rPr>
        <w:t>, correspondentie en andere informatie met betrekking tot het feitenonderzoek</w:t>
      </w:r>
      <w:r w:rsidRPr="00715BE7" w:rsidR="00393EF7">
        <w:rPr>
          <w:rFonts w:ascii="Calibri" w:hAnsi="Calibri" w:cs="Calibri"/>
        </w:rPr>
        <w:t>.</w:t>
      </w:r>
      <w:r w:rsidRPr="00715BE7" w:rsidR="005B5B53">
        <w:rPr>
          <w:rFonts w:ascii="Calibri" w:hAnsi="Calibri" w:cs="Calibri"/>
        </w:rPr>
        <w:t xml:space="preserve"> </w:t>
      </w:r>
    </w:p>
    <w:p w:rsidRPr="00715BE7" w:rsidR="00B92406" w:rsidP="00B92406" w:rsidRDefault="00573150" w14:paraId="3EF6A5BB" w14:textId="5496E065">
      <w:pPr>
        <w:spacing w:before="300" w:after="300"/>
        <w:rPr>
          <w:rFonts w:ascii="Calibri" w:hAnsi="Calibri" w:cs="Calibri"/>
        </w:rPr>
      </w:pPr>
      <w:r w:rsidRPr="00715BE7">
        <w:rPr>
          <w:rFonts w:ascii="Calibri" w:hAnsi="Calibri" w:cs="Calibri"/>
        </w:rPr>
        <w:t xml:space="preserve">Op donderdag 3 juli 2025 heeft de Kamer </w:t>
      </w:r>
      <w:r w:rsidRPr="00715BE7" w:rsidR="00DD459D">
        <w:rPr>
          <w:rFonts w:ascii="Calibri" w:hAnsi="Calibri" w:cs="Calibri"/>
        </w:rPr>
        <w:t>de motie Wijen</w:t>
      </w:r>
      <w:r w:rsidRPr="00715BE7" w:rsidR="008B77FD">
        <w:rPr>
          <w:rFonts w:ascii="Calibri" w:hAnsi="Calibri" w:cs="Calibri"/>
        </w:rPr>
        <w:t>-</w:t>
      </w:r>
      <w:r w:rsidRPr="00715BE7" w:rsidR="00DD459D">
        <w:rPr>
          <w:rFonts w:ascii="Calibri" w:hAnsi="Calibri" w:cs="Calibri"/>
        </w:rPr>
        <w:t>Nass c.s. (</w:t>
      </w:r>
      <w:r w:rsidRPr="00715BE7" w:rsidR="000C11E7">
        <w:rPr>
          <w:rFonts w:ascii="Calibri" w:hAnsi="Calibri" w:cs="Calibri"/>
        </w:rPr>
        <w:t>Kamerstuk</w:t>
      </w:r>
      <w:r w:rsidRPr="00715BE7" w:rsidR="00195C34">
        <w:rPr>
          <w:rFonts w:ascii="Calibri" w:hAnsi="Calibri" w:cs="Calibri"/>
        </w:rPr>
        <w:t xml:space="preserve"> </w:t>
      </w:r>
      <w:r w:rsidRPr="00715BE7" w:rsidR="00DD459D">
        <w:rPr>
          <w:rFonts w:ascii="Calibri" w:hAnsi="Calibri" w:cs="Calibri"/>
        </w:rPr>
        <w:t>36</w:t>
      </w:r>
      <w:r w:rsidRPr="00715BE7" w:rsidR="00195C34">
        <w:rPr>
          <w:rFonts w:ascii="Calibri" w:hAnsi="Calibri" w:cs="Calibri"/>
        </w:rPr>
        <w:t xml:space="preserve"> </w:t>
      </w:r>
      <w:r w:rsidRPr="00715BE7" w:rsidR="00E82CE8">
        <w:rPr>
          <w:rFonts w:ascii="Calibri" w:hAnsi="Calibri" w:cs="Calibri"/>
        </w:rPr>
        <w:t>714, nr.</w:t>
      </w:r>
      <w:r w:rsidRPr="00715BE7" w:rsidR="00195C34">
        <w:rPr>
          <w:rFonts w:ascii="Calibri" w:hAnsi="Calibri" w:cs="Calibri"/>
        </w:rPr>
        <w:t xml:space="preserve"> </w:t>
      </w:r>
      <w:r w:rsidRPr="00715BE7" w:rsidR="00E82CE8">
        <w:rPr>
          <w:rFonts w:ascii="Calibri" w:hAnsi="Calibri" w:cs="Calibri"/>
        </w:rPr>
        <w:t>6) aangenomen</w:t>
      </w:r>
      <w:r w:rsidRPr="00715BE7" w:rsidR="00BE2F36">
        <w:rPr>
          <w:rFonts w:ascii="Calibri" w:hAnsi="Calibri" w:cs="Calibri"/>
        </w:rPr>
        <w:t xml:space="preserve"> </w:t>
      </w:r>
      <w:r w:rsidRPr="00715BE7" w:rsidR="00E82CE8">
        <w:rPr>
          <w:rFonts w:ascii="Calibri" w:hAnsi="Calibri" w:cs="Calibri"/>
        </w:rPr>
        <w:t>waarin het Presidium wordt gevraagd</w:t>
      </w:r>
      <w:r w:rsidRPr="00715BE7" w:rsidR="008B77FD">
        <w:rPr>
          <w:rFonts w:ascii="Calibri" w:hAnsi="Calibri" w:cs="Calibri"/>
        </w:rPr>
        <w:t xml:space="preserve"> kort na het zomerreces de Kamer te informeren over alle wijzen waarop nader onderzoek </w:t>
      </w:r>
      <w:r w:rsidRPr="00715BE7" w:rsidR="00594A00">
        <w:rPr>
          <w:rFonts w:ascii="Calibri" w:hAnsi="Calibri" w:cs="Calibri"/>
        </w:rPr>
        <w:t xml:space="preserve">het beste kan plaatsvinden, met als doel waarheidsvinding rondom de gehele </w:t>
      </w:r>
      <w:r w:rsidRPr="00715BE7" w:rsidR="00CA7F52">
        <w:rPr>
          <w:rFonts w:ascii="Calibri" w:hAnsi="Calibri" w:cs="Calibri"/>
        </w:rPr>
        <w:t>gang</w:t>
      </w:r>
      <w:r w:rsidRPr="00715BE7" w:rsidR="00594A00">
        <w:rPr>
          <w:rFonts w:ascii="Calibri" w:hAnsi="Calibri" w:cs="Calibri"/>
        </w:rPr>
        <w:t xml:space="preserve"> van zaken bij het onderzoek naar oud-Kamervoorzitter Arib en het trekken van lessen voor de toekomst.</w:t>
      </w:r>
      <w:r w:rsidRPr="00715BE7" w:rsidR="008E5115">
        <w:rPr>
          <w:rFonts w:ascii="Calibri" w:hAnsi="Calibri" w:cs="Calibri"/>
        </w:rPr>
        <w:t xml:space="preserve"> Daarbij is uitgesproken dat ook de rol van</w:t>
      </w:r>
      <w:r w:rsidRPr="00715BE7" w:rsidR="00BF6785">
        <w:rPr>
          <w:rFonts w:ascii="Calibri" w:hAnsi="Calibri" w:cs="Calibri"/>
        </w:rPr>
        <w:t xml:space="preserve"> oud-Kamerleden niet buiten beschouwing kan blijven. </w:t>
      </w:r>
      <w:r w:rsidRPr="00715BE7" w:rsidR="005E7AB5">
        <w:rPr>
          <w:rFonts w:ascii="Calibri" w:hAnsi="Calibri" w:cs="Calibri"/>
        </w:rPr>
        <w:t xml:space="preserve"> </w:t>
      </w:r>
    </w:p>
    <w:p w:rsidRPr="00715BE7" w:rsidR="00977D07" w:rsidP="00B92406" w:rsidRDefault="00977D07" w14:paraId="42E24FB5" w14:textId="13C9C77C">
      <w:pPr>
        <w:spacing w:before="300" w:after="300"/>
        <w:rPr>
          <w:rFonts w:ascii="Calibri" w:hAnsi="Calibri" w:cs="Calibri"/>
        </w:rPr>
      </w:pPr>
      <w:r w:rsidRPr="00715BE7">
        <w:rPr>
          <w:rFonts w:ascii="Calibri" w:hAnsi="Calibri" w:cs="Calibri"/>
          <w:b/>
          <w:bCs/>
        </w:rPr>
        <w:t>Informatieverzoeken</w:t>
      </w:r>
    </w:p>
    <w:p w:rsidRPr="00715BE7" w:rsidR="00096165" w:rsidP="00096165" w:rsidRDefault="00DE4250" w14:paraId="41F4F3C5" w14:textId="29DE2089">
      <w:pPr>
        <w:rPr>
          <w:rFonts w:ascii="Calibri" w:hAnsi="Calibri" w:cs="Calibri"/>
        </w:rPr>
      </w:pPr>
      <w:r w:rsidRPr="00715BE7">
        <w:rPr>
          <w:rFonts w:ascii="Calibri" w:hAnsi="Calibri" w:cs="Calibri"/>
        </w:rPr>
        <w:t>Het Presidium he</w:t>
      </w:r>
      <w:r w:rsidRPr="00715BE7" w:rsidR="002E54EF">
        <w:rPr>
          <w:rFonts w:ascii="Calibri" w:hAnsi="Calibri" w:cs="Calibri"/>
        </w:rPr>
        <w:t>eft</w:t>
      </w:r>
      <w:r w:rsidRPr="00715BE7" w:rsidR="00F719DF">
        <w:rPr>
          <w:rFonts w:ascii="Calibri" w:hAnsi="Calibri" w:cs="Calibri"/>
        </w:rPr>
        <w:t xml:space="preserve"> in deze kwestie </w:t>
      </w:r>
      <w:r w:rsidRPr="00715BE7" w:rsidR="00C05828">
        <w:rPr>
          <w:rFonts w:ascii="Calibri" w:hAnsi="Calibri" w:cs="Calibri"/>
        </w:rPr>
        <w:t>altijd aangegeven te hechten aan tr</w:t>
      </w:r>
      <w:r w:rsidRPr="00715BE7" w:rsidR="00F719DF">
        <w:rPr>
          <w:rFonts w:ascii="Calibri" w:hAnsi="Calibri" w:cs="Calibri"/>
        </w:rPr>
        <w:t xml:space="preserve">ansparantie en wil de Kamer zo goed mogelijk informeren. Dit stelt </w:t>
      </w:r>
      <w:r w:rsidRPr="00715BE7" w:rsidR="008A6B66">
        <w:rPr>
          <w:rFonts w:ascii="Calibri" w:hAnsi="Calibri" w:cs="Calibri"/>
        </w:rPr>
        <w:t>het Presidium</w:t>
      </w:r>
      <w:r w:rsidRPr="00715BE7" w:rsidR="00F719DF">
        <w:rPr>
          <w:rFonts w:ascii="Calibri" w:hAnsi="Calibri" w:cs="Calibri"/>
        </w:rPr>
        <w:t xml:space="preserve"> echter steeds voor een dilem</w:t>
      </w:r>
      <w:r w:rsidRPr="00715BE7" w:rsidR="00D831A7">
        <w:rPr>
          <w:rFonts w:ascii="Calibri" w:hAnsi="Calibri" w:cs="Calibri"/>
        </w:rPr>
        <w:t>ma</w:t>
      </w:r>
      <w:r w:rsidRPr="00715BE7" w:rsidR="004C658B">
        <w:rPr>
          <w:rFonts w:ascii="Calibri" w:hAnsi="Calibri" w:cs="Calibri"/>
        </w:rPr>
        <w:t>. Er moet</w:t>
      </w:r>
      <w:r w:rsidRPr="00715BE7" w:rsidR="00D831A7">
        <w:rPr>
          <w:rFonts w:ascii="Calibri" w:hAnsi="Calibri" w:cs="Calibri"/>
        </w:rPr>
        <w:t xml:space="preserve"> rekening gehouden worden </w:t>
      </w:r>
      <w:r w:rsidRPr="00715BE7" w:rsidR="003C1BB3">
        <w:rPr>
          <w:rFonts w:ascii="Calibri" w:hAnsi="Calibri" w:cs="Calibri"/>
        </w:rPr>
        <w:t>met de zorgplicht die er is naar alle betrokkenen</w:t>
      </w:r>
      <w:r w:rsidRPr="00715BE7" w:rsidR="002E7D7A">
        <w:rPr>
          <w:rFonts w:ascii="Calibri" w:hAnsi="Calibri" w:cs="Calibri"/>
        </w:rPr>
        <w:t xml:space="preserve"> en </w:t>
      </w:r>
      <w:r w:rsidRPr="00715BE7" w:rsidR="004F2BB5">
        <w:rPr>
          <w:rFonts w:ascii="Calibri" w:hAnsi="Calibri" w:cs="Calibri"/>
        </w:rPr>
        <w:t xml:space="preserve">de </w:t>
      </w:r>
      <w:r w:rsidRPr="00715BE7" w:rsidR="002E7D7A">
        <w:rPr>
          <w:rFonts w:ascii="Calibri" w:hAnsi="Calibri" w:cs="Calibri"/>
        </w:rPr>
        <w:t>vertrouwelijk</w:t>
      </w:r>
      <w:r w:rsidRPr="00715BE7" w:rsidR="004F2BB5">
        <w:rPr>
          <w:rFonts w:ascii="Calibri" w:hAnsi="Calibri" w:cs="Calibri"/>
        </w:rPr>
        <w:t>heid</w:t>
      </w:r>
      <w:r w:rsidRPr="00715BE7" w:rsidR="008A6B66">
        <w:rPr>
          <w:rFonts w:ascii="Calibri" w:hAnsi="Calibri" w:cs="Calibri"/>
        </w:rPr>
        <w:t xml:space="preserve"> van</w:t>
      </w:r>
      <w:r w:rsidRPr="00715BE7" w:rsidR="002E7D7A">
        <w:rPr>
          <w:rFonts w:ascii="Calibri" w:hAnsi="Calibri" w:cs="Calibri"/>
        </w:rPr>
        <w:t xml:space="preserve"> informatie </w:t>
      </w:r>
      <w:r w:rsidRPr="00715BE7" w:rsidR="008A6B66">
        <w:rPr>
          <w:rFonts w:ascii="Calibri" w:hAnsi="Calibri" w:cs="Calibri"/>
        </w:rPr>
        <w:t>over</w:t>
      </w:r>
      <w:r w:rsidRPr="00715BE7" w:rsidR="002E7D7A">
        <w:rPr>
          <w:rFonts w:ascii="Calibri" w:hAnsi="Calibri" w:cs="Calibri"/>
        </w:rPr>
        <w:t xml:space="preserve"> personen. Dit betekent dat het Presidium </w:t>
      </w:r>
      <w:r w:rsidRPr="00715BE7" w:rsidR="0016386D">
        <w:rPr>
          <w:rFonts w:ascii="Calibri" w:hAnsi="Calibri" w:cs="Calibri"/>
        </w:rPr>
        <w:t>aan</w:t>
      </w:r>
      <w:r w:rsidRPr="00715BE7" w:rsidR="002E7D7A">
        <w:rPr>
          <w:rFonts w:ascii="Calibri" w:hAnsi="Calibri" w:cs="Calibri"/>
        </w:rPr>
        <w:t xml:space="preserve"> een deel van de informatieverzoeken</w:t>
      </w:r>
      <w:r w:rsidRPr="00715BE7" w:rsidR="00A827CD">
        <w:rPr>
          <w:rFonts w:ascii="Calibri" w:hAnsi="Calibri" w:cs="Calibri"/>
        </w:rPr>
        <w:t>, zoals gevraagd tijdens de Regeling van werkzaamheden van 17 juni 2025</w:t>
      </w:r>
      <w:r w:rsidRPr="00715BE7" w:rsidR="000D6D03">
        <w:rPr>
          <w:rFonts w:ascii="Calibri" w:hAnsi="Calibri" w:cs="Calibri"/>
        </w:rPr>
        <w:t>,</w:t>
      </w:r>
      <w:r w:rsidRPr="00715BE7" w:rsidR="002E7D7A">
        <w:rPr>
          <w:rFonts w:ascii="Calibri" w:hAnsi="Calibri" w:cs="Calibri"/>
        </w:rPr>
        <w:t xml:space="preserve"> niet</w:t>
      </w:r>
      <w:r w:rsidRPr="00715BE7" w:rsidR="0016386D">
        <w:rPr>
          <w:rFonts w:ascii="Calibri" w:hAnsi="Calibri" w:cs="Calibri"/>
        </w:rPr>
        <w:t xml:space="preserve"> tegemoet</w:t>
      </w:r>
      <w:r w:rsidRPr="00715BE7" w:rsidR="002E7D7A">
        <w:rPr>
          <w:rFonts w:ascii="Calibri" w:hAnsi="Calibri" w:cs="Calibri"/>
        </w:rPr>
        <w:t xml:space="preserve"> kan </w:t>
      </w:r>
      <w:r w:rsidRPr="00715BE7" w:rsidR="0016386D">
        <w:rPr>
          <w:rFonts w:ascii="Calibri" w:hAnsi="Calibri" w:cs="Calibri"/>
        </w:rPr>
        <w:t>komen</w:t>
      </w:r>
      <w:r w:rsidRPr="00715BE7" w:rsidR="00F710A3">
        <w:rPr>
          <w:rFonts w:ascii="Calibri" w:hAnsi="Calibri" w:cs="Calibri"/>
        </w:rPr>
        <w:t>.</w:t>
      </w:r>
    </w:p>
    <w:p w:rsidRPr="00715BE7" w:rsidR="00C45649" w:rsidP="00096165" w:rsidRDefault="00C45649" w14:paraId="4FFC9483" w14:textId="35D7BCDB">
      <w:pPr>
        <w:rPr>
          <w:rFonts w:ascii="Calibri" w:hAnsi="Calibri" w:cs="Calibri"/>
          <w:b/>
          <w:bCs/>
        </w:rPr>
      </w:pPr>
      <w:r w:rsidRPr="00715BE7">
        <w:rPr>
          <w:rFonts w:ascii="Calibri" w:hAnsi="Calibri" w:cs="Calibri"/>
          <w:i/>
          <w:iCs/>
        </w:rPr>
        <w:t>Adviezen</w:t>
      </w:r>
      <w:r w:rsidRPr="00715BE7">
        <w:rPr>
          <w:rFonts w:ascii="Calibri" w:hAnsi="Calibri" w:cs="Calibri"/>
          <w:b/>
          <w:bCs/>
        </w:rPr>
        <w:t xml:space="preserve"> </w:t>
      </w:r>
    </w:p>
    <w:p w:rsidRPr="00715BE7" w:rsidR="00A574F5" w:rsidP="00096165" w:rsidRDefault="00C86FBF" w14:paraId="17AF767B" w14:textId="201E0991">
      <w:pPr>
        <w:rPr>
          <w:rFonts w:ascii="Calibri" w:hAnsi="Calibri" w:cs="Calibri"/>
        </w:rPr>
      </w:pPr>
      <w:r w:rsidRPr="00715BE7">
        <w:rPr>
          <w:rFonts w:ascii="Calibri" w:hAnsi="Calibri" w:cs="Calibri"/>
        </w:rPr>
        <w:t xml:space="preserve">Gevraagd is naar alle adviezen van alle advocaten en alle adviesbureaus, waaronder het Capra-advies en het advies van de </w:t>
      </w:r>
      <w:r w:rsidRPr="00715BE7" w:rsidR="00A76B9B">
        <w:rPr>
          <w:rFonts w:ascii="Calibri" w:hAnsi="Calibri" w:cs="Calibri"/>
        </w:rPr>
        <w:t>l</w:t>
      </w:r>
      <w:r w:rsidRPr="00715BE7">
        <w:rPr>
          <w:rFonts w:ascii="Calibri" w:hAnsi="Calibri" w:cs="Calibri"/>
        </w:rPr>
        <w:t xml:space="preserve">andsadvocaat. </w:t>
      </w:r>
      <w:r w:rsidRPr="00715BE7" w:rsidR="00773EBB">
        <w:rPr>
          <w:rFonts w:ascii="Calibri" w:hAnsi="Calibri" w:cs="Calibri"/>
        </w:rPr>
        <w:t xml:space="preserve">Het advies van de </w:t>
      </w:r>
      <w:r w:rsidRPr="00715BE7" w:rsidR="00A76B9B">
        <w:rPr>
          <w:rFonts w:ascii="Calibri" w:hAnsi="Calibri" w:cs="Calibri"/>
        </w:rPr>
        <w:t>l</w:t>
      </w:r>
      <w:r w:rsidRPr="00715BE7" w:rsidR="00773EBB">
        <w:rPr>
          <w:rFonts w:ascii="Calibri" w:hAnsi="Calibri" w:cs="Calibri"/>
        </w:rPr>
        <w:t>andsadv</w:t>
      </w:r>
      <w:r w:rsidRPr="00715BE7" w:rsidR="00F72B2A">
        <w:rPr>
          <w:rFonts w:ascii="Calibri" w:hAnsi="Calibri" w:cs="Calibri"/>
        </w:rPr>
        <w:t>ocaat is op 3 oktober 2022 naar de Kamer gestuurd (</w:t>
      </w:r>
      <w:r w:rsidRPr="00715BE7" w:rsidR="000C11E7">
        <w:rPr>
          <w:rFonts w:ascii="Calibri" w:hAnsi="Calibri" w:cs="Calibri"/>
        </w:rPr>
        <w:t>Kamerstuk</w:t>
      </w:r>
      <w:r w:rsidRPr="00715BE7" w:rsidR="00F72B2A">
        <w:rPr>
          <w:rFonts w:ascii="Calibri" w:hAnsi="Calibri" w:cs="Calibri"/>
        </w:rPr>
        <w:t xml:space="preserve"> 36</w:t>
      </w:r>
      <w:r w:rsidRPr="00715BE7" w:rsidR="00535C63">
        <w:rPr>
          <w:rFonts w:ascii="Calibri" w:hAnsi="Calibri" w:cs="Calibri"/>
        </w:rPr>
        <w:t xml:space="preserve"> </w:t>
      </w:r>
      <w:r w:rsidRPr="00715BE7" w:rsidR="00F72B2A">
        <w:rPr>
          <w:rFonts w:ascii="Calibri" w:hAnsi="Calibri" w:cs="Calibri"/>
        </w:rPr>
        <w:t xml:space="preserve">221, nr. 1). </w:t>
      </w:r>
      <w:r w:rsidRPr="00715BE7" w:rsidR="00237213">
        <w:rPr>
          <w:rFonts w:ascii="Calibri" w:hAnsi="Calibri" w:cs="Calibri"/>
        </w:rPr>
        <w:t xml:space="preserve">Enkele passages die herleidbaar zijn naar personen zijn </w:t>
      </w:r>
      <w:r w:rsidRPr="00715BE7" w:rsidR="005A0AB3">
        <w:rPr>
          <w:rFonts w:ascii="Calibri" w:hAnsi="Calibri" w:cs="Calibri"/>
        </w:rPr>
        <w:t>daarbij onleesbaar gemaakt (</w:t>
      </w:r>
      <w:r w:rsidRPr="00715BE7" w:rsidR="00237213">
        <w:rPr>
          <w:rFonts w:ascii="Calibri" w:hAnsi="Calibri" w:cs="Calibri"/>
        </w:rPr>
        <w:t>gelakt</w:t>
      </w:r>
      <w:r w:rsidRPr="00715BE7" w:rsidR="005A0AB3">
        <w:rPr>
          <w:rFonts w:ascii="Calibri" w:hAnsi="Calibri" w:cs="Calibri"/>
        </w:rPr>
        <w:t>)</w:t>
      </w:r>
      <w:r w:rsidRPr="00715BE7" w:rsidR="00237213">
        <w:rPr>
          <w:rFonts w:ascii="Calibri" w:hAnsi="Calibri" w:cs="Calibri"/>
        </w:rPr>
        <w:t>.</w:t>
      </w:r>
      <w:r w:rsidRPr="00715BE7" w:rsidR="004F7D05">
        <w:rPr>
          <w:rFonts w:ascii="Calibri" w:hAnsi="Calibri" w:cs="Calibri"/>
        </w:rPr>
        <w:t xml:space="preserve"> Hoffmann heeft geen adviezen uitgebracht,</w:t>
      </w:r>
      <w:r w:rsidRPr="00715BE7" w:rsidR="00FE5CFB">
        <w:rPr>
          <w:rFonts w:ascii="Calibri" w:hAnsi="Calibri" w:cs="Calibri"/>
        </w:rPr>
        <w:t xml:space="preserve"> maar </w:t>
      </w:r>
      <w:r w:rsidRPr="00715BE7" w:rsidR="005A0E4B">
        <w:rPr>
          <w:rFonts w:ascii="Calibri" w:hAnsi="Calibri" w:cs="Calibri"/>
        </w:rPr>
        <w:t xml:space="preserve">wel een offerte (opdrachtbevestiging). </w:t>
      </w:r>
      <w:r w:rsidRPr="00715BE7" w:rsidR="00AB33A2">
        <w:rPr>
          <w:rFonts w:ascii="Calibri" w:hAnsi="Calibri" w:cs="Calibri"/>
        </w:rPr>
        <w:t xml:space="preserve">Deze is reeds </w:t>
      </w:r>
      <w:r w:rsidRPr="00715BE7" w:rsidR="00950AFD">
        <w:rPr>
          <w:rFonts w:ascii="Calibri" w:hAnsi="Calibri" w:cs="Calibri"/>
        </w:rPr>
        <w:t>aan de Kamer verstrekt</w:t>
      </w:r>
      <w:r w:rsidRPr="00715BE7" w:rsidR="0054531D">
        <w:rPr>
          <w:rFonts w:ascii="Calibri" w:hAnsi="Calibri" w:cs="Calibri"/>
        </w:rPr>
        <w:t xml:space="preserve"> (</w:t>
      </w:r>
      <w:r w:rsidRPr="00715BE7" w:rsidR="000C11E7">
        <w:rPr>
          <w:rFonts w:ascii="Calibri" w:hAnsi="Calibri" w:cs="Calibri"/>
        </w:rPr>
        <w:t>Kamerstuk</w:t>
      </w:r>
      <w:r w:rsidRPr="00715BE7" w:rsidR="0054531D">
        <w:rPr>
          <w:rFonts w:ascii="Calibri" w:hAnsi="Calibri" w:cs="Calibri"/>
        </w:rPr>
        <w:t xml:space="preserve"> 36</w:t>
      </w:r>
      <w:r w:rsidRPr="00715BE7" w:rsidR="000C11E7">
        <w:rPr>
          <w:rFonts w:ascii="Calibri" w:hAnsi="Calibri" w:cs="Calibri"/>
        </w:rPr>
        <w:t xml:space="preserve"> </w:t>
      </w:r>
      <w:r w:rsidRPr="00715BE7" w:rsidR="0054531D">
        <w:rPr>
          <w:rFonts w:ascii="Calibri" w:hAnsi="Calibri" w:cs="Calibri"/>
        </w:rPr>
        <w:t>221,</w:t>
      </w:r>
      <w:r w:rsidRPr="00715BE7" w:rsidR="00516024">
        <w:rPr>
          <w:rFonts w:ascii="Calibri" w:hAnsi="Calibri" w:cs="Calibri"/>
        </w:rPr>
        <w:t xml:space="preserve"> </w:t>
      </w:r>
      <w:r w:rsidRPr="00715BE7" w:rsidR="00AB33A2">
        <w:rPr>
          <w:rFonts w:ascii="Calibri" w:hAnsi="Calibri" w:cs="Calibri"/>
        </w:rPr>
        <w:t xml:space="preserve">nr. </w:t>
      </w:r>
      <w:r w:rsidRPr="00715BE7" w:rsidR="00516024">
        <w:rPr>
          <w:rFonts w:ascii="Calibri" w:hAnsi="Calibri" w:cs="Calibri"/>
        </w:rPr>
        <w:t>5</w:t>
      </w:r>
      <w:r w:rsidRPr="00715BE7" w:rsidR="00F41C2A">
        <w:rPr>
          <w:rFonts w:ascii="Calibri" w:hAnsi="Calibri" w:cs="Calibri"/>
        </w:rPr>
        <w:t>).</w:t>
      </w:r>
    </w:p>
    <w:p w:rsidRPr="00715BE7" w:rsidR="005C7B18" w:rsidP="00096165" w:rsidRDefault="00986F5B" w14:paraId="1E7B5092" w14:textId="1A9813E1">
      <w:pPr>
        <w:rPr>
          <w:rFonts w:ascii="Calibri" w:hAnsi="Calibri" w:cs="Calibri"/>
        </w:rPr>
      </w:pPr>
      <w:r w:rsidRPr="00715BE7">
        <w:rPr>
          <w:rFonts w:ascii="Calibri" w:hAnsi="Calibri" w:cs="Calibri"/>
        </w:rPr>
        <w:t xml:space="preserve">Het </w:t>
      </w:r>
      <w:r w:rsidRPr="00715BE7" w:rsidR="0052669A">
        <w:rPr>
          <w:rFonts w:ascii="Calibri" w:hAnsi="Calibri" w:cs="Calibri"/>
        </w:rPr>
        <w:t>Cap</w:t>
      </w:r>
      <w:r w:rsidRPr="00715BE7" w:rsidR="001C7D2B">
        <w:rPr>
          <w:rFonts w:ascii="Calibri" w:hAnsi="Calibri" w:cs="Calibri"/>
        </w:rPr>
        <w:t>ra-</w:t>
      </w:r>
      <w:r w:rsidRPr="00715BE7">
        <w:rPr>
          <w:rFonts w:ascii="Calibri" w:hAnsi="Calibri" w:cs="Calibri"/>
        </w:rPr>
        <w:t xml:space="preserve">advies </w:t>
      </w:r>
      <w:r w:rsidRPr="00715BE7" w:rsidR="00192847">
        <w:rPr>
          <w:rFonts w:ascii="Calibri" w:hAnsi="Calibri" w:cs="Calibri"/>
        </w:rPr>
        <w:t>heeft betrekking op de vraag hoe</w:t>
      </w:r>
      <w:r w:rsidRPr="00715BE7" w:rsidR="00A959FA">
        <w:rPr>
          <w:rFonts w:ascii="Calibri" w:hAnsi="Calibri" w:cs="Calibri"/>
        </w:rPr>
        <w:t xml:space="preserve"> </w:t>
      </w:r>
      <w:r w:rsidRPr="00715BE7" w:rsidR="00BE5A02">
        <w:rPr>
          <w:rFonts w:ascii="Calibri" w:hAnsi="Calibri" w:cs="Calibri"/>
        </w:rPr>
        <w:t xml:space="preserve">vanuit </w:t>
      </w:r>
      <w:r w:rsidRPr="00715BE7" w:rsidR="00567900">
        <w:rPr>
          <w:rFonts w:ascii="Calibri" w:hAnsi="Calibri" w:cs="Calibri"/>
        </w:rPr>
        <w:t>de</w:t>
      </w:r>
      <w:r w:rsidRPr="00715BE7" w:rsidR="00BE5A02">
        <w:rPr>
          <w:rFonts w:ascii="Calibri" w:hAnsi="Calibri" w:cs="Calibri"/>
        </w:rPr>
        <w:t xml:space="preserve"> werkgeversrol dien</w:t>
      </w:r>
      <w:r w:rsidRPr="00715BE7" w:rsidR="003621F0">
        <w:rPr>
          <w:rFonts w:ascii="Calibri" w:hAnsi="Calibri" w:cs="Calibri"/>
        </w:rPr>
        <w:t>t</w:t>
      </w:r>
      <w:r w:rsidRPr="00715BE7" w:rsidR="00BE5A02">
        <w:rPr>
          <w:rFonts w:ascii="Calibri" w:hAnsi="Calibri" w:cs="Calibri"/>
        </w:rPr>
        <w:t xml:space="preserve"> </w:t>
      </w:r>
      <w:r w:rsidRPr="00715BE7" w:rsidR="00192847">
        <w:rPr>
          <w:rFonts w:ascii="Calibri" w:hAnsi="Calibri" w:cs="Calibri"/>
        </w:rPr>
        <w:t>te</w:t>
      </w:r>
      <w:r w:rsidRPr="00715BE7" w:rsidR="003621F0">
        <w:rPr>
          <w:rFonts w:ascii="Calibri" w:hAnsi="Calibri" w:cs="Calibri"/>
        </w:rPr>
        <w:t xml:space="preserve"> worden omge</w:t>
      </w:r>
      <w:r w:rsidRPr="00715BE7" w:rsidR="00192847">
        <w:rPr>
          <w:rFonts w:ascii="Calibri" w:hAnsi="Calibri" w:cs="Calibri"/>
        </w:rPr>
        <w:t xml:space="preserve">gaan met de in februari 2022 ontvangen </w:t>
      </w:r>
      <w:r w:rsidRPr="00715BE7" w:rsidR="00664D61">
        <w:rPr>
          <w:rFonts w:ascii="Calibri" w:hAnsi="Calibri" w:cs="Calibri"/>
        </w:rPr>
        <w:t xml:space="preserve">(eerste) </w:t>
      </w:r>
      <w:r w:rsidRPr="00715BE7" w:rsidR="00192847">
        <w:rPr>
          <w:rFonts w:ascii="Calibri" w:hAnsi="Calibri" w:cs="Calibri"/>
        </w:rPr>
        <w:t xml:space="preserve">anonieme brief. </w:t>
      </w:r>
      <w:r w:rsidRPr="00715BE7" w:rsidR="00EB2CA5">
        <w:rPr>
          <w:rFonts w:ascii="Calibri" w:hAnsi="Calibri" w:cs="Calibri"/>
        </w:rPr>
        <w:t>Gelet op h</w:t>
      </w:r>
      <w:r w:rsidRPr="00715BE7" w:rsidR="00181AEC">
        <w:rPr>
          <w:rFonts w:ascii="Calibri" w:hAnsi="Calibri" w:cs="Calibri"/>
        </w:rPr>
        <w:t xml:space="preserve">et belang dat eenieder, waaronder ook </w:t>
      </w:r>
      <w:r w:rsidRPr="00715BE7" w:rsidR="00D47091">
        <w:rPr>
          <w:rFonts w:ascii="Calibri" w:hAnsi="Calibri" w:cs="Calibri"/>
        </w:rPr>
        <w:t xml:space="preserve">het Presidium en de Griffier </w:t>
      </w:r>
      <w:r w:rsidRPr="00715BE7" w:rsidR="00181AEC">
        <w:rPr>
          <w:rFonts w:ascii="Calibri" w:hAnsi="Calibri" w:cs="Calibri"/>
        </w:rPr>
        <w:t xml:space="preserve">bij uitoefening </w:t>
      </w:r>
      <w:r w:rsidRPr="00715BE7" w:rsidR="002B162F">
        <w:rPr>
          <w:rFonts w:ascii="Calibri" w:hAnsi="Calibri" w:cs="Calibri"/>
        </w:rPr>
        <w:t xml:space="preserve">van </w:t>
      </w:r>
      <w:r w:rsidRPr="00715BE7" w:rsidR="00950AFD">
        <w:rPr>
          <w:rFonts w:ascii="Calibri" w:hAnsi="Calibri" w:cs="Calibri"/>
        </w:rPr>
        <w:t>de</w:t>
      </w:r>
      <w:r w:rsidRPr="00715BE7" w:rsidR="002B162F">
        <w:rPr>
          <w:rFonts w:ascii="Calibri" w:hAnsi="Calibri" w:cs="Calibri"/>
        </w:rPr>
        <w:t xml:space="preserve"> werkgeversrol, de vrijheid moet hebben om zich zonder vrees voor openbaarmaking tot een advocaat te wenden</w:t>
      </w:r>
      <w:r w:rsidRPr="00715BE7" w:rsidR="00EB2CA5">
        <w:rPr>
          <w:rFonts w:ascii="Calibri" w:hAnsi="Calibri" w:cs="Calibri"/>
        </w:rPr>
        <w:t xml:space="preserve">, zal het Presidium </w:t>
      </w:r>
      <w:r w:rsidRPr="00715BE7" w:rsidR="00EE082B">
        <w:rPr>
          <w:rFonts w:ascii="Calibri" w:hAnsi="Calibri" w:cs="Calibri"/>
        </w:rPr>
        <w:t>het advies niet</w:t>
      </w:r>
      <w:r w:rsidRPr="00715BE7" w:rsidR="00E20D18">
        <w:rPr>
          <w:rFonts w:ascii="Calibri" w:hAnsi="Calibri" w:cs="Calibri"/>
        </w:rPr>
        <w:t xml:space="preserve"> door</w:t>
      </w:r>
      <w:r w:rsidRPr="00715BE7" w:rsidR="00EE082B">
        <w:rPr>
          <w:rFonts w:ascii="Calibri" w:hAnsi="Calibri" w:cs="Calibri"/>
        </w:rPr>
        <w:t xml:space="preserve"> verstrekk</w:t>
      </w:r>
      <w:r w:rsidRPr="00715BE7" w:rsidR="00E20D18">
        <w:rPr>
          <w:rFonts w:ascii="Calibri" w:hAnsi="Calibri" w:cs="Calibri"/>
        </w:rPr>
        <w:t>ing aan de Kamer openbaar maken.</w:t>
      </w:r>
      <w:r w:rsidRPr="00715BE7" w:rsidR="00EE082B">
        <w:rPr>
          <w:rFonts w:ascii="Calibri" w:hAnsi="Calibri" w:cs="Calibri"/>
        </w:rPr>
        <w:t xml:space="preserve"> Het advies </w:t>
      </w:r>
      <w:r w:rsidRPr="00715BE7" w:rsidR="00EE67AC">
        <w:rPr>
          <w:rFonts w:ascii="Calibri" w:hAnsi="Calibri" w:cs="Calibri"/>
        </w:rPr>
        <w:t>ligt</w:t>
      </w:r>
      <w:r w:rsidRPr="00715BE7" w:rsidR="00E65574">
        <w:rPr>
          <w:rFonts w:ascii="Calibri" w:hAnsi="Calibri" w:cs="Calibri"/>
        </w:rPr>
        <w:t xml:space="preserve"> </w:t>
      </w:r>
      <w:r w:rsidRPr="00715BE7" w:rsidR="00F63BE7">
        <w:rPr>
          <w:rFonts w:ascii="Calibri" w:hAnsi="Calibri" w:cs="Calibri"/>
        </w:rPr>
        <w:t>wel</w:t>
      </w:r>
      <w:r w:rsidRPr="00715BE7" w:rsidR="005B42F7">
        <w:rPr>
          <w:rFonts w:ascii="Calibri" w:hAnsi="Calibri" w:cs="Calibri"/>
        </w:rPr>
        <w:t xml:space="preserve">, </w:t>
      </w:r>
      <w:r w:rsidRPr="00715BE7" w:rsidR="005B42F7">
        <w:rPr>
          <w:rFonts w:ascii="Calibri" w:hAnsi="Calibri" w:cs="Calibri"/>
        </w:rPr>
        <w:lastRenderedPageBreak/>
        <w:t>overeenkomstig de Regeling vertrouwelijke stukken, voor Kamerleden ter inzage bij het Centraal Informatie Punt van de Tweede Kamer (CIP).</w:t>
      </w:r>
    </w:p>
    <w:p w:rsidRPr="00715BE7" w:rsidR="00C86FBF" w:rsidP="00096165" w:rsidRDefault="009A0334" w14:paraId="3890F222" w14:textId="5BD0CC38">
      <w:pPr>
        <w:rPr>
          <w:rFonts w:ascii="Calibri" w:hAnsi="Calibri" w:cs="Calibri"/>
        </w:rPr>
      </w:pPr>
      <w:r w:rsidRPr="00715BE7">
        <w:rPr>
          <w:rFonts w:ascii="Calibri" w:hAnsi="Calibri" w:cs="Calibri"/>
        </w:rPr>
        <w:t>D</w:t>
      </w:r>
      <w:r w:rsidRPr="00715BE7" w:rsidR="008E6403">
        <w:rPr>
          <w:rFonts w:ascii="Calibri" w:hAnsi="Calibri" w:cs="Calibri"/>
        </w:rPr>
        <w:t xml:space="preserve">oor het Presidium </w:t>
      </w:r>
      <w:r w:rsidRPr="00715BE7">
        <w:rPr>
          <w:rFonts w:ascii="Calibri" w:hAnsi="Calibri" w:cs="Calibri"/>
        </w:rPr>
        <w:t xml:space="preserve">zijn </w:t>
      </w:r>
      <w:r w:rsidRPr="00715BE7" w:rsidR="00F80516">
        <w:rPr>
          <w:rFonts w:ascii="Calibri" w:hAnsi="Calibri" w:cs="Calibri"/>
        </w:rPr>
        <w:t xml:space="preserve">geen </w:t>
      </w:r>
      <w:r w:rsidRPr="00715BE7" w:rsidR="00DC314B">
        <w:rPr>
          <w:rFonts w:ascii="Calibri" w:hAnsi="Calibri" w:cs="Calibri"/>
        </w:rPr>
        <w:t xml:space="preserve">andere </w:t>
      </w:r>
      <w:r w:rsidRPr="00715BE7" w:rsidR="009A700C">
        <w:rPr>
          <w:rFonts w:ascii="Calibri" w:hAnsi="Calibri" w:cs="Calibri"/>
        </w:rPr>
        <w:t>a</w:t>
      </w:r>
      <w:r w:rsidRPr="00715BE7" w:rsidR="00F80516">
        <w:rPr>
          <w:rFonts w:ascii="Calibri" w:hAnsi="Calibri" w:cs="Calibri"/>
        </w:rPr>
        <w:t xml:space="preserve">dviezen </w:t>
      </w:r>
      <w:r w:rsidRPr="00715BE7" w:rsidR="009C20B0">
        <w:rPr>
          <w:rFonts w:ascii="Calibri" w:hAnsi="Calibri" w:cs="Calibri"/>
        </w:rPr>
        <w:t>gevraagd</w:t>
      </w:r>
      <w:r w:rsidRPr="00715BE7" w:rsidR="00DC314B">
        <w:rPr>
          <w:rFonts w:ascii="Calibri" w:hAnsi="Calibri" w:cs="Calibri"/>
        </w:rPr>
        <w:t>, ook niet</w:t>
      </w:r>
      <w:r w:rsidRPr="00715BE7" w:rsidR="009A700C">
        <w:rPr>
          <w:rFonts w:ascii="Calibri" w:hAnsi="Calibri" w:cs="Calibri"/>
        </w:rPr>
        <w:t xml:space="preserve"> bij andere advocatenkantoren</w:t>
      </w:r>
      <w:r w:rsidRPr="00715BE7" w:rsidR="00DC314B">
        <w:rPr>
          <w:rFonts w:ascii="Calibri" w:hAnsi="Calibri" w:cs="Calibri"/>
        </w:rPr>
        <w:t>,</w:t>
      </w:r>
      <w:r w:rsidRPr="00715BE7" w:rsidR="009B2EE3">
        <w:rPr>
          <w:rFonts w:ascii="Calibri" w:hAnsi="Calibri" w:cs="Calibri"/>
        </w:rPr>
        <w:t xml:space="preserve"> </w:t>
      </w:r>
      <w:r w:rsidRPr="00715BE7" w:rsidR="00906F16">
        <w:rPr>
          <w:rFonts w:ascii="Calibri" w:hAnsi="Calibri" w:cs="Calibri"/>
        </w:rPr>
        <w:t>ten behoeve van de totstandkoming van het feitenonderzoek.</w:t>
      </w:r>
      <w:r w:rsidRPr="00715BE7" w:rsidR="00C2607B">
        <w:rPr>
          <w:rFonts w:ascii="Calibri" w:hAnsi="Calibri" w:cs="Calibri"/>
        </w:rPr>
        <w:t xml:space="preserve"> Ook </w:t>
      </w:r>
      <w:r w:rsidRPr="00715BE7" w:rsidR="00AE4039">
        <w:rPr>
          <w:rFonts w:ascii="Calibri" w:hAnsi="Calibri" w:cs="Calibri"/>
        </w:rPr>
        <w:t>zijn</w:t>
      </w:r>
      <w:r w:rsidRPr="00715BE7" w:rsidR="005836F2">
        <w:rPr>
          <w:rFonts w:ascii="Calibri" w:hAnsi="Calibri" w:cs="Calibri"/>
        </w:rPr>
        <w:t xml:space="preserve"> er</w:t>
      </w:r>
      <w:r w:rsidRPr="00715BE7" w:rsidR="003621F0">
        <w:rPr>
          <w:rFonts w:ascii="Calibri" w:hAnsi="Calibri" w:cs="Calibri"/>
        </w:rPr>
        <w:t xml:space="preserve"> </w:t>
      </w:r>
      <w:r w:rsidRPr="00715BE7" w:rsidR="00661C17">
        <w:rPr>
          <w:rFonts w:ascii="Calibri" w:hAnsi="Calibri" w:cs="Calibri"/>
        </w:rPr>
        <w:t xml:space="preserve">geen </w:t>
      </w:r>
      <w:r w:rsidRPr="00715BE7" w:rsidR="00AE4039">
        <w:rPr>
          <w:rFonts w:ascii="Calibri" w:hAnsi="Calibri" w:cs="Calibri"/>
        </w:rPr>
        <w:t>andere adviesbureaus</w:t>
      </w:r>
      <w:r w:rsidRPr="00715BE7" w:rsidR="00400550">
        <w:rPr>
          <w:rFonts w:ascii="Calibri" w:hAnsi="Calibri" w:cs="Calibri"/>
        </w:rPr>
        <w:t xml:space="preserve"> </w:t>
      </w:r>
      <w:r w:rsidRPr="00715BE7" w:rsidR="00AE4039">
        <w:rPr>
          <w:rFonts w:ascii="Calibri" w:hAnsi="Calibri" w:cs="Calibri"/>
        </w:rPr>
        <w:t>ingehuurd</w:t>
      </w:r>
      <w:r w:rsidRPr="00715BE7" w:rsidR="00400550">
        <w:rPr>
          <w:rFonts w:ascii="Calibri" w:hAnsi="Calibri" w:cs="Calibri"/>
        </w:rPr>
        <w:t>.</w:t>
      </w:r>
    </w:p>
    <w:p w:rsidRPr="00715BE7" w:rsidR="00B6570E" w:rsidP="00B6570E" w:rsidRDefault="00B6570E" w14:paraId="2D12316D" w14:textId="1C179E81">
      <w:pPr>
        <w:rPr>
          <w:rFonts w:ascii="Calibri" w:hAnsi="Calibri" w:cs="Calibri"/>
          <w:i/>
          <w:iCs/>
        </w:rPr>
      </w:pPr>
      <w:r w:rsidRPr="00715BE7">
        <w:rPr>
          <w:rFonts w:ascii="Calibri" w:hAnsi="Calibri" w:cs="Calibri"/>
          <w:i/>
          <w:iCs/>
        </w:rPr>
        <w:t>Kosten</w:t>
      </w:r>
    </w:p>
    <w:p w:rsidRPr="00715BE7" w:rsidR="00B6570E" w:rsidP="00B6570E" w:rsidRDefault="00B6570E" w14:paraId="2DFEE164" w14:textId="73EDCC8A">
      <w:pPr>
        <w:rPr>
          <w:rFonts w:ascii="Calibri" w:hAnsi="Calibri" w:cs="Calibri"/>
        </w:rPr>
      </w:pPr>
      <w:r w:rsidRPr="00715BE7">
        <w:rPr>
          <w:rFonts w:ascii="Calibri" w:hAnsi="Calibri" w:cs="Calibri"/>
        </w:rPr>
        <w:t>Verder is gevraagd om informatie over alle kosten per categorie gespecificeerd die door de Kamer zijn gemaakt in deze kwestie, inclusief de kosten die door het MT zijn gemaakt. Bij de behandeling van de Raming 2025 (</w:t>
      </w:r>
      <w:r w:rsidRPr="00715BE7" w:rsidR="000C11E7">
        <w:rPr>
          <w:rFonts w:ascii="Calibri" w:hAnsi="Calibri" w:cs="Calibri"/>
        </w:rPr>
        <w:t>Kamerstuk</w:t>
      </w:r>
      <w:r w:rsidRPr="00715BE7">
        <w:rPr>
          <w:rFonts w:ascii="Calibri" w:hAnsi="Calibri" w:cs="Calibri"/>
        </w:rPr>
        <w:t xml:space="preserve"> 36</w:t>
      </w:r>
      <w:r w:rsidRPr="00715BE7" w:rsidR="000C11E7">
        <w:rPr>
          <w:rFonts w:ascii="Calibri" w:hAnsi="Calibri" w:cs="Calibri"/>
        </w:rPr>
        <w:t xml:space="preserve"> </w:t>
      </w:r>
      <w:r w:rsidRPr="00715BE7">
        <w:rPr>
          <w:rFonts w:ascii="Calibri" w:hAnsi="Calibri" w:cs="Calibri"/>
        </w:rPr>
        <w:t>528, nr. 5) en de Raming 2026 (</w:t>
      </w:r>
      <w:r w:rsidRPr="00715BE7" w:rsidR="000C11E7">
        <w:rPr>
          <w:rFonts w:ascii="Calibri" w:hAnsi="Calibri" w:cs="Calibri"/>
        </w:rPr>
        <w:t>Kamerstuk</w:t>
      </w:r>
      <w:r w:rsidRPr="00715BE7">
        <w:rPr>
          <w:rFonts w:ascii="Calibri" w:hAnsi="Calibri" w:cs="Calibri"/>
        </w:rPr>
        <w:t xml:space="preserve"> 36</w:t>
      </w:r>
      <w:r w:rsidRPr="00715BE7" w:rsidR="000C11E7">
        <w:rPr>
          <w:rFonts w:ascii="Calibri" w:hAnsi="Calibri" w:cs="Calibri"/>
        </w:rPr>
        <w:t xml:space="preserve"> </w:t>
      </w:r>
      <w:r w:rsidRPr="00715BE7">
        <w:rPr>
          <w:rFonts w:ascii="Calibri" w:hAnsi="Calibri" w:cs="Calibri"/>
        </w:rPr>
        <w:t xml:space="preserve">714, nr. 5) heeft het Presidium deze informatie reeds gedeeld. De totale kosten bedragen € 2.019.000.- (tot en met april 2025). Zoals eerder </w:t>
      </w:r>
      <w:r w:rsidRPr="00715BE7" w:rsidR="00D3413B">
        <w:rPr>
          <w:rFonts w:ascii="Calibri" w:hAnsi="Calibri" w:cs="Calibri"/>
        </w:rPr>
        <w:t>opgemerkt</w:t>
      </w:r>
      <w:r w:rsidRPr="00715BE7">
        <w:rPr>
          <w:rFonts w:ascii="Calibri" w:hAnsi="Calibri" w:cs="Calibri"/>
        </w:rPr>
        <w:t xml:space="preserve"> betreft het grootste deel van de kosten niet het feitenonderzoek als zodanig, maar de </w:t>
      </w:r>
      <w:r w:rsidRPr="00715BE7" w:rsidR="00D3413B">
        <w:rPr>
          <w:rFonts w:ascii="Calibri" w:hAnsi="Calibri" w:cs="Calibri"/>
        </w:rPr>
        <w:t>aanverwante j</w:t>
      </w:r>
      <w:r w:rsidRPr="00715BE7">
        <w:rPr>
          <w:rFonts w:ascii="Calibri" w:hAnsi="Calibri" w:cs="Calibri"/>
        </w:rPr>
        <w:t>uridische</w:t>
      </w:r>
      <w:r w:rsidRPr="00715BE7" w:rsidR="00F97A9D">
        <w:rPr>
          <w:rFonts w:ascii="Calibri" w:hAnsi="Calibri" w:cs="Calibri"/>
        </w:rPr>
        <w:t xml:space="preserve"> en </w:t>
      </w:r>
      <w:r w:rsidRPr="00715BE7">
        <w:rPr>
          <w:rFonts w:ascii="Calibri" w:hAnsi="Calibri" w:cs="Calibri"/>
        </w:rPr>
        <w:t>politieke ontwikkelingen.</w:t>
      </w:r>
    </w:p>
    <w:p w:rsidRPr="00715BE7" w:rsidR="00B6570E" w:rsidP="00B6570E" w:rsidRDefault="00B6570E" w14:paraId="2619750C" w14:textId="77777777">
      <w:pPr>
        <w:rPr>
          <w:rFonts w:ascii="Calibri" w:hAnsi="Calibri" w:cs="Calibri"/>
        </w:rPr>
      </w:pPr>
      <w:r w:rsidRPr="00715BE7">
        <w:rPr>
          <w:rFonts w:ascii="Calibri" w:hAnsi="Calibri" w:cs="Calibri"/>
          <w:i/>
          <w:iCs/>
          <w:u w:val="single"/>
        </w:rPr>
        <w:t>Bureau Hoffmann</w:t>
      </w:r>
      <w:r w:rsidRPr="00715BE7">
        <w:rPr>
          <w:rFonts w:ascii="Calibri" w:hAnsi="Calibri" w:cs="Calibri"/>
          <w:i/>
          <w:iCs/>
          <w:u w:val="single"/>
        </w:rPr>
        <w:br/>
      </w:r>
      <w:r w:rsidRPr="00715BE7">
        <w:rPr>
          <w:rFonts w:ascii="Calibri" w:hAnsi="Calibri" w:cs="Calibri"/>
        </w:rPr>
        <w:t>Feitenonderzoek</w:t>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t>€ 188.000,-</w:t>
      </w:r>
      <w:r w:rsidRPr="00715BE7">
        <w:rPr>
          <w:rFonts w:ascii="Calibri" w:hAnsi="Calibri" w:cs="Calibri"/>
        </w:rPr>
        <w:br/>
        <w:t>Kosten rechtsbijstand</w:t>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t>€ 118.500,-</w:t>
      </w:r>
    </w:p>
    <w:p w:rsidRPr="00715BE7" w:rsidR="00B6570E" w:rsidP="00B6570E" w:rsidRDefault="00B6570E" w14:paraId="39AC1E48" w14:textId="4494190E">
      <w:pPr>
        <w:rPr>
          <w:rFonts w:ascii="Calibri" w:hAnsi="Calibri" w:cs="Calibri"/>
        </w:rPr>
      </w:pPr>
      <w:r w:rsidRPr="00715BE7">
        <w:rPr>
          <w:rFonts w:ascii="Calibri" w:hAnsi="Calibri" w:cs="Calibri"/>
          <w:i/>
          <w:iCs/>
          <w:u w:val="single"/>
        </w:rPr>
        <w:t>Gedelegeerd Opdrachtgevers</w:t>
      </w:r>
      <w:r w:rsidRPr="00715BE7">
        <w:rPr>
          <w:rFonts w:ascii="Calibri" w:hAnsi="Calibri" w:cs="Calibri"/>
          <w:i/>
          <w:iCs/>
          <w:u w:val="single"/>
        </w:rPr>
        <w:br/>
      </w:r>
      <w:r w:rsidRPr="00715BE7">
        <w:rPr>
          <w:rFonts w:ascii="Calibri" w:hAnsi="Calibri" w:cs="Calibri"/>
        </w:rPr>
        <w:t>Begeleiding feitenonderzoek</w:t>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t xml:space="preserve">€ 31.000,-Aanvullende werkzaamheden i.v.m. </w:t>
      </w:r>
      <w:r w:rsidRPr="00715BE7" w:rsidR="00280084">
        <w:rPr>
          <w:rFonts w:ascii="Calibri" w:hAnsi="Calibri" w:cs="Calibri"/>
        </w:rPr>
        <w:t>juridische en politieke</w:t>
      </w:r>
      <w:r w:rsidRPr="00715BE7" w:rsidR="001D2E20">
        <w:rPr>
          <w:rFonts w:ascii="Calibri" w:hAnsi="Calibri" w:cs="Calibri"/>
        </w:rPr>
        <w:t xml:space="preserve"> ontwikkelinge</w:t>
      </w:r>
      <w:r w:rsidRPr="00715BE7" w:rsidR="00280084">
        <w:rPr>
          <w:rFonts w:ascii="Calibri" w:hAnsi="Calibri" w:cs="Calibri"/>
        </w:rPr>
        <w:t xml:space="preserve">n   </w:t>
      </w:r>
      <w:r w:rsidRPr="00715BE7">
        <w:rPr>
          <w:rFonts w:ascii="Calibri" w:hAnsi="Calibri" w:cs="Calibri"/>
        </w:rPr>
        <w:t>€ 73.500,-Ondersteuning CAOP, communicatie en juridisch advies onderzoek</w:t>
      </w:r>
      <w:r w:rsidRPr="00715BE7">
        <w:rPr>
          <w:rFonts w:ascii="Calibri" w:hAnsi="Calibri" w:cs="Calibri"/>
        </w:rPr>
        <w:tab/>
      </w:r>
      <w:r w:rsidRPr="00715BE7">
        <w:rPr>
          <w:rFonts w:ascii="Calibri" w:hAnsi="Calibri" w:cs="Calibri"/>
        </w:rPr>
        <w:tab/>
        <w:t>€ 113.500.-Advisering en rechtsbijstand juridische procedures</w:t>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t>€ 832.500,-</w:t>
      </w:r>
    </w:p>
    <w:p w:rsidRPr="00715BE7" w:rsidR="00B6570E" w:rsidP="00B6570E" w:rsidRDefault="00B6570E" w14:paraId="1B129097" w14:textId="77777777">
      <w:pPr>
        <w:rPr>
          <w:rFonts w:ascii="Calibri" w:hAnsi="Calibri" w:cs="Calibri"/>
        </w:rPr>
      </w:pPr>
      <w:r w:rsidRPr="00715BE7">
        <w:rPr>
          <w:rFonts w:ascii="Calibri" w:hAnsi="Calibri" w:cs="Calibri"/>
          <w:i/>
          <w:iCs/>
          <w:u w:val="single"/>
        </w:rPr>
        <w:t>Presidium/Griffier</w:t>
      </w:r>
      <w:r w:rsidRPr="00715BE7">
        <w:rPr>
          <w:rFonts w:ascii="Calibri" w:hAnsi="Calibri" w:cs="Calibri"/>
          <w:i/>
          <w:iCs/>
          <w:u w:val="single"/>
        </w:rPr>
        <w:br/>
      </w:r>
      <w:r w:rsidRPr="00715BE7">
        <w:rPr>
          <w:rFonts w:ascii="Calibri" w:hAnsi="Calibri" w:cs="Calibri"/>
        </w:rPr>
        <w:t>Juridische advisering inzake besluitvorming feitenonderzoek</w:t>
      </w:r>
      <w:r w:rsidRPr="00715BE7">
        <w:rPr>
          <w:rFonts w:ascii="Calibri" w:hAnsi="Calibri" w:cs="Calibri"/>
        </w:rPr>
        <w:tab/>
      </w:r>
      <w:r w:rsidRPr="00715BE7">
        <w:rPr>
          <w:rFonts w:ascii="Calibri" w:hAnsi="Calibri" w:cs="Calibri"/>
        </w:rPr>
        <w:tab/>
      </w:r>
      <w:r w:rsidRPr="00715BE7">
        <w:rPr>
          <w:rFonts w:ascii="Calibri" w:hAnsi="Calibri" w:cs="Calibri"/>
        </w:rPr>
        <w:tab/>
        <w:t xml:space="preserve">€ 82.000,-Rechtsbijstand juridische procedures en advisering </w:t>
      </w:r>
      <w:r w:rsidRPr="00715BE7">
        <w:rPr>
          <w:rFonts w:ascii="Calibri" w:hAnsi="Calibri" w:cs="Calibri"/>
        </w:rPr>
        <w:tab/>
      </w:r>
      <w:r w:rsidRPr="00715BE7">
        <w:rPr>
          <w:rFonts w:ascii="Calibri" w:hAnsi="Calibri" w:cs="Calibri"/>
        </w:rPr>
        <w:tab/>
      </w:r>
      <w:r w:rsidRPr="00715BE7">
        <w:rPr>
          <w:rFonts w:ascii="Calibri" w:hAnsi="Calibri" w:cs="Calibri"/>
        </w:rPr>
        <w:tab/>
      </w:r>
      <w:r w:rsidRPr="00715BE7">
        <w:rPr>
          <w:rFonts w:ascii="Calibri" w:hAnsi="Calibri" w:cs="Calibri"/>
        </w:rPr>
        <w:tab/>
        <w:t>€ 580.000,-</w:t>
      </w:r>
      <w:r w:rsidRPr="00715BE7">
        <w:rPr>
          <w:rFonts w:ascii="Calibri" w:hAnsi="Calibri" w:cs="Calibri"/>
        </w:rPr>
        <w:br/>
      </w:r>
    </w:p>
    <w:p w:rsidRPr="00715BE7" w:rsidR="00B6570E" w:rsidP="00B6570E" w:rsidRDefault="00B6570E" w14:paraId="3241C1EE" w14:textId="77777777">
      <w:pPr>
        <w:rPr>
          <w:rFonts w:ascii="Calibri" w:hAnsi="Calibri" w:cs="Calibri"/>
        </w:rPr>
      </w:pPr>
      <w:r w:rsidRPr="00715BE7">
        <w:rPr>
          <w:rFonts w:ascii="Calibri" w:hAnsi="Calibri" w:cs="Calibri"/>
        </w:rPr>
        <w:t>Totaal</w:t>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b/>
          <w:bCs/>
        </w:rPr>
        <w:tab/>
      </w:r>
      <w:r w:rsidRPr="00715BE7">
        <w:rPr>
          <w:rFonts w:ascii="Calibri" w:hAnsi="Calibri" w:cs="Calibri"/>
        </w:rPr>
        <w:t>€ 2.019.000,-</w:t>
      </w:r>
    </w:p>
    <w:p w:rsidRPr="00715BE7" w:rsidR="00C81ECC" w:rsidP="00F813B9" w:rsidRDefault="00E43DA5" w14:paraId="4CBD0784" w14:textId="4333F5CB">
      <w:pPr>
        <w:rPr>
          <w:rFonts w:ascii="Calibri" w:hAnsi="Calibri" w:cs="Calibri"/>
        </w:rPr>
      </w:pPr>
      <w:r w:rsidRPr="00715BE7">
        <w:rPr>
          <w:rFonts w:ascii="Calibri" w:hAnsi="Calibri" w:cs="Calibri"/>
        </w:rPr>
        <w:t>V</w:t>
      </w:r>
      <w:r w:rsidRPr="00715BE7" w:rsidR="009D6BE8">
        <w:rPr>
          <w:rFonts w:ascii="Calibri" w:hAnsi="Calibri" w:cs="Calibri"/>
        </w:rPr>
        <w:t>anuit goed werkgeverschap</w:t>
      </w:r>
      <w:r w:rsidRPr="00715BE7" w:rsidR="009D07F6">
        <w:rPr>
          <w:rFonts w:ascii="Calibri" w:hAnsi="Calibri" w:cs="Calibri"/>
        </w:rPr>
        <w:t xml:space="preserve"> en op basis van</w:t>
      </w:r>
      <w:r w:rsidRPr="00715BE7" w:rsidR="00151D19">
        <w:rPr>
          <w:rFonts w:ascii="Calibri" w:hAnsi="Calibri" w:cs="Calibri"/>
        </w:rPr>
        <w:t xml:space="preserve"> een</w:t>
      </w:r>
      <w:r w:rsidRPr="00715BE7" w:rsidR="000F3D12">
        <w:rPr>
          <w:rFonts w:ascii="Calibri" w:hAnsi="Calibri" w:cs="Calibri"/>
        </w:rPr>
        <w:t xml:space="preserve"> </w:t>
      </w:r>
      <w:r w:rsidRPr="00715BE7" w:rsidR="009D07F6">
        <w:rPr>
          <w:rFonts w:ascii="Calibri" w:hAnsi="Calibri" w:cs="Calibri"/>
        </w:rPr>
        <w:t>vrijwaringsovereenkomst</w:t>
      </w:r>
      <w:r w:rsidRPr="00715BE7" w:rsidR="000F3D12">
        <w:rPr>
          <w:rFonts w:ascii="Calibri" w:hAnsi="Calibri" w:cs="Calibri"/>
        </w:rPr>
        <w:t xml:space="preserve"> </w:t>
      </w:r>
      <w:r w:rsidRPr="00715BE7" w:rsidR="00CA6A4E">
        <w:rPr>
          <w:rFonts w:ascii="Calibri" w:hAnsi="Calibri" w:cs="Calibri"/>
        </w:rPr>
        <w:t xml:space="preserve">van </w:t>
      </w:r>
      <w:r w:rsidRPr="00715BE7" w:rsidR="004F72AD">
        <w:rPr>
          <w:rFonts w:ascii="Calibri" w:hAnsi="Calibri" w:cs="Calibri"/>
        </w:rPr>
        <w:t xml:space="preserve">28 september 2022 </w:t>
      </w:r>
      <w:r w:rsidRPr="00715BE7" w:rsidR="009D6BE8">
        <w:rPr>
          <w:rFonts w:ascii="Calibri" w:hAnsi="Calibri" w:cs="Calibri"/>
        </w:rPr>
        <w:t>zijn de advocaatkosten</w:t>
      </w:r>
      <w:r w:rsidRPr="00715BE7">
        <w:rPr>
          <w:rFonts w:ascii="Calibri" w:hAnsi="Calibri" w:cs="Calibri"/>
        </w:rPr>
        <w:t xml:space="preserve"> vergoed</w:t>
      </w:r>
      <w:r w:rsidRPr="00715BE7" w:rsidR="009D6BE8">
        <w:rPr>
          <w:rFonts w:ascii="Calibri" w:hAnsi="Calibri" w:cs="Calibri"/>
        </w:rPr>
        <w:t xml:space="preserve"> die </w:t>
      </w:r>
      <w:r w:rsidRPr="00715BE7" w:rsidR="0044061D">
        <w:rPr>
          <w:rFonts w:ascii="Calibri" w:hAnsi="Calibri" w:cs="Calibri"/>
        </w:rPr>
        <w:t>vijf</w:t>
      </w:r>
      <w:r w:rsidRPr="00715BE7">
        <w:rPr>
          <w:rFonts w:ascii="Calibri" w:hAnsi="Calibri" w:cs="Calibri"/>
        </w:rPr>
        <w:t xml:space="preserve"> voormalig</w:t>
      </w:r>
      <w:r w:rsidRPr="00715BE7" w:rsidR="009D6BE8">
        <w:rPr>
          <w:rFonts w:ascii="Calibri" w:hAnsi="Calibri" w:cs="Calibri"/>
        </w:rPr>
        <w:t xml:space="preserve"> </w:t>
      </w:r>
      <w:r w:rsidRPr="00715BE7" w:rsidR="00B54C84">
        <w:rPr>
          <w:rFonts w:ascii="Calibri" w:hAnsi="Calibri" w:cs="Calibri"/>
        </w:rPr>
        <w:t>ambtenaren</w:t>
      </w:r>
      <w:r w:rsidRPr="00715BE7" w:rsidR="008E28CF">
        <w:rPr>
          <w:rFonts w:ascii="Calibri" w:hAnsi="Calibri" w:cs="Calibri"/>
        </w:rPr>
        <w:t xml:space="preserve"> </w:t>
      </w:r>
      <w:r w:rsidRPr="00715BE7">
        <w:rPr>
          <w:rFonts w:ascii="Calibri" w:hAnsi="Calibri" w:cs="Calibri"/>
        </w:rPr>
        <w:t>hebben moeten maken</w:t>
      </w:r>
      <w:r w:rsidRPr="00715BE7" w:rsidR="009D6BE8">
        <w:rPr>
          <w:rFonts w:ascii="Calibri" w:hAnsi="Calibri" w:cs="Calibri"/>
        </w:rPr>
        <w:t xml:space="preserve"> </w:t>
      </w:r>
      <w:r w:rsidRPr="00715BE7" w:rsidR="002B640C">
        <w:rPr>
          <w:rFonts w:ascii="Calibri" w:hAnsi="Calibri" w:cs="Calibri"/>
        </w:rPr>
        <w:t xml:space="preserve">tot </w:t>
      </w:r>
      <w:r w:rsidRPr="00715BE7" w:rsidR="00F1152D">
        <w:rPr>
          <w:rFonts w:ascii="Calibri" w:hAnsi="Calibri" w:cs="Calibri"/>
        </w:rPr>
        <w:t>het moment van uitdiensttreding</w:t>
      </w:r>
      <w:r w:rsidRPr="00715BE7">
        <w:rPr>
          <w:rFonts w:ascii="Calibri" w:hAnsi="Calibri" w:cs="Calibri"/>
        </w:rPr>
        <w:t xml:space="preserve">. </w:t>
      </w:r>
      <w:r w:rsidRPr="00715BE7" w:rsidR="00A90577">
        <w:rPr>
          <w:rFonts w:ascii="Calibri" w:hAnsi="Calibri" w:cs="Calibri"/>
        </w:rPr>
        <w:t>Het</w:t>
      </w:r>
      <w:r w:rsidRPr="00715BE7">
        <w:rPr>
          <w:rFonts w:ascii="Calibri" w:hAnsi="Calibri" w:cs="Calibri"/>
        </w:rPr>
        <w:t xml:space="preserve"> gaat </w:t>
      </w:r>
      <w:r w:rsidRPr="00715BE7" w:rsidR="00F1152D">
        <w:rPr>
          <w:rFonts w:ascii="Calibri" w:hAnsi="Calibri" w:cs="Calibri"/>
        </w:rPr>
        <w:t>om</w:t>
      </w:r>
      <w:r w:rsidRPr="00715BE7">
        <w:rPr>
          <w:rFonts w:ascii="Calibri" w:hAnsi="Calibri" w:cs="Calibri"/>
        </w:rPr>
        <w:t xml:space="preserve"> gemiddeld </w:t>
      </w:r>
      <w:r w:rsidRPr="00715BE7" w:rsidR="000F7D83">
        <w:rPr>
          <w:rFonts w:ascii="Calibri" w:hAnsi="Calibri" w:cs="Calibri"/>
        </w:rPr>
        <w:t xml:space="preserve">€ </w:t>
      </w:r>
      <w:r w:rsidRPr="00715BE7" w:rsidR="00772B08">
        <w:rPr>
          <w:rFonts w:ascii="Calibri" w:hAnsi="Calibri" w:cs="Calibri"/>
        </w:rPr>
        <w:t>14.500,- per persoon.</w:t>
      </w:r>
      <w:r w:rsidRPr="00715BE7" w:rsidR="00AA5699">
        <w:rPr>
          <w:rFonts w:ascii="Calibri" w:hAnsi="Calibri" w:cs="Calibri"/>
        </w:rPr>
        <w:t xml:space="preserve"> Andere kosten</w:t>
      </w:r>
      <w:r w:rsidRPr="00715BE7" w:rsidR="00E1456F">
        <w:rPr>
          <w:rFonts w:ascii="Calibri" w:hAnsi="Calibri" w:cs="Calibri"/>
        </w:rPr>
        <w:t xml:space="preserve"> </w:t>
      </w:r>
      <w:r w:rsidRPr="00715BE7" w:rsidR="00BD3793">
        <w:rPr>
          <w:rFonts w:ascii="Calibri" w:hAnsi="Calibri" w:cs="Calibri"/>
        </w:rPr>
        <w:t>in verband met uitdiensttreding</w:t>
      </w:r>
      <w:r w:rsidRPr="00715BE7" w:rsidR="00F72E9D">
        <w:rPr>
          <w:rFonts w:ascii="Calibri" w:hAnsi="Calibri" w:cs="Calibri"/>
        </w:rPr>
        <w:t xml:space="preserve">, </w:t>
      </w:r>
      <w:r w:rsidRPr="00715BE7" w:rsidR="00FF067F">
        <w:rPr>
          <w:rFonts w:ascii="Calibri" w:hAnsi="Calibri" w:cs="Calibri"/>
        </w:rPr>
        <w:t xml:space="preserve">waaronder kosten voor </w:t>
      </w:r>
      <w:r w:rsidRPr="00715BE7" w:rsidR="005F36E0">
        <w:rPr>
          <w:rFonts w:ascii="Calibri" w:hAnsi="Calibri" w:cs="Calibri"/>
        </w:rPr>
        <w:t>een</w:t>
      </w:r>
      <w:r w:rsidRPr="00715BE7" w:rsidR="00BD3793">
        <w:rPr>
          <w:rFonts w:ascii="Calibri" w:hAnsi="Calibri" w:cs="Calibri"/>
        </w:rPr>
        <w:t xml:space="preserve"> </w:t>
      </w:r>
      <w:r w:rsidRPr="00715BE7" w:rsidR="00913990">
        <w:rPr>
          <w:rFonts w:ascii="Calibri" w:hAnsi="Calibri" w:cs="Calibri"/>
        </w:rPr>
        <w:t>outplacement</w:t>
      </w:r>
      <w:r w:rsidRPr="00715BE7" w:rsidR="005F36E0">
        <w:rPr>
          <w:rFonts w:ascii="Calibri" w:hAnsi="Calibri" w:cs="Calibri"/>
        </w:rPr>
        <w:t>traject</w:t>
      </w:r>
      <w:r w:rsidRPr="00715BE7" w:rsidR="00544032">
        <w:rPr>
          <w:rFonts w:ascii="Calibri" w:hAnsi="Calibri" w:cs="Calibri"/>
        </w:rPr>
        <w:t xml:space="preserve"> door een externe partij</w:t>
      </w:r>
      <w:r w:rsidRPr="00715BE7" w:rsidR="00BD3793">
        <w:rPr>
          <w:rFonts w:ascii="Calibri" w:hAnsi="Calibri" w:cs="Calibri"/>
        </w:rPr>
        <w:t xml:space="preserve">, </w:t>
      </w:r>
      <w:r w:rsidRPr="00715BE7" w:rsidR="009141CB">
        <w:rPr>
          <w:rFonts w:ascii="Calibri" w:hAnsi="Calibri" w:cs="Calibri"/>
        </w:rPr>
        <w:t>komen</w:t>
      </w:r>
      <w:r w:rsidRPr="00715BE7" w:rsidR="00E1456F">
        <w:rPr>
          <w:rFonts w:ascii="Calibri" w:hAnsi="Calibri" w:cs="Calibri"/>
        </w:rPr>
        <w:t xml:space="preserve"> in totaal</w:t>
      </w:r>
      <w:r w:rsidRPr="00715BE7" w:rsidR="00130F6A">
        <w:rPr>
          <w:rFonts w:ascii="Calibri" w:hAnsi="Calibri" w:cs="Calibri"/>
        </w:rPr>
        <w:t xml:space="preserve"> op</w:t>
      </w:r>
      <w:r w:rsidRPr="00715BE7" w:rsidR="00E1456F">
        <w:rPr>
          <w:rFonts w:ascii="Calibri" w:hAnsi="Calibri" w:cs="Calibri"/>
        </w:rPr>
        <w:t xml:space="preserve"> € </w:t>
      </w:r>
      <w:r w:rsidRPr="00715BE7" w:rsidR="00CB3DAF">
        <w:rPr>
          <w:rFonts w:ascii="Calibri" w:hAnsi="Calibri" w:cs="Calibri"/>
        </w:rPr>
        <w:t>1</w:t>
      </w:r>
      <w:r w:rsidRPr="00715BE7" w:rsidR="00930962">
        <w:rPr>
          <w:rFonts w:ascii="Calibri" w:hAnsi="Calibri" w:cs="Calibri"/>
        </w:rPr>
        <w:t>3</w:t>
      </w:r>
      <w:r w:rsidRPr="00715BE7" w:rsidR="00CB3DAF">
        <w:rPr>
          <w:rFonts w:ascii="Calibri" w:hAnsi="Calibri" w:cs="Calibri"/>
        </w:rPr>
        <w:t>0.000,-</w:t>
      </w:r>
      <w:r w:rsidRPr="00715BE7" w:rsidR="00130F6A">
        <w:rPr>
          <w:rFonts w:ascii="Calibri" w:hAnsi="Calibri" w:cs="Calibri"/>
        </w:rPr>
        <w:t xml:space="preserve"> uit.</w:t>
      </w:r>
      <w:r w:rsidRPr="00715BE7" w:rsidR="005D3777">
        <w:rPr>
          <w:rFonts w:ascii="Calibri" w:hAnsi="Calibri" w:cs="Calibri"/>
        </w:rPr>
        <w:t xml:space="preserve"> Het traject van uitdiensttreding is in het voorjaar van 202</w:t>
      </w:r>
      <w:r w:rsidRPr="00715BE7" w:rsidR="00B57858">
        <w:rPr>
          <w:rFonts w:ascii="Calibri" w:hAnsi="Calibri" w:cs="Calibri"/>
        </w:rPr>
        <w:t>4</w:t>
      </w:r>
      <w:r w:rsidRPr="00715BE7" w:rsidR="005D3777">
        <w:rPr>
          <w:rFonts w:ascii="Calibri" w:hAnsi="Calibri" w:cs="Calibri"/>
        </w:rPr>
        <w:t xml:space="preserve"> afgerond.</w:t>
      </w:r>
      <w:r w:rsidRPr="00715BE7" w:rsidR="00FF067F">
        <w:rPr>
          <w:rFonts w:ascii="Calibri" w:hAnsi="Calibri" w:cs="Calibri"/>
        </w:rPr>
        <w:t xml:space="preserve"> </w:t>
      </w:r>
      <w:r w:rsidRPr="00715BE7" w:rsidR="00D572AE">
        <w:rPr>
          <w:rFonts w:ascii="Calibri" w:hAnsi="Calibri" w:cs="Calibri"/>
        </w:rPr>
        <w:t xml:space="preserve">Een toelichting en specificatie naar individuele personen </w:t>
      </w:r>
      <w:r w:rsidRPr="00715BE7" w:rsidR="00983029">
        <w:rPr>
          <w:rFonts w:ascii="Calibri" w:hAnsi="Calibri" w:cs="Calibri"/>
        </w:rPr>
        <w:t>is</w:t>
      </w:r>
      <w:r w:rsidRPr="00715BE7" w:rsidR="00D572AE">
        <w:rPr>
          <w:rFonts w:ascii="Calibri" w:hAnsi="Calibri" w:cs="Calibri"/>
        </w:rPr>
        <w:t xml:space="preserve"> </w:t>
      </w:r>
      <w:r w:rsidRPr="00715BE7" w:rsidR="00720C7A">
        <w:rPr>
          <w:rFonts w:ascii="Calibri" w:hAnsi="Calibri" w:cs="Calibri"/>
        </w:rPr>
        <w:t>personeelsvertrouwelijke informatie.</w:t>
      </w:r>
      <w:r w:rsidRPr="00715BE7" w:rsidR="00950497">
        <w:rPr>
          <w:rFonts w:ascii="Calibri" w:hAnsi="Calibri" w:cs="Calibri"/>
        </w:rPr>
        <w:t xml:space="preserve"> Deze informatie verstrekt het Presidium daarom niet.</w:t>
      </w:r>
    </w:p>
    <w:p w:rsidRPr="00715BE7" w:rsidR="00D6210C" w:rsidP="00D6210C" w:rsidRDefault="003A2600" w14:paraId="1685D061" w14:textId="18E811A9">
      <w:pPr>
        <w:rPr>
          <w:rFonts w:ascii="Calibri" w:hAnsi="Calibri" w:cs="Calibri"/>
        </w:rPr>
      </w:pPr>
      <w:r w:rsidRPr="00715BE7">
        <w:rPr>
          <w:rFonts w:ascii="Calibri" w:hAnsi="Calibri" w:cs="Calibri"/>
          <w:color w:val="000000" w:themeColor="text1"/>
        </w:rPr>
        <w:t>Ten aanzien van toezeggingen kan worden vermeld dat i</w:t>
      </w:r>
      <w:r w:rsidRPr="00715BE7" w:rsidR="005D4C54">
        <w:rPr>
          <w:rFonts w:ascii="Calibri" w:hAnsi="Calibri" w:cs="Calibri"/>
          <w:color w:val="000000" w:themeColor="text1"/>
        </w:rPr>
        <w:t xml:space="preserve">n de periode van </w:t>
      </w:r>
      <w:r w:rsidRPr="00715BE7" w:rsidR="00B72465">
        <w:rPr>
          <w:rFonts w:ascii="Calibri" w:hAnsi="Calibri" w:cs="Calibri"/>
          <w:color w:val="000000" w:themeColor="text1"/>
        </w:rPr>
        <w:t>27 november 2023</w:t>
      </w:r>
      <w:r w:rsidRPr="00715BE7" w:rsidR="005D4C54">
        <w:rPr>
          <w:rFonts w:ascii="Calibri" w:hAnsi="Calibri" w:cs="Calibri"/>
          <w:color w:val="000000" w:themeColor="text1"/>
        </w:rPr>
        <w:t xml:space="preserve"> tot en met </w:t>
      </w:r>
      <w:r w:rsidRPr="00715BE7" w:rsidR="00B72465">
        <w:rPr>
          <w:rFonts w:ascii="Calibri" w:hAnsi="Calibri" w:cs="Calibri"/>
          <w:color w:val="000000" w:themeColor="text1"/>
        </w:rPr>
        <w:t>5 december 2023</w:t>
      </w:r>
      <w:r w:rsidRPr="00715BE7" w:rsidR="005D4C54">
        <w:rPr>
          <w:rFonts w:ascii="Calibri" w:hAnsi="Calibri" w:cs="Calibri"/>
          <w:color w:val="000000" w:themeColor="text1"/>
        </w:rPr>
        <w:t xml:space="preserve"> </w:t>
      </w:r>
      <w:r w:rsidRPr="00715BE7" w:rsidR="00B72465">
        <w:rPr>
          <w:rFonts w:ascii="Calibri" w:hAnsi="Calibri" w:cs="Calibri"/>
          <w:color w:val="000000" w:themeColor="text1"/>
        </w:rPr>
        <w:t xml:space="preserve">overeenkomsten </w:t>
      </w:r>
      <w:r w:rsidRPr="00715BE7" w:rsidR="0088622D">
        <w:rPr>
          <w:rFonts w:ascii="Calibri" w:hAnsi="Calibri" w:cs="Calibri"/>
          <w:color w:val="000000" w:themeColor="text1"/>
        </w:rPr>
        <w:t xml:space="preserve">zijn </w:t>
      </w:r>
      <w:r w:rsidRPr="00715BE7" w:rsidR="005D4C54">
        <w:rPr>
          <w:rFonts w:ascii="Calibri" w:hAnsi="Calibri" w:cs="Calibri"/>
          <w:color w:val="000000" w:themeColor="text1"/>
        </w:rPr>
        <w:t>gesloten met</w:t>
      </w:r>
      <w:r w:rsidRPr="00715BE7" w:rsidR="00ED61F1">
        <w:rPr>
          <w:rFonts w:ascii="Calibri" w:hAnsi="Calibri" w:cs="Calibri"/>
          <w:color w:val="000000" w:themeColor="text1"/>
        </w:rPr>
        <w:t xml:space="preserve"> (voormalig)</w:t>
      </w:r>
      <w:r w:rsidRPr="00715BE7" w:rsidR="005D4C54">
        <w:rPr>
          <w:rFonts w:ascii="Calibri" w:hAnsi="Calibri" w:cs="Calibri"/>
          <w:color w:val="000000" w:themeColor="text1"/>
        </w:rPr>
        <w:t xml:space="preserve"> </w:t>
      </w:r>
      <w:r w:rsidRPr="00715BE7" w:rsidR="00ED61F1">
        <w:rPr>
          <w:rFonts w:ascii="Calibri" w:hAnsi="Calibri" w:cs="Calibri"/>
          <w:color w:val="000000" w:themeColor="text1"/>
        </w:rPr>
        <w:t>leden van het Presidium</w:t>
      </w:r>
      <w:r w:rsidRPr="00715BE7" w:rsidR="00B72465">
        <w:rPr>
          <w:rFonts w:ascii="Calibri" w:hAnsi="Calibri" w:cs="Calibri"/>
          <w:color w:val="000000" w:themeColor="text1"/>
        </w:rPr>
        <w:t xml:space="preserve"> (</w:t>
      </w:r>
      <w:r w:rsidRPr="00715BE7" w:rsidR="00B72465">
        <w:rPr>
          <w:rFonts w:ascii="Calibri" w:hAnsi="Calibri" w:cs="Calibri"/>
        </w:rPr>
        <w:t>Bergkamp,</w:t>
      </w:r>
      <w:r w:rsidRPr="00715BE7" w:rsidR="001B0066">
        <w:rPr>
          <w:rFonts w:ascii="Calibri" w:hAnsi="Calibri" w:cs="Calibri"/>
        </w:rPr>
        <w:t xml:space="preserve"> Bosma,</w:t>
      </w:r>
      <w:r w:rsidRPr="00715BE7" w:rsidR="00B72465">
        <w:rPr>
          <w:rFonts w:ascii="Calibri" w:hAnsi="Calibri" w:cs="Calibri"/>
        </w:rPr>
        <w:t xml:space="preserve"> Peters, Van </w:t>
      </w:r>
      <w:r w:rsidRPr="00715BE7" w:rsidR="00B72465">
        <w:rPr>
          <w:rFonts w:ascii="Calibri" w:hAnsi="Calibri" w:cs="Calibri"/>
          <w:color w:val="000000" w:themeColor="text1"/>
        </w:rPr>
        <w:t>Nispen, Wassenberg, Nijboer, Kamminga, Van der Lee, Kuik, Hammelburg, Belhaj</w:t>
      </w:r>
      <w:r w:rsidRPr="00715BE7" w:rsidR="0088622D">
        <w:rPr>
          <w:rFonts w:ascii="Calibri" w:hAnsi="Calibri" w:cs="Calibri"/>
          <w:color w:val="000000" w:themeColor="text1"/>
        </w:rPr>
        <w:t>)</w:t>
      </w:r>
      <w:r w:rsidRPr="00715BE7" w:rsidR="00ED61F1">
        <w:rPr>
          <w:rFonts w:ascii="Calibri" w:hAnsi="Calibri" w:cs="Calibri"/>
          <w:color w:val="000000" w:themeColor="text1"/>
        </w:rPr>
        <w:t xml:space="preserve"> en de </w:t>
      </w:r>
      <w:r w:rsidRPr="00715BE7" w:rsidR="00235374">
        <w:rPr>
          <w:rFonts w:ascii="Calibri" w:hAnsi="Calibri" w:cs="Calibri"/>
          <w:color w:val="000000" w:themeColor="text1"/>
        </w:rPr>
        <w:t xml:space="preserve">waarnemend </w:t>
      </w:r>
      <w:r w:rsidRPr="00715BE7" w:rsidR="00ED61F1">
        <w:rPr>
          <w:rFonts w:ascii="Calibri" w:hAnsi="Calibri" w:cs="Calibri"/>
          <w:color w:val="000000" w:themeColor="text1"/>
        </w:rPr>
        <w:t>Griffier</w:t>
      </w:r>
      <w:r w:rsidRPr="00715BE7" w:rsidR="00B72465">
        <w:rPr>
          <w:rFonts w:ascii="Calibri" w:hAnsi="Calibri" w:cs="Calibri"/>
          <w:color w:val="000000" w:themeColor="text1"/>
        </w:rPr>
        <w:t xml:space="preserve"> (Hamilton)</w:t>
      </w:r>
      <w:r w:rsidRPr="00715BE7" w:rsidR="00C13F65">
        <w:rPr>
          <w:rFonts w:ascii="Calibri" w:hAnsi="Calibri" w:cs="Calibri"/>
          <w:color w:val="000000" w:themeColor="text1"/>
        </w:rPr>
        <w:t xml:space="preserve">. </w:t>
      </w:r>
      <w:r w:rsidRPr="00715BE7" w:rsidR="004A0749">
        <w:rPr>
          <w:rFonts w:ascii="Calibri" w:hAnsi="Calibri" w:cs="Calibri"/>
          <w:color w:val="000000" w:themeColor="text1"/>
        </w:rPr>
        <w:t>Onder voorwaarden vrijwaren d</w:t>
      </w:r>
      <w:r w:rsidRPr="00715BE7" w:rsidR="00C13F65">
        <w:rPr>
          <w:rFonts w:ascii="Calibri" w:hAnsi="Calibri" w:cs="Calibri"/>
          <w:color w:val="000000" w:themeColor="text1"/>
        </w:rPr>
        <w:t xml:space="preserve">e overeenkomsten </w:t>
      </w:r>
      <w:r w:rsidRPr="00715BE7" w:rsidR="00CC06D1">
        <w:rPr>
          <w:rFonts w:ascii="Calibri" w:hAnsi="Calibri" w:cs="Calibri"/>
          <w:color w:val="000000" w:themeColor="text1"/>
        </w:rPr>
        <w:t xml:space="preserve">hen </w:t>
      </w:r>
      <w:r w:rsidRPr="00715BE7" w:rsidR="008D3B00">
        <w:rPr>
          <w:rFonts w:ascii="Calibri" w:hAnsi="Calibri" w:cs="Calibri"/>
          <w:color w:val="000000" w:themeColor="text1"/>
        </w:rPr>
        <w:t>van</w:t>
      </w:r>
      <w:r w:rsidRPr="00715BE7" w:rsidR="00CC06D1">
        <w:rPr>
          <w:rFonts w:ascii="Calibri" w:hAnsi="Calibri" w:cs="Calibri"/>
          <w:color w:val="000000" w:themeColor="text1"/>
        </w:rPr>
        <w:t xml:space="preserve"> aanspraken van derden die voortvloeien uit of verband houden met het feitenonderzoek, waaronder </w:t>
      </w:r>
      <w:r w:rsidRPr="00715BE7" w:rsidR="00C30982">
        <w:rPr>
          <w:rFonts w:ascii="Calibri" w:hAnsi="Calibri" w:cs="Calibri"/>
          <w:color w:val="000000" w:themeColor="text1"/>
        </w:rPr>
        <w:t>vergoeding van in redelijkheid gemaakte advocaatkosten.</w:t>
      </w:r>
      <w:r w:rsidRPr="00715BE7" w:rsidR="00B72465">
        <w:rPr>
          <w:rFonts w:ascii="Calibri" w:hAnsi="Calibri" w:cs="Calibri"/>
          <w:color w:val="000000" w:themeColor="text1"/>
        </w:rPr>
        <w:t xml:space="preserve"> </w:t>
      </w:r>
      <w:r w:rsidRPr="00715BE7" w:rsidR="00D55D03">
        <w:rPr>
          <w:rFonts w:ascii="Calibri" w:hAnsi="Calibri" w:cs="Calibri"/>
          <w:color w:val="000000" w:themeColor="text1"/>
        </w:rPr>
        <w:t xml:space="preserve">Hiervan is </w:t>
      </w:r>
      <w:r w:rsidRPr="00715BE7" w:rsidR="009372CB">
        <w:rPr>
          <w:rFonts w:ascii="Calibri" w:hAnsi="Calibri" w:cs="Calibri"/>
          <w:color w:val="000000" w:themeColor="text1"/>
        </w:rPr>
        <w:t xml:space="preserve">tot op heden </w:t>
      </w:r>
      <w:r w:rsidRPr="00715BE7" w:rsidR="00D55D03">
        <w:rPr>
          <w:rFonts w:ascii="Calibri" w:hAnsi="Calibri" w:cs="Calibri"/>
          <w:color w:val="000000" w:themeColor="text1"/>
        </w:rPr>
        <w:t xml:space="preserve">geen gebruik gemaakt. </w:t>
      </w:r>
    </w:p>
    <w:p w:rsidRPr="00715BE7" w:rsidR="00C45649" w:rsidP="00F813B9" w:rsidRDefault="00C45649" w14:paraId="057FA879" w14:textId="39F99980">
      <w:pPr>
        <w:rPr>
          <w:rFonts w:ascii="Calibri" w:hAnsi="Calibri" w:cs="Calibri"/>
          <w:i/>
          <w:iCs/>
        </w:rPr>
      </w:pPr>
      <w:r w:rsidRPr="00715BE7">
        <w:rPr>
          <w:rFonts w:ascii="Calibri" w:hAnsi="Calibri" w:cs="Calibri"/>
          <w:i/>
          <w:iCs/>
        </w:rPr>
        <w:t>Rapport en anonieme brieven</w:t>
      </w:r>
    </w:p>
    <w:p w:rsidRPr="00715BE7" w:rsidR="00193FC1" w:rsidP="00F813B9" w:rsidRDefault="009D0362" w14:paraId="6C663F4D" w14:textId="74ED23B6">
      <w:pPr>
        <w:rPr>
          <w:rFonts w:ascii="Calibri" w:hAnsi="Calibri" w:cs="Calibri"/>
        </w:rPr>
      </w:pPr>
      <w:r w:rsidRPr="00715BE7">
        <w:rPr>
          <w:rFonts w:ascii="Calibri" w:hAnsi="Calibri" w:cs="Calibri"/>
        </w:rPr>
        <w:t>H</w:t>
      </w:r>
      <w:r w:rsidRPr="00715BE7" w:rsidR="00F813B9">
        <w:rPr>
          <w:rFonts w:ascii="Calibri" w:hAnsi="Calibri" w:cs="Calibri"/>
        </w:rPr>
        <w:t>et</w:t>
      </w:r>
      <w:r w:rsidRPr="00715BE7" w:rsidR="005F3DE5">
        <w:rPr>
          <w:rFonts w:ascii="Calibri" w:hAnsi="Calibri" w:cs="Calibri"/>
        </w:rPr>
        <w:t xml:space="preserve"> r</w:t>
      </w:r>
      <w:r w:rsidRPr="00715BE7" w:rsidR="00572D3B">
        <w:rPr>
          <w:rFonts w:ascii="Calibri" w:hAnsi="Calibri" w:cs="Calibri"/>
        </w:rPr>
        <w:t xml:space="preserve">apport </w:t>
      </w:r>
      <w:r w:rsidRPr="00715BE7" w:rsidR="006F17CD">
        <w:rPr>
          <w:rFonts w:ascii="Calibri" w:hAnsi="Calibri" w:cs="Calibri"/>
        </w:rPr>
        <w:t xml:space="preserve">van </w:t>
      </w:r>
      <w:r w:rsidRPr="00715BE7">
        <w:rPr>
          <w:rFonts w:ascii="Calibri" w:hAnsi="Calibri" w:cs="Calibri"/>
        </w:rPr>
        <w:t xml:space="preserve">Hoffmann </w:t>
      </w:r>
      <w:r w:rsidRPr="00715BE7" w:rsidR="00572D3B">
        <w:rPr>
          <w:rFonts w:ascii="Calibri" w:hAnsi="Calibri" w:cs="Calibri"/>
        </w:rPr>
        <w:t>is op 31 oktober 202</w:t>
      </w:r>
      <w:r w:rsidRPr="00715BE7" w:rsidR="00525151">
        <w:rPr>
          <w:rFonts w:ascii="Calibri" w:hAnsi="Calibri" w:cs="Calibri"/>
        </w:rPr>
        <w:t xml:space="preserve">3 aan het Presidium </w:t>
      </w:r>
      <w:r w:rsidRPr="00715BE7" w:rsidR="00151D84">
        <w:rPr>
          <w:rFonts w:ascii="Calibri" w:hAnsi="Calibri" w:cs="Calibri"/>
        </w:rPr>
        <w:t>aangeboden. Zoals beschreven in de</w:t>
      </w:r>
      <w:r w:rsidRPr="00715BE7" w:rsidR="006878C3">
        <w:rPr>
          <w:rFonts w:ascii="Calibri" w:hAnsi="Calibri" w:cs="Calibri"/>
        </w:rPr>
        <w:t xml:space="preserve"> </w:t>
      </w:r>
      <w:r w:rsidRPr="00715BE7" w:rsidR="00151D84">
        <w:rPr>
          <w:rFonts w:ascii="Calibri" w:hAnsi="Calibri" w:cs="Calibri"/>
        </w:rPr>
        <w:t>brief van 1</w:t>
      </w:r>
      <w:r w:rsidRPr="00715BE7" w:rsidR="0090224F">
        <w:rPr>
          <w:rFonts w:ascii="Calibri" w:hAnsi="Calibri" w:cs="Calibri"/>
        </w:rPr>
        <w:t>4</w:t>
      </w:r>
      <w:r w:rsidRPr="00715BE7" w:rsidR="00151D84">
        <w:rPr>
          <w:rFonts w:ascii="Calibri" w:hAnsi="Calibri" w:cs="Calibri"/>
        </w:rPr>
        <w:t xml:space="preserve"> november 2022 (</w:t>
      </w:r>
      <w:r w:rsidRPr="00715BE7" w:rsidR="000C11E7">
        <w:rPr>
          <w:rFonts w:ascii="Calibri" w:hAnsi="Calibri" w:cs="Calibri"/>
        </w:rPr>
        <w:t>Kamerstuk</w:t>
      </w:r>
      <w:r w:rsidRPr="00715BE7" w:rsidR="00151D84">
        <w:rPr>
          <w:rFonts w:ascii="Calibri" w:hAnsi="Calibri" w:cs="Calibri"/>
        </w:rPr>
        <w:t xml:space="preserve"> 36</w:t>
      </w:r>
      <w:r w:rsidRPr="00715BE7" w:rsidR="00FC0811">
        <w:rPr>
          <w:rFonts w:ascii="Calibri" w:hAnsi="Calibri" w:cs="Calibri"/>
        </w:rPr>
        <w:t xml:space="preserve"> </w:t>
      </w:r>
      <w:r w:rsidRPr="00715BE7" w:rsidR="00151D84">
        <w:rPr>
          <w:rFonts w:ascii="Calibri" w:hAnsi="Calibri" w:cs="Calibri"/>
        </w:rPr>
        <w:t xml:space="preserve">221, nr. 5) is de samenvatting </w:t>
      </w:r>
      <w:r w:rsidRPr="00715BE7" w:rsidR="006878C3">
        <w:rPr>
          <w:rFonts w:ascii="Calibri" w:hAnsi="Calibri" w:cs="Calibri"/>
        </w:rPr>
        <w:t>van het rapport</w:t>
      </w:r>
      <w:r w:rsidRPr="00715BE7" w:rsidR="00053679">
        <w:rPr>
          <w:rFonts w:ascii="Calibri" w:hAnsi="Calibri" w:cs="Calibri"/>
        </w:rPr>
        <w:t xml:space="preserve">, zoals </w:t>
      </w:r>
      <w:r w:rsidRPr="00715BE7" w:rsidR="00053679">
        <w:rPr>
          <w:rFonts w:ascii="Calibri" w:hAnsi="Calibri" w:cs="Calibri"/>
        </w:rPr>
        <w:lastRenderedPageBreak/>
        <w:t xml:space="preserve">opgesteld door Hoffmann, </w:t>
      </w:r>
      <w:r w:rsidRPr="00715BE7" w:rsidR="006878C3">
        <w:rPr>
          <w:rFonts w:ascii="Calibri" w:hAnsi="Calibri" w:cs="Calibri"/>
        </w:rPr>
        <w:t>aan de Kamer gestuurd</w:t>
      </w:r>
      <w:r w:rsidRPr="00715BE7" w:rsidR="00E921F5">
        <w:rPr>
          <w:rFonts w:ascii="Calibri" w:hAnsi="Calibri" w:cs="Calibri"/>
        </w:rPr>
        <w:t xml:space="preserve">. </w:t>
      </w:r>
      <w:r w:rsidRPr="00715BE7" w:rsidR="00053679">
        <w:rPr>
          <w:rFonts w:ascii="Calibri" w:hAnsi="Calibri" w:cs="Calibri"/>
        </w:rPr>
        <w:t xml:space="preserve">Het </w:t>
      </w:r>
      <w:r w:rsidRPr="00715BE7" w:rsidR="005F3DE5">
        <w:rPr>
          <w:rFonts w:ascii="Calibri" w:hAnsi="Calibri" w:cs="Calibri"/>
        </w:rPr>
        <w:t xml:space="preserve">rapport is vertrouwelijk. </w:t>
      </w:r>
      <w:r w:rsidRPr="00715BE7" w:rsidR="002160C7">
        <w:rPr>
          <w:rFonts w:ascii="Calibri" w:hAnsi="Calibri" w:cs="Calibri"/>
        </w:rPr>
        <w:t>In h</w:t>
      </w:r>
      <w:r w:rsidRPr="00715BE7" w:rsidR="00901EDC">
        <w:rPr>
          <w:rFonts w:ascii="Calibri" w:hAnsi="Calibri" w:cs="Calibri"/>
        </w:rPr>
        <w:t xml:space="preserve">et </w:t>
      </w:r>
      <w:r w:rsidRPr="00715BE7" w:rsidR="00CD374B">
        <w:rPr>
          <w:rFonts w:ascii="Calibri" w:hAnsi="Calibri" w:cs="Calibri"/>
        </w:rPr>
        <w:t>o</w:t>
      </w:r>
      <w:r w:rsidRPr="00715BE7" w:rsidR="00DD37AB">
        <w:rPr>
          <w:rFonts w:ascii="Calibri" w:hAnsi="Calibri" w:cs="Calibri"/>
        </w:rPr>
        <w:t>nderzoeksprotocol, onder</w:t>
      </w:r>
      <w:r w:rsidRPr="00715BE7" w:rsidR="008934EB">
        <w:rPr>
          <w:rFonts w:ascii="Calibri" w:hAnsi="Calibri" w:cs="Calibri"/>
        </w:rPr>
        <w:t xml:space="preserve"> toepassing waarvan</w:t>
      </w:r>
      <w:r w:rsidRPr="00715BE7" w:rsidR="00DD37AB">
        <w:rPr>
          <w:rFonts w:ascii="Calibri" w:hAnsi="Calibri" w:cs="Calibri"/>
        </w:rPr>
        <w:t xml:space="preserve"> betrokkenen hebben deelgenomen aan het </w:t>
      </w:r>
      <w:r w:rsidRPr="00715BE7" w:rsidR="002160C7">
        <w:rPr>
          <w:rFonts w:ascii="Calibri" w:hAnsi="Calibri" w:cs="Calibri"/>
        </w:rPr>
        <w:t>feiten</w:t>
      </w:r>
      <w:r w:rsidRPr="00715BE7" w:rsidR="00DD37AB">
        <w:rPr>
          <w:rFonts w:ascii="Calibri" w:hAnsi="Calibri" w:cs="Calibri"/>
        </w:rPr>
        <w:t xml:space="preserve">onderzoek, </w:t>
      </w:r>
      <w:r w:rsidRPr="00715BE7" w:rsidR="003D3F2D">
        <w:rPr>
          <w:rFonts w:ascii="Calibri" w:hAnsi="Calibri" w:cs="Calibri"/>
        </w:rPr>
        <w:t>is opgenomen dat het rapport strikt vertrouwelijk is en uitsluitend bestemd is voor de formele opdrachtgevers (Presidium en Griffier)</w:t>
      </w:r>
      <w:r w:rsidRPr="00715BE7" w:rsidR="00901EDC">
        <w:rPr>
          <w:rFonts w:ascii="Calibri" w:hAnsi="Calibri" w:cs="Calibri"/>
        </w:rPr>
        <w:t xml:space="preserve"> en diens</w:t>
      </w:r>
      <w:r w:rsidRPr="00715BE7" w:rsidR="000C595D">
        <w:rPr>
          <w:rFonts w:ascii="Calibri" w:hAnsi="Calibri" w:cs="Calibri"/>
        </w:rPr>
        <w:t xml:space="preserve"> </w:t>
      </w:r>
      <w:r w:rsidRPr="00715BE7" w:rsidR="00901EDC">
        <w:rPr>
          <w:rFonts w:ascii="Calibri" w:hAnsi="Calibri" w:cs="Calibri"/>
        </w:rPr>
        <w:t xml:space="preserve">gemachtigden. </w:t>
      </w:r>
      <w:r w:rsidRPr="00715BE7" w:rsidR="00CA07A7">
        <w:rPr>
          <w:rFonts w:ascii="Calibri" w:hAnsi="Calibri" w:cs="Calibri"/>
        </w:rPr>
        <w:t xml:space="preserve">De strikte vertrouwelijkheid beschermt de persoonlijke levenssfeer van </w:t>
      </w:r>
      <w:r w:rsidRPr="00715BE7" w:rsidR="00F81ECF">
        <w:rPr>
          <w:rFonts w:ascii="Calibri" w:hAnsi="Calibri" w:cs="Calibri"/>
        </w:rPr>
        <w:t xml:space="preserve">de bij het feitenonderzoek betrokken </w:t>
      </w:r>
      <w:r w:rsidRPr="00715BE7" w:rsidR="00D778CD">
        <w:rPr>
          <w:rFonts w:ascii="Calibri" w:hAnsi="Calibri" w:cs="Calibri"/>
        </w:rPr>
        <w:t>personen</w:t>
      </w:r>
      <w:r w:rsidRPr="00715BE7" w:rsidR="00F81ECF">
        <w:rPr>
          <w:rFonts w:ascii="Calibri" w:hAnsi="Calibri" w:cs="Calibri"/>
        </w:rPr>
        <w:t xml:space="preserve"> en het belang dat de Tweede Kamer als werkgever invulling kan geven aan de wettelijke verplichting</w:t>
      </w:r>
      <w:r w:rsidRPr="00715BE7" w:rsidR="00367357">
        <w:rPr>
          <w:rFonts w:ascii="Calibri" w:hAnsi="Calibri" w:cs="Calibri"/>
        </w:rPr>
        <w:t xml:space="preserve"> om te zorgen voor een veilig werkklimaat. Dit betreft ook het effectief kunnen (laten) verrichten van een (feiten)onderzoek.</w:t>
      </w:r>
      <w:r w:rsidRPr="00715BE7" w:rsidR="001A1F12">
        <w:rPr>
          <w:rFonts w:ascii="Calibri" w:hAnsi="Calibri" w:cs="Calibri"/>
        </w:rPr>
        <w:t xml:space="preserve"> Als vooraf </w:t>
      </w:r>
      <w:r w:rsidRPr="00715BE7" w:rsidR="00B263F2">
        <w:rPr>
          <w:rFonts w:ascii="Calibri" w:hAnsi="Calibri" w:cs="Calibri"/>
        </w:rPr>
        <w:t>vastgestelde</w:t>
      </w:r>
      <w:r w:rsidRPr="00715BE7" w:rsidR="001A1F12">
        <w:rPr>
          <w:rFonts w:ascii="Calibri" w:hAnsi="Calibri" w:cs="Calibri"/>
        </w:rPr>
        <w:t xml:space="preserve"> </w:t>
      </w:r>
      <w:r w:rsidRPr="00715BE7" w:rsidR="00C571E8">
        <w:rPr>
          <w:rFonts w:ascii="Calibri" w:hAnsi="Calibri" w:cs="Calibri"/>
        </w:rPr>
        <w:t>regels rondom openbaarmaking en vertrouwelijkheid</w:t>
      </w:r>
      <w:r w:rsidRPr="00715BE7" w:rsidR="00B263F2">
        <w:rPr>
          <w:rFonts w:ascii="Calibri" w:hAnsi="Calibri" w:cs="Calibri"/>
        </w:rPr>
        <w:t xml:space="preserve"> rondom een onderzoek</w:t>
      </w:r>
      <w:r w:rsidRPr="00715BE7" w:rsidR="00C571E8">
        <w:rPr>
          <w:rFonts w:ascii="Calibri" w:hAnsi="Calibri" w:cs="Calibri"/>
        </w:rPr>
        <w:t xml:space="preserve"> niet k</w:t>
      </w:r>
      <w:r w:rsidRPr="00715BE7" w:rsidR="0022034C">
        <w:rPr>
          <w:rFonts w:ascii="Calibri" w:hAnsi="Calibri" w:cs="Calibri"/>
        </w:rPr>
        <w:t>unnen</w:t>
      </w:r>
      <w:r w:rsidRPr="00715BE7" w:rsidR="00C571E8">
        <w:rPr>
          <w:rFonts w:ascii="Calibri" w:hAnsi="Calibri" w:cs="Calibri"/>
        </w:rPr>
        <w:t xml:space="preserve"> worden geborgd, </w:t>
      </w:r>
      <w:r w:rsidRPr="00715BE7" w:rsidR="0022034C">
        <w:rPr>
          <w:rFonts w:ascii="Calibri" w:hAnsi="Calibri" w:cs="Calibri"/>
        </w:rPr>
        <w:t xml:space="preserve">zal zorgvuldig en effectief </w:t>
      </w:r>
      <w:r w:rsidRPr="00715BE7" w:rsidR="006C6447">
        <w:rPr>
          <w:rFonts w:ascii="Calibri" w:hAnsi="Calibri" w:cs="Calibri"/>
        </w:rPr>
        <w:t xml:space="preserve">onderzoek in de toekomst naar </w:t>
      </w:r>
      <w:r w:rsidRPr="00715BE7" w:rsidR="008E7D33">
        <w:rPr>
          <w:rFonts w:ascii="Calibri" w:hAnsi="Calibri" w:cs="Calibri"/>
        </w:rPr>
        <w:t xml:space="preserve">een </w:t>
      </w:r>
      <w:r w:rsidRPr="00715BE7" w:rsidR="00C5108E">
        <w:rPr>
          <w:rFonts w:ascii="Calibri" w:hAnsi="Calibri" w:cs="Calibri"/>
        </w:rPr>
        <w:t>(vermeend)</w:t>
      </w:r>
      <w:r w:rsidRPr="00715BE7" w:rsidR="006C6447">
        <w:rPr>
          <w:rFonts w:ascii="Calibri" w:hAnsi="Calibri" w:cs="Calibri"/>
        </w:rPr>
        <w:t xml:space="preserve"> onveilig werkklimaat of ongewenst gedrag</w:t>
      </w:r>
      <w:r w:rsidRPr="00715BE7" w:rsidR="00B263F2">
        <w:rPr>
          <w:rFonts w:ascii="Calibri" w:hAnsi="Calibri" w:cs="Calibri"/>
        </w:rPr>
        <w:t xml:space="preserve"> niet of</w:t>
      </w:r>
      <w:r w:rsidRPr="00715BE7" w:rsidR="006C6447">
        <w:rPr>
          <w:rFonts w:ascii="Calibri" w:hAnsi="Calibri" w:cs="Calibri"/>
        </w:rPr>
        <w:t xml:space="preserve"> nauwelijks</w:t>
      </w:r>
      <w:r w:rsidRPr="00715BE7" w:rsidR="00C5108E">
        <w:rPr>
          <w:rFonts w:ascii="Calibri" w:hAnsi="Calibri" w:cs="Calibri"/>
        </w:rPr>
        <w:t xml:space="preserve"> meer mogelijk</w:t>
      </w:r>
      <w:r w:rsidRPr="00715BE7" w:rsidR="006C6447">
        <w:rPr>
          <w:rFonts w:ascii="Calibri" w:hAnsi="Calibri" w:cs="Calibri"/>
        </w:rPr>
        <w:t xml:space="preserve"> zijn.</w:t>
      </w:r>
      <w:r w:rsidRPr="00715BE7" w:rsidR="00582102">
        <w:rPr>
          <w:rFonts w:ascii="Calibri" w:hAnsi="Calibri" w:cs="Calibri"/>
        </w:rPr>
        <w:t xml:space="preserve"> </w:t>
      </w:r>
    </w:p>
    <w:p w:rsidRPr="00715BE7" w:rsidR="00365579" w:rsidP="00F813B9" w:rsidRDefault="005F5C4D" w14:paraId="6F5BA3A1" w14:textId="4D9AC7CF">
      <w:pPr>
        <w:rPr>
          <w:rFonts w:ascii="Calibri" w:hAnsi="Calibri" w:cs="Calibri"/>
        </w:rPr>
      </w:pPr>
      <w:r w:rsidRPr="00715BE7">
        <w:rPr>
          <w:rFonts w:ascii="Calibri" w:hAnsi="Calibri" w:cs="Calibri"/>
        </w:rPr>
        <w:t>Bij uitspraak van</w:t>
      </w:r>
      <w:r w:rsidRPr="00715BE7" w:rsidR="00193FC1">
        <w:rPr>
          <w:rFonts w:ascii="Calibri" w:hAnsi="Calibri" w:cs="Calibri"/>
        </w:rPr>
        <w:t xml:space="preserve"> 9 april 2025 heeft</w:t>
      </w:r>
      <w:r w:rsidRPr="00715BE7">
        <w:rPr>
          <w:rFonts w:ascii="Calibri" w:hAnsi="Calibri" w:cs="Calibri"/>
        </w:rPr>
        <w:t xml:space="preserve"> </w:t>
      </w:r>
      <w:r w:rsidRPr="00715BE7" w:rsidR="00193FC1">
        <w:rPr>
          <w:rFonts w:ascii="Calibri" w:hAnsi="Calibri" w:cs="Calibri"/>
        </w:rPr>
        <w:t>de rechtbank</w:t>
      </w:r>
      <w:r w:rsidRPr="00715BE7" w:rsidR="00C5108E">
        <w:rPr>
          <w:rFonts w:ascii="Calibri" w:hAnsi="Calibri" w:cs="Calibri"/>
        </w:rPr>
        <w:t xml:space="preserve"> </w:t>
      </w:r>
      <w:r w:rsidRPr="00715BE7" w:rsidR="00961BB4">
        <w:rPr>
          <w:rFonts w:ascii="Calibri" w:hAnsi="Calibri" w:cs="Calibri"/>
        </w:rPr>
        <w:t xml:space="preserve">Amsterdam </w:t>
      </w:r>
      <w:r w:rsidRPr="00715BE7" w:rsidR="00C5108E">
        <w:rPr>
          <w:rFonts w:ascii="Calibri" w:hAnsi="Calibri" w:cs="Calibri"/>
        </w:rPr>
        <w:t>overigens over</w:t>
      </w:r>
      <w:r w:rsidRPr="00715BE7" w:rsidR="006872A4">
        <w:rPr>
          <w:rFonts w:ascii="Calibri" w:hAnsi="Calibri" w:cs="Calibri"/>
        </w:rPr>
        <w:t xml:space="preserve"> een besluit op</w:t>
      </w:r>
      <w:r w:rsidRPr="00715BE7" w:rsidR="00C5108E">
        <w:rPr>
          <w:rFonts w:ascii="Calibri" w:hAnsi="Calibri" w:cs="Calibri"/>
        </w:rPr>
        <w:t xml:space="preserve"> een verzoek op grond van de Wet open overheid (Woo)</w:t>
      </w:r>
      <w:r w:rsidRPr="00715BE7" w:rsidR="00193FC1">
        <w:rPr>
          <w:rFonts w:ascii="Calibri" w:hAnsi="Calibri" w:cs="Calibri"/>
        </w:rPr>
        <w:t xml:space="preserve"> geo</w:t>
      </w:r>
      <w:r w:rsidRPr="00715BE7" w:rsidR="00AE1FF2">
        <w:rPr>
          <w:rFonts w:ascii="Calibri" w:hAnsi="Calibri" w:cs="Calibri"/>
        </w:rPr>
        <w:t>ordeeld dat de openbaarmaking van het rapport</w:t>
      </w:r>
      <w:r w:rsidRPr="00715BE7" w:rsidR="00A0694F">
        <w:rPr>
          <w:rFonts w:ascii="Calibri" w:hAnsi="Calibri" w:cs="Calibri"/>
        </w:rPr>
        <w:t xml:space="preserve">, </w:t>
      </w:r>
      <w:r w:rsidRPr="00715BE7" w:rsidR="009317CF">
        <w:rPr>
          <w:rFonts w:ascii="Calibri" w:hAnsi="Calibri" w:cs="Calibri"/>
        </w:rPr>
        <w:t>met uitzondering van hoofdstuk 1</w:t>
      </w:r>
      <w:r w:rsidRPr="00715BE7" w:rsidR="00A0694F">
        <w:rPr>
          <w:rFonts w:ascii="Calibri" w:hAnsi="Calibri" w:cs="Calibri"/>
        </w:rPr>
        <w:t>,</w:t>
      </w:r>
      <w:r w:rsidRPr="00715BE7" w:rsidR="009317CF">
        <w:rPr>
          <w:rFonts w:ascii="Calibri" w:hAnsi="Calibri" w:cs="Calibri"/>
        </w:rPr>
        <w:t xml:space="preserve"> </w:t>
      </w:r>
      <w:r w:rsidRPr="00715BE7" w:rsidR="00565AC3">
        <w:rPr>
          <w:rFonts w:ascii="Calibri" w:hAnsi="Calibri" w:cs="Calibri"/>
        </w:rPr>
        <w:t xml:space="preserve">om deze redenen mag worden geweigerd. </w:t>
      </w:r>
      <w:r w:rsidRPr="00715BE7" w:rsidR="00A2150F">
        <w:rPr>
          <w:rFonts w:ascii="Calibri" w:hAnsi="Calibri" w:cs="Calibri"/>
        </w:rPr>
        <w:t>Hoofd</w:t>
      </w:r>
      <w:r w:rsidRPr="00715BE7" w:rsidR="00326EE0">
        <w:rPr>
          <w:rFonts w:ascii="Calibri" w:hAnsi="Calibri" w:cs="Calibri"/>
        </w:rPr>
        <w:t>stuk 1</w:t>
      </w:r>
      <w:r w:rsidRPr="00715BE7" w:rsidR="003450BF">
        <w:rPr>
          <w:rFonts w:ascii="Calibri" w:hAnsi="Calibri" w:cs="Calibri"/>
        </w:rPr>
        <w:t xml:space="preserve"> van het rapport</w:t>
      </w:r>
      <w:r w:rsidRPr="00715BE7" w:rsidR="00744C57">
        <w:rPr>
          <w:rFonts w:ascii="Calibri" w:hAnsi="Calibri" w:cs="Calibri"/>
        </w:rPr>
        <w:t xml:space="preserve"> </w:t>
      </w:r>
      <w:r w:rsidRPr="00715BE7" w:rsidR="00A2150F">
        <w:rPr>
          <w:rFonts w:ascii="Calibri" w:hAnsi="Calibri" w:cs="Calibri"/>
        </w:rPr>
        <w:t>bevat</w:t>
      </w:r>
      <w:r w:rsidRPr="00715BE7" w:rsidR="00744C57">
        <w:rPr>
          <w:rFonts w:ascii="Calibri" w:hAnsi="Calibri" w:cs="Calibri"/>
        </w:rPr>
        <w:t xml:space="preserve"> </w:t>
      </w:r>
      <w:r w:rsidRPr="00715BE7" w:rsidR="002E543E">
        <w:rPr>
          <w:rFonts w:ascii="Calibri" w:hAnsi="Calibri" w:cs="Calibri"/>
        </w:rPr>
        <w:t xml:space="preserve">slechts </w:t>
      </w:r>
      <w:r w:rsidRPr="00715BE7" w:rsidR="00744C57">
        <w:rPr>
          <w:rFonts w:ascii="Calibri" w:hAnsi="Calibri" w:cs="Calibri"/>
        </w:rPr>
        <w:t>feitelijk</w:t>
      </w:r>
      <w:r w:rsidRPr="00715BE7" w:rsidR="00F92E5B">
        <w:rPr>
          <w:rFonts w:ascii="Calibri" w:hAnsi="Calibri" w:cs="Calibri"/>
        </w:rPr>
        <w:t>e</w:t>
      </w:r>
      <w:r w:rsidRPr="00715BE7" w:rsidR="00A2150F">
        <w:rPr>
          <w:rFonts w:ascii="Calibri" w:hAnsi="Calibri" w:cs="Calibri"/>
        </w:rPr>
        <w:t xml:space="preserve"> en</w:t>
      </w:r>
      <w:r w:rsidRPr="00715BE7" w:rsidR="00744C57">
        <w:rPr>
          <w:rFonts w:ascii="Calibri" w:hAnsi="Calibri" w:cs="Calibri"/>
        </w:rPr>
        <w:t xml:space="preserve"> planmatige informatie, </w:t>
      </w:r>
      <w:r w:rsidRPr="00715BE7" w:rsidR="002E543E">
        <w:rPr>
          <w:rFonts w:ascii="Calibri" w:hAnsi="Calibri" w:cs="Calibri"/>
        </w:rPr>
        <w:t>zoals</w:t>
      </w:r>
      <w:r w:rsidRPr="00715BE7" w:rsidR="00265B25">
        <w:rPr>
          <w:rFonts w:ascii="Calibri" w:hAnsi="Calibri" w:cs="Calibri"/>
        </w:rPr>
        <w:t xml:space="preserve"> een uiteenzetting van</w:t>
      </w:r>
      <w:r w:rsidRPr="00715BE7" w:rsidR="00744C57">
        <w:rPr>
          <w:rFonts w:ascii="Calibri" w:hAnsi="Calibri" w:cs="Calibri"/>
        </w:rPr>
        <w:t xml:space="preserve"> de onderzoeksopzet en het plan van aanpak</w:t>
      </w:r>
      <w:r w:rsidRPr="00715BE7" w:rsidR="00265B25">
        <w:rPr>
          <w:rFonts w:ascii="Calibri" w:hAnsi="Calibri" w:cs="Calibri"/>
        </w:rPr>
        <w:t>.</w:t>
      </w:r>
      <w:r w:rsidRPr="00715BE7" w:rsidR="00C465AE">
        <w:rPr>
          <w:rFonts w:ascii="Calibri" w:hAnsi="Calibri" w:cs="Calibri"/>
        </w:rPr>
        <w:t xml:space="preserve"> Dit betreft informatie die zo goed als geheel </w:t>
      </w:r>
      <w:r w:rsidRPr="00715BE7" w:rsidR="004D4E38">
        <w:rPr>
          <w:rFonts w:ascii="Calibri" w:hAnsi="Calibri" w:cs="Calibri"/>
        </w:rPr>
        <w:t>ook is opgenomen</w:t>
      </w:r>
      <w:r w:rsidRPr="00715BE7" w:rsidR="002E543E">
        <w:rPr>
          <w:rFonts w:ascii="Calibri" w:hAnsi="Calibri" w:cs="Calibri"/>
        </w:rPr>
        <w:t xml:space="preserve"> in</w:t>
      </w:r>
      <w:r w:rsidRPr="00715BE7" w:rsidR="00412B8E">
        <w:rPr>
          <w:rFonts w:ascii="Calibri" w:hAnsi="Calibri" w:cs="Calibri"/>
        </w:rPr>
        <w:t xml:space="preserve"> stukken</w:t>
      </w:r>
      <w:r w:rsidRPr="00715BE7" w:rsidR="002E543E">
        <w:rPr>
          <w:rFonts w:ascii="Calibri" w:hAnsi="Calibri" w:cs="Calibri"/>
        </w:rPr>
        <w:t xml:space="preserve"> die openbaar zijn</w:t>
      </w:r>
      <w:r w:rsidRPr="00715BE7" w:rsidR="00412B8E">
        <w:rPr>
          <w:rFonts w:ascii="Calibri" w:hAnsi="Calibri" w:cs="Calibri"/>
        </w:rPr>
        <w:t xml:space="preserve">, zoals </w:t>
      </w:r>
      <w:r w:rsidRPr="00715BE7" w:rsidR="004D4E38">
        <w:rPr>
          <w:rFonts w:ascii="Calibri" w:hAnsi="Calibri" w:cs="Calibri"/>
        </w:rPr>
        <w:t>de samenvatting</w:t>
      </w:r>
      <w:r w:rsidRPr="00715BE7" w:rsidR="002E543E">
        <w:rPr>
          <w:rFonts w:ascii="Calibri" w:hAnsi="Calibri" w:cs="Calibri"/>
        </w:rPr>
        <w:t xml:space="preserve"> van het rapport</w:t>
      </w:r>
      <w:r w:rsidRPr="00715BE7" w:rsidR="00412B8E">
        <w:rPr>
          <w:rFonts w:ascii="Calibri" w:hAnsi="Calibri" w:cs="Calibri"/>
        </w:rPr>
        <w:t xml:space="preserve">, de offerte van Hoffmann en </w:t>
      </w:r>
      <w:r w:rsidRPr="00715BE7" w:rsidR="004D4E38">
        <w:rPr>
          <w:rFonts w:ascii="Calibri" w:hAnsi="Calibri" w:cs="Calibri"/>
        </w:rPr>
        <w:t xml:space="preserve">het </w:t>
      </w:r>
      <w:r w:rsidRPr="00715BE7" w:rsidR="007566A6">
        <w:rPr>
          <w:rFonts w:ascii="Calibri" w:hAnsi="Calibri" w:cs="Calibri"/>
        </w:rPr>
        <w:t>O</w:t>
      </w:r>
      <w:r w:rsidRPr="00715BE7" w:rsidR="004D4E38">
        <w:rPr>
          <w:rFonts w:ascii="Calibri" w:hAnsi="Calibri" w:cs="Calibri"/>
        </w:rPr>
        <w:t>nderzoeksprotocol</w:t>
      </w:r>
      <w:r w:rsidRPr="00715BE7" w:rsidR="00412B8E">
        <w:rPr>
          <w:rFonts w:ascii="Calibri" w:hAnsi="Calibri" w:cs="Calibri"/>
        </w:rPr>
        <w:t>.</w:t>
      </w:r>
      <w:r w:rsidRPr="00715BE7" w:rsidR="00265B25">
        <w:rPr>
          <w:rFonts w:ascii="Calibri" w:hAnsi="Calibri" w:cs="Calibri"/>
        </w:rPr>
        <w:t xml:space="preserve"> </w:t>
      </w:r>
      <w:r w:rsidRPr="00715BE7" w:rsidR="00412B8E">
        <w:rPr>
          <w:rFonts w:ascii="Calibri" w:hAnsi="Calibri" w:cs="Calibri"/>
        </w:rPr>
        <w:t>H</w:t>
      </w:r>
      <w:r w:rsidRPr="00715BE7" w:rsidR="00265B25">
        <w:rPr>
          <w:rFonts w:ascii="Calibri" w:hAnsi="Calibri" w:cs="Calibri"/>
        </w:rPr>
        <w:t>oofdstuk</w:t>
      </w:r>
      <w:r w:rsidRPr="00715BE7" w:rsidR="00412B8E">
        <w:rPr>
          <w:rFonts w:ascii="Calibri" w:hAnsi="Calibri" w:cs="Calibri"/>
        </w:rPr>
        <w:t xml:space="preserve"> 1 van het rapport </w:t>
      </w:r>
      <w:r w:rsidRPr="00715BE7" w:rsidR="00C465AE">
        <w:rPr>
          <w:rFonts w:ascii="Calibri" w:hAnsi="Calibri" w:cs="Calibri"/>
        </w:rPr>
        <w:t xml:space="preserve">zal </w:t>
      </w:r>
      <w:r w:rsidRPr="00715BE7" w:rsidR="00265B25">
        <w:rPr>
          <w:rFonts w:ascii="Calibri" w:hAnsi="Calibri" w:cs="Calibri"/>
        </w:rPr>
        <w:t>het Presidi</w:t>
      </w:r>
      <w:r w:rsidRPr="00715BE7" w:rsidR="00C465AE">
        <w:rPr>
          <w:rFonts w:ascii="Calibri" w:hAnsi="Calibri" w:cs="Calibri"/>
        </w:rPr>
        <w:t xml:space="preserve">um </w:t>
      </w:r>
      <w:r w:rsidRPr="00715BE7" w:rsidR="00412B8E">
        <w:rPr>
          <w:rFonts w:ascii="Calibri" w:hAnsi="Calibri" w:cs="Calibri"/>
        </w:rPr>
        <w:t>daarom</w:t>
      </w:r>
      <w:r w:rsidRPr="00715BE7" w:rsidR="00322B23">
        <w:rPr>
          <w:rFonts w:ascii="Calibri" w:hAnsi="Calibri" w:cs="Calibri"/>
        </w:rPr>
        <w:t xml:space="preserve"> verstrekken</w:t>
      </w:r>
      <w:r w:rsidRPr="00715BE7" w:rsidR="00176B74">
        <w:rPr>
          <w:rFonts w:ascii="Calibri" w:hAnsi="Calibri" w:cs="Calibri"/>
        </w:rPr>
        <w:t xml:space="preserve"> en treft u als bijlage bij deze brief aan</w:t>
      </w:r>
      <w:r w:rsidRPr="00715BE7" w:rsidR="00991010">
        <w:rPr>
          <w:rFonts w:ascii="Calibri" w:hAnsi="Calibri" w:cs="Calibri"/>
        </w:rPr>
        <w:t>.</w:t>
      </w:r>
    </w:p>
    <w:p w:rsidRPr="00715BE7" w:rsidR="00376235" w:rsidP="00F813B9" w:rsidRDefault="00812622" w14:paraId="45078B62" w14:textId="3E37A31F">
      <w:pPr>
        <w:rPr>
          <w:rFonts w:ascii="Calibri" w:hAnsi="Calibri" w:cs="Calibri"/>
        </w:rPr>
      </w:pPr>
      <w:r w:rsidRPr="00715BE7">
        <w:rPr>
          <w:rFonts w:ascii="Calibri" w:hAnsi="Calibri" w:cs="Calibri"/>
        </w:rPr>
        <w:t>H</w:t>
      </w:r>
      <w:r w:rsidRPr="00715BE7" w:rsidR="00F938C7">
        <w:rPr>
          <w:rFonts w:ascii="Calibri" w:hAnsi="Calibri" w:cs="Calibri"/>
        </w:rPr>
        <w:t xml:space="preserve">et Presidium </w:t>
      </w:r>
      <w:r w:rsidRPr="00715BE7">
        <w:rPr>
          <w:rFonts w:ascii="Calibri" w:hAnsi="Calibri" w:cs="Calibri"/>
        </w:rPr>
        <w:t>zal</w:t>
      </w:r>
      <w:r w:rsidRPr="00715BE7" w:rsidR="00C40C4D">
        <w:rPr>
          <w:rFonts w:ascii="Calibri" w:hAnsi="Calibri" w:cs="Calibri"/>
        </w:rPr>
        <w:t xml:space="preserve"> </w:t>
      </w:r>
      <w:r w:rsidRPr="00715BE7" w:rsidR="00633C27">
        <w:rPr>
          <w:rFonts w:ascii="Calibri" w:hAnsi="Calibri" w:cs="Calibri"/>
        </w:rPr>
        <w:t xml:space="preserve">om vergelijkbare redenen ook </w:t>
      </w:r>
      <w:r w:rsidRPr="00715BE7" w:rsidR="00F813B9">
        <w:rPr>
          <w:rFonts w:ascii="Calibri" w:hAnsi="Calibri" w:cs="Calibri"/>
        </w:rPr>
        <w:t>de anonieme brie</w:t>
      </w:r>
      <w:r w:rsidRPr="00715BE7" w:rsidR="00554DA4">
        <w:rPr>
          <w:rFonts w:ascii="Calibri" w:hAnsi="Calibri" w:cs="Calibri"/>
        </w:rPr>
        <w:t>ven</w:t>
      </w:r>
      <w:r w:rsidRPr="00715BE7" w:rsidR="00F813B9">
        <w:rPr>
          <w:rFonts w:ascii="Calibri" w:hAnsi="Calibri" w:cs="Calibri"/>
        </w:rPr>
        <w:t xml:space="preserve"> die aanleiding </w:t>
      </w:r>
      <w:r w:rsidRPr="00715BE7" w:rsidR="0008107C">
        <w:rPr>
          <w:rFonts w:ascii="Calibri" w:hAnsi="Calibri" w:cs="Calibri"/>
        </w:rPr>
        <w:t>waren</w:t>
      </w:r>
      <w:r w:rsidRPr="00715BE7" w:rsidR="00F813B9">
        <w:rPr>
          <w:rFonts w:ascii="Calibri" w:hAnsi="Calibri" w:cs="Calibri"/>
        </w:rPr>
        <w:t xml:space="preserve"> voor het </w:t>
      </w:r>
      <w:r w:rsidRPr="00715BE7" w:rsidR="00714599">
        <w:rPr>
          <w:rFonts w:ascii="Calibri" w:hAnsi="Calibri" w:cs="Calibri"/>
        </w:rPr>
        <w:t>starten van het feitenonderzoek</w:t>
      </w:r>
      <w:r w:rsidRPr="00715BE7" w:rsidR="00F938C7">
        <w:rPr>
          <w:rFonts w:ascii="Calibri" w:hAnsi="Calibri" w:cs="Calibri"/>
        </w:rPr>
        <w:t xml:space="preserve">, niet verstrekken. </w:t>
      </w:r>
      <w:r w:rsidRPr="00715BE7" w:rsidR="001F6B89">
        <w:rPr>
          <w:rFonts w:ascii="Calibri" w:hAnsi="Calibri" w:cs="Calibri"/>
        </w:rPr>
        <w:t xml:space="preserve">De beschreven </w:t>
      </w:r>
      <w:r w:rsidRPr="00715BE7" w:rsidR="00AD04B2">
        <w:rPr>
          <w:rFonts w:ascii="Calibri" w:hAnsi="Calibri" w:cs="Calibri"/>
        </w:rPr>
        <w:t>situaties</w:t>
      </w:r>
      <w:r w:rsidRPr="00715BE7" w:rsidR="001F6B89">
        <w:rPr>
          <w:rFonts w:ascii="Calibri" w:hAnsi="Calibri" w:cs="Calibri"/>
        </w:rPr>
        <w:t xml:space="preserve"> zijn herleidbaar naar de</w:t>
      </w:r>
      <w:r w:rsidRPr="00715BE7" w:rsidR="008356D8">
        <w:rPr>
          <w:rFonts w:ascii="Calibri" w:hAnsi="Calibri" w:cs="Calibri"/>
        </w:rPr>
        <w:t xml:space="preserve"> bij deze situaties</w:t>
      </w:r>
      <w:r w:rsidRPr="00715BE7" w:rsidR="001F6B89">
        <w:rPr>
          <w:rFonts w:ascii="Calibri" w:hAnsi="Calibri" w:cs="Calibri"/>
        </w:rPr>
        <w:t xml:space="preserve"> betrokken personen. </w:t>
      </w:r>
      <w:r w:rsidRPr="00715BE7" w:rsidR="00E06BA0">
        <w:rPr>
          <w:rFonts w:ascii="Calibri" w:hAnsi="Calibri" w:cs="Calibri"/>
        </w:rPr>
        <w:t>Verstrekking en daarmee o</w:t>
      </w:r>
      <w:r w:rsidRPr="00715BE7" w:rsidR="001F6B89">
        <w:rPr>
          <w:rFonts w:ascii="Calibri" w:hAnsi="Calibri" w:cs="Calibri"/>
        </w:rPr>
        <w:t xml:space="preserve">penbaarmaking </w:t>
      </w:r>
      <w:r w:rsidRPr="00715BE7" w:rsidR="00926EDC">
        <w:rPr>
          <w:rFonts w:ascii="Calibri" w:hAnsi="Calibri" w:cs="Calibri"/>
        </w:rPr>
        <w:t xml:space="preserve">schaadt hun persoonlijke levenssfeer en alle </w:t>
      </w:r>
      <w:r w:rsidRPr="00715BE7" w:rsidR="00614E4D">
        <w:rPr>
          <w:rFonts w:ascii="Calibri" w:hAnsi="Calibri" w:cs="Calibri"/>
        </w:rPr>
        <w:t xml:space="preserve">andere </w:t>
      </w:r>
      <w:r w:rsidRPr="00715BE7" w:rsidR="008A3711">
        <w:rPr>
          <w:rFonts w:ascii="Calibri" w:hAnsi="Calibri" w:cs="Calibri"/>
        </w:rPr>
        <w:t xml:space="preserve">bij het onderzoek betrokken personen. </w:t>
      </w:r>
      <w:r w:rsidRPr="00715BE7" w:rsidR="0088473A">
        <w:rPr>
          <w:rFonts w:ascii="Calibri" w:hAnsi="Calibri" w:cs="Calibri"/>
        </w:rPr>
        <w:t xml:space="preserve">Verder </w:t>
      </w:r>
      <w:r w:rsidRPr="00715BE7" w:rsidR="00614E4D">
        <w:rPr>
          <w:rFonts w:ascii="Calibri" w:hAnsi="Calibri" w:cs="Calibri"/>
        </w:rPr>
        <w:t>is van belang</w:t>
      </w:r>
      <w:r w:rsidRPr="00715BE7" w:rsidR="0088473A">
        <w:rPr>
          <w:rFonts w:ascii="Calibri" w:hAnsi="Calibri" w:cs="Calibri"/>
        </w:rPr>
        <w:t xml:space="preserve"> dat </w:t>
      </w:r>
      <w:r w:rsidRPr="00715BE7" w:rsidR="009154A3">
        <w:rPr>
          <w:rFonts w:ascii="Calibri" w:hAnsi="Calibri" w:cs="Calibri"/>
        </w:rPr>
        <w:t>Kamerbewoners en andere</w:t>
      </w:r>
      <w:r w:rsidRPr="00715BE7" w:rsidR="00614E4D">
        <w:rPr>
          <w:rFonts w:ascii="Calibri" w:hAnsi="Calibri" w:cs="Calibri"/>
        </w:rPr>
        <w:t>n</w:t>
      </w:r>
      <w:r w:rsidRPr="00715BE7" w:rsidR="009154A3">
        <w:rPr>
          <w:rFonts w:ascii="Calibri" w:hAnsi="Calibri" w:cs="Calibri"/>
        </w:rPr>
        <w:t xml:space="preserve"> die werkzaamheden voor de Tweede Kamer verricht</w:t>
      </w:r>
      <w:r w:rsidRPr="00715BE7" w:rsidR="005726FB">
        <w:rPr>
          <w:rFonts w:ascii="Calibri" w:hAnsi="Calibri" w:cs="Calibri"/>
        </w:rPr>
        <w:t>en,</w:t>
      </w:r>
      <w:r w:rsidRPr="00715BE7" w:rsidR="0088473A">
        <w:rPr>
          <w:rFonts w:ascii="Calibri" w:hAnsi="Calibri" w:cs="Calibri"/>
        </w:rPr>
        <w:t xml:space="preserve"> zich vrij</w:t>
      </w:r>
      <w:r w:rsidRPr="00715BE7" w:rsidR="00614E4D">
        <w:rPr>
          <w:rFonts w:ascii="Calibri" w:hAnsi="Calibri" w:cs="Calibri"/>
        </w:rPr>
        <w:t xml:space="preserve"> moeten kunnen</w:t>
      </w:r>
      <w:r w:rsidRPr="00715BE7" w:rsidR="0088473A">
        <w:rPr>
          <w:rFonts w:ascii="Calibri" w:hAnsi="Calibri" w:cs="Calibri"/>
        </w:rPr>
        <w:t xml:space="preserve"> voelen om</w:t>
      </w:r>
      <w:r w:rsidRPr="00715BE7" w:rsidR="005726FB">
        <w:rPr>
          <w:rFonts w:ascii="Calibri" w:hAnsi="Calibri" w:cs="Calibri"/>
        </w:rPr>
        <w:t xml:space="preserve"> ervaringen met mogelijke ongewenste omgangsvormen</w:t>
      </w:r>
      <w:r w:rsidRPr="00715BE7" w:rsidR="007B1558">
        <w:rPr>
          <w:rFonts w:ascii="Calibri" w:hAnsi="Calibri" w:cs="Calibri"/>
        </w:rPr>
        <w:t xml:space="preserve"> of een onveilig werkklimaat</w:t>
      </w:r>
      <w:r w:rsidRPr="00715BE7" w:rsidR="005726FB">
        <w:rPr>
          <w:rFonts w:ascii="Calibri" w:hAnsi="Calibri" w:cs="Calibri"/>
        </w:rPr>
        <w:t xml:space="preserve"> </w:t>
      </w:r>
      <w:r w:rsidRPr="00715BE7" w:rsidR="003A38D4">
        <w:rPr>
          <w:rFonts w:ascii="Calibri" w:hAnsi="Calibri" w:cs="Calibri"/>
        </w:rPr>
        <w:t xml:space="preserve">te adresseren. </w:t>
      </w:r>
      <w:r w:rsidRPr="00715BE7" w:rsidR="007B1558">
        <w:rPr>
          <w:rFonts w:ascii="Calibri" w:hAnsi="Calibri" w:cs="Calibri"/>
        </w:rPr>
        <w:t>D</w:t>
      </w:r>
      <w:r w:rsidRPr="00715BE7" w:rsidR="003A38D4">
        <w:rPr>
          <w:rFonts w:ascii="Calibri" w:hAnsi="Calibri" w:cs="Calibri"/>
        </w:rPr>
        <w:t xml:space="preserve">e vertrouwelijkheid van </w:t>
      </w:r>
      <w:r w:rsidRPr="00715BE7" w:rsidR="003750EB">
        <w:rPr>
          <w:rFonts w:ascii="Calibri" w:hAnsi="Calibri" w:cs="Calibri"/>
        </w:rPr>
        <w:t xml:space="preserve">meldingen, anoniem of niet, </w:t>
      </w:r>
      <w:r w:rsidRPr="00715BE7" w:rsidR="007B1558">
        <w:rPr>
          <w:rFonts w:ascii="Calibri" w:hAnsi="Calibri" w:cs="Calibri"/>
        </w:rPr>
        <w:t xml:space="preserve">dient daarom te </w:t>
      </w:r>
      <w:r w:rsidRPr="00715BE7" w:rsidR="005A5ECE">
        <w:rPr>
          <w:rFonts w:ascii="Calibri" w:hAnsi="Calibri" w:cs="Calibri"/>
        </w:rPr>
        <w:t>worden</w:t>
      </w:r>
      <w:r w:rsidRPr="00715BE7" w:rsidR="007B1558">
        <w:rPr>
          <w:rFonts w:ascii="Calibri" w:hAnsi="Calibri" w:cs="Calibri"/>
        </w:rPr>
        <w:t xml:space="preserve"> </w:t>
      </w:r>
      <w:r w:rsidRPr="00715BE7" w:rsidR="00A848EF">
        <w:rPr>
          <w:rFonts w:ascii="Calibri" w:hAnsi="Calibri" w:cs="Calibri"/>
        </w:rPr>
        <w:t>geborgd.</w:t>
      </w:r>
    </w:p>
    <w:p w:rsidRPr="00715BE7" w:rsidR="00C45649" w:rsidP="005C0174" w:rsidRDefault="00C45649" w14:paraId="29032278" w14:textId="72BDBF0F">
      <w:pPr>
        <w:rPr>
          <w:rFonts w:ascii="Calibri" w:hAnsi="Calibri" w:cs="Calibri"/>
          <w:i/>
          <w:iCs/>
        </w:rPr>
      </w:pPr>
      <w:r w:rsidRPr="00715BE7">
        <w:rPr>
          <w:rFonts w:ascii="Calibri" w:hAnsi="Calibri" w:cs="Calibri"/>
          <w:i/>
          <w:iCs/>
        </w:rPr>
        <w:t>Overige verzoeken</w:t>
      </w:r>
    </w:p>
    <w:p w:rsidRPr="00715BE7" w:rsidR="00C45649" w:rsidP="00C45649" w:rsidRDefault="00C45649" w14:paraId="5A708B0A" w14:textId="693A384C">
      <w:pPr>
        <w:rPr>
          <w:rFonts w:ascii="Calibri" w:hAnsi="Calibri" w:cs="Calibri"/>
        </w:rPr>
      </w:pPr>
      <w:r w:rsidRPr="00715BE7">
        <w:rPr>
          <w:rFonts w:ascii="Calibri" w:hAnsi="Calibri" w:cs="Calibri"/>
        </w:rPr>
        <w:t xml:space="preserve">De </w:t>
      </w:r>
      <w:r w:rsidRPr="00715BE7" w:rsidR="00532571">
        <w:rPr>
          <w:rFonts w:ascii="Calibri" w:hAnsi="Calibri" w:cs="Calibri"/>
        </w:rPr>
        <w:t>verzochte</w:t>
      </w:r>
      <w:r w:rsidRPr="00715BE7">
        <w:rPr>
          <w:rFonts w:ascii="Calibri" w:hAnsi="Calibri" w:cs="Calibri"/>
        </w:rPr>
        <w:t xml:space="preserve"> lijst van beweringen die voormalig Kamervoorzitter Bergkamp </w:t>
      </w:r>
      <w:r w:rsidRPr="00715BE7" w:rsidR="00532571">
        <w:rPr>
          <w:rFonts w:ascii="Calibri" w:hAnsi="Calibri" w:cs="Calibri"/>
        </w:rPr>
        <w:t>dan wel</w:t>
      </w:r>
      <w:r w:rsidRPr="00715BE7">
        <w:rPr>
          <w:rFonts w:ascii="Calibri" w:hAnsi="Calibri" w:cs="Calibri"/>
        </w:rPr>
        <w:t xml:space="preserve"> het Presidium mondeling of schriftelijk hebben gedaan en die nu, naar aanleiding van het rijksrechercheonderzoek, niet waar of niet volledig waar blijken te zijn, kan</w:t>
      </w:r>
      <w:r w:rsidRPr="00715BE7" w:rsidR="005A5ECE">
        <w:rPr>
          <w:rFonts w:ascii="Calibri" w:hAnsi="Calibri" w:cs="Calibri"/>
        </w:rPr>
        <w:t xml:space="preserve"> het</w:t>
      </w:r>
      <w:r w:rsidRPr="00715BE7">
        <w:rPr>
          <w:rFonts w:ascii="Calibri" w:hAnsi="Calibri" w:cs="Calibri"/>
        </w:rPr>
        <w:t xml:space="preserve"> Presidium eenvoudigweg niet opstellen. </w:t>
      </w:r>
      <w:r w:rsidRPr="00715BE7" w:rsidR="0078667B">
        <w:rPr>
          <w:rFonts w:ascii="Calibri" w:hAnsi="Calibri" w:cs="Calibri"/>
        </w:rPr>
        <w:t>D</w:t>
      </w:r>
      <w:r w:rsidRPr="00715BE7">
        <w:rPr>
          <w:rFonts w:ascii="Calibri" w:hAnsi="Calibri" w:cs="Calibri"/>
        </w:rPr>
        <w:t>aar</w:t>
      </w:r>
      <w:r w:rsidRPr="00715BE7" w:rsidR="0078667B">
        <w:rPr>
          <w:rFonts w:ascii="Calibri" w:hAnsi="Calibri" w:cs="Calibri"/>
        </w:rPr>
        <w:t xml:space="preserve"> is</w:t>
      </w:r>
      <w:r w:rsidRPr="00715BE7">
        <w:rPr>
          <w:rFonts w:ascii="Calibri" w:hAnsi="Calibri" w:cs="Calibri"/>
        </w:rPr>
        <w:t xml:space="preserve"> uitvoerig en </w:t>
      </w:r>
      <w:r w:rsidRPr="00715BE7" w:rsidR="0090096D">
        <w:rPr>
          <w:rFonts w:ascii="Calibri" w:hAnsi="Calibri" w:cs="Calibri"/>
        </w:rPr>
        <w:t xml:space="preserve">dus </w:t>
      </w:r>
      <w:r w:rsidRPr="00715BE7">
        <w:rPr>
          <w:rFonts w:ascii="Calibri" w:hAnsi="Calibri" w:cs="Calibri"/>
        </w:rPr>
        <w:t>kostbaar onderzoek</w:t>
      </w:r>
      <w:r w:rsidRPr="00715BE7" w:rsidR="0090096D">
        <w:rPr>
          <w:rFonts w:ascii="Calibri" w:hAnsi="Calibri" w:cs="Calibri"/>
        </w:rPr>
        <w:t xml:space="preserve"> voor</w:t>
      </w:r>
      <w:r w:rsidRPr="00715BE7">
        <w:rPr>
          <w:rFonts w:ascii="Calibri" w:hAnsi="Calibri" w:cs="Calibri"/>
        </w:rPr>
        <w:t xml:space="preserve"> nodig.</w:t>
      </w:r>
      <w:r w:rsidRPr="00715BE7" w:rsidR="00E4760A">
        <w:rPr>
          <w:rFonts w:ascii="Calibri" w:hAnsi="Calibri" w:cs="Calibri"/>
        </w:rPr>
        <w:t xml:space="preserve"> Daarnaast is het onmogelijk </w:t>
      </w:r>
      <w:r w:rsidRPr="00715BE7" w:rsidR="002C4F08">
        <w:rPr>
          <w:rFonts w:ascii="Calibri" w:hAnsi="Calibri" w:cs="Calibri"/>
        </w:rPr>
        <w:t xml:space="preserve">om mondeling gedane beweringen (die niet zijn vastgelegd) te achterhalen. </w:t>
      </w:r>
    </w:p>
    <w:p w:rsidRPr="00715BE7" w:rsidR="00B54DCD" w:rsidP="005C0174" w:rsidRDefault="00376235" w14:paraId="49E5A07A" w14:textId="4246751A">
      <w:pPr>
        <w:rPr>
          <w:rFonts w:ascii="Calibri" w:hAnsi="Calibri" w:cs="Calibri"/>
        </w:rPr>
      </w:pPr>
      <w:r w:rsidRPr="00715BE7">
        <w:rPr>
          <w:rFonts w:ascii="Calibri" w:hAnsi="Calibri" w:cs="Calibri"/>
        </w:rPr>
        <w:t xml:space="preserve">Tenslotte is gevraagd </w:t>
      </w:r>
      <w:r w:rsidRPr="00715BE7" w:rsidR="00F813B9">
        <w:rPr>
          <w:rFonts w:ascii="Calibri" w:hAnsi="Calibri" w:cs="Calibri"/>
        </w:rPr>
        <w:t>om als Kamer inzage te krijgen in het strafdossier.</w:t>
      </w:r>
      <w:r w:rsidRPr="00715BE7" w:rsidR="00AD50DF">
        <w:rPr>
          <w:rFonts w:ascii="Calibri" w:hAnsi="Calibri" w:cs="Calibri"/>
        </w:rPr>
        <w:t xml:space="preserve"> </w:t>
      </w:r>
      <w:r w:rsidRPr="00715BE7" w:rsidR="00934EA9">
        <w:rPr>
          <w:rFonts w:ascii="Calibri" w:hAnsi="Calibri" w:cs="Calibri"/>
        </w:rPr>
        <w:t>Omdat het Presidium aangifte heeft gedaan van het lekken van vertrouwelijke informatie</w:t>
      </w:r>
      <w:r w:rsidRPr="00715BE7" w:rsidR="000336D8">
        <w:rPr>
          <w:rFonts w:ascii="Calibri" w:hAnsi="Calibri" w:cs="Calibri"/>
        </w:rPr>
        <w:t xml:space="preserve"> en als slachtoffer is aangemerkt,</w:t>
      </w:r>
      <w:r w:rsidRPr="00715BE7" w:rsidR="00934EA9">
        <w:rPr>
          <w:rFonts w:ascii="Calibri" w:hAnsi="Calibri" w:cs="Calibri"/>
        </w:rPr>
        <w:t xml:space="preserve"> heeft het Presidium inzage</w:t>
      </w:r>
      <w:r w:rsidRPr="00715BE7" w:rsidR="0005463D">
        <w:rPr>
          <w:rFonts w:ascii="Calibri" w:hAnsi="Calibri" w:cs="Calibri"/>
        </w:rPr>
        <w:t xml:space="preserve"> in en de beschikking</w:t>
      </w:r>
      <w:r w:rsidRPr="00715BE7" w:rsidR="000336D8">
        <w:rPr>
          <w:rFonts w:ascii="Calibri" w:hAnsi="Calibri" w:cs="Calibri"/>
        </w:rPr>
        <w:t xml:space="preserve"> gekrege</w:t>
      </w:r>
      <w:r w:rsidRPr="00715BE7" w:rsidR="0005463D">
        <w:rPr>
          <w:rFonts w:ascii="Calibri" w:hAnsi="Calibri" w:cs="Calibri"/>
        </w:rPr>
        <w:t>n over</w:t>
      </w:r>
      <w:r w:rsidRPr="00715BE7" w:rsidR="00934EA9">
        <w:rPr>
          <w:rFonts w:ascii="Calibri" w:hAnsi="Calibri" w:cs="Calibri"/>
        </w:rPr>
        <w:t xml:space="preserve"> het dossier van de Rijksrecherche.</w:t>
      </w:r>
      <w:r w:rsidRPr="00715BE7" w:rsidR="008F2955">
        <w:rPr>
          <w:rFonts w:ascii="Calibri" w:hAnsi="Calibri" w:cs="Calibri"/>
        </w:rPr>
        <w:t xml:space="preserve"> </w:t>
      </w:r>
      <w:r w:rsidRPr="00715BE7" w:rsidR="0083114D">
        <w:rPr>
          <w:rFonts w:ascii="Calibri" w:hAnsi="Calibri" w:cs="Calibri"/>
        </w:rPr>
        <w:t>Het Presidium is bereid het strafdossier</w:t>
      </w:r>
      <w:r w:rsidRPr="00715BE7" w:rsidR="00C66ACF">
        <w:rPr>
          <w:rFonts w:ascii="Calibri" w:hAnsi="Calibri" w:cs="Calibri"/>
        </w:rPr>
        <w:t xml:space="preserve"> tijdelijk</w:t>
      </w:r>
      <w:r w:rsidRPr="00715BE7" w:rsidR="0083114D">
        <w:rPr>
          <w:rFonts w:ascii="Calibri" w:hAnsi="Calibri" w:cs="Calibri"/>
        </w:rPr>
        <w:t xml:space="preserve"> vertrouwelijk ter inzage te leggen voor de leden van de commissie Binnenlandse Zaken </w:t>
      </w:r>
      <w:r w:rsidRPr="00715BE7" w:rsidR="00706872">
        <w:rPr>
          <w:rFonts w:ascii="Calibri" w:hAnsi="Calibri" w:cs="Calibri"/>
        </w:rPr>
        <w:t>en/of</w:t>
      </w:r>
      <w:r w:rsidRPr="00715BE7" w:rsidR="0083114D">
        <w:rPr>
          <w:rFonts w:ascii="Calibri" w:hAnsi="Calibri" w:cs="Calibri"/>
        </w:rPr>
        <w:t xml:space="preserve"> de commissie van Justitie en Veiligheid</w:t>
      </w:r>
      <w:r w:rsidRPr="00715BE7" w:rsidR="00B20314">
        <w:rPr>
          <w:rFonts w:ascii="Calibri" w:hAnsi="Calibri" w:cs="Calibri"/>
        </w:rPr>
        <w:t xml:space="preserve">. </w:t>
      </w:r>
      <w:r w:rsidRPr="00715BE7" w:rsidR="003E6139">
        <w:rPr>
          <w:rFonts w:ascii="Calibri" w:hAnsi="Calibri" w:cs="Calibri"/>
        </w:rPr>
        <w:t>Aangezien het gaat om</w:t>
      </w:r>
      <w:r w:rsidRPr="00715BE7" w:rsidR="00F17FAB">
        <w:rPr>
          <w:rFonts w:ascii="Calibri" w:hAnsi="Calibri" w:cs="Calibri"/>
        </w:rPr>
        <w:t xml:space="preserve"> strafvorderlijke</w:t>
      </w:r>
      <w:r w:rsidRPr="00715BE7" w:rsidR="00B1625A">
        <w:rPr>
          <w:rFonts w:ascii="Calibri" w:hAnsi="Calibri" w:cs="Calibri"/>
        </w:rPr>
        <w:t xml:space="preserve"> </w:t>
      </w:r>
      <w:r w:rsidRPr="00715BE7" w:rsidR="00F17FAB">
        <w:rPr>
          <w:rFonts w:ascii="Calibri" w:hAnsi="Calibri" w:cs="Calibri"/>
        </w:rPr>
        <w:t xml:space="preserve">en </w:t>
      </w:r>
      <w:r w:rsidRPr="00715BE7" w:rsidR="00EB1E01">
        <w:rPr>
          <w:rFonts w:ascii="Calibri" w:hAnsi="Calibri" w:cs="Calibri"/>
        </w:rPr>
        <w:t>zeer privacy</w:t>
      </w:r>
      <w:r w:rsidRPr="00715BE7" w:rsidR="003E6139">
        <w:rPr>
          <w:rFonts w:ascii="Calibri" w:hAnsi="Calibri" w:cs="Calibri"/>
        </w:rPr>
        <w:t xml:space="preserve">gevoelige </w:t>
      </w:r>
      <w:r w:rsidRPr="00715BE7" w:rsidR="00EB1E01">
        <w:rPr>
          <w:rFonts w:ascii="Calibri" w:hAnsi="Calibri" w:cs="Calibri"/>
        </w:rPr>
        <w:t>informatie dient h</w:t>
      </w:r>
      <w:r w:rsidRPr="00715BE7" w:rsidR="00934EA9">
        <w:rPr>
          <w:rFonts w:ascii="Calibri" w:hAnsi="Calibri" w:cs="Calibri"/>
        </w:rPr>
        <w:t>ier</w:t>
      </w:r>
      <w:r w:rsidRPr="00715BE7" w:rsidR="00EB1E01">
        <w:rPr>
          <w:rFonts w:ascii="Calibri" w:hAnsi="Calibri" w:cs="Calibri"/>
        </w:rPr>
        <w:t xml:space="preserve">, </w:t>
      </w:r>
      <w:r w:rsidRPr="00715BE7" w:rsidR="00BF34FC">
        <w:rPr>
          <w:rFonts w:ascii="Calibri" w:hAnsi="Calibri" w:cs="Calibri"/>
        </w:rPr>
        <w:t xml:space="preserve"> ter bescherming van de persoonlijke levenssfeer </w:t>
      </w:r>
      <w:r w:rsidRPr="00715BE7" w:rsidR="0078170C">
        <w:rPr>
          <w:rFonts w:ascii="Calibri" w:hAnsi="Calibri" w:cs="Calibri"/>
        </w:rPr>
        <w:t>van</w:t>
      </w:r>
      <w:r w:rsidRPr="00715BE7" w:rsidR="00714339">
        <w:rPr>
          <w:rFonts w:ascii="Calibri" w:hAnsi="Calibri" w:cs="Calibri"/>
        </w:rPr>
        <w:t xml:space="preserve"> alle</w:t>
      </w:r>
      <w:r w:rsidRPr="00715BE7" w:rsidR="0078170C">
        <w:rPr>
          <w:rFonts w:ascii="Calibri" w:hAnsi="Calibri" w:cs="Calibri"/>
        </w:rPr>
        <w:t xml:space="preserve"> betrokkenen</w:t>
      </w:r>
      <w:r w:rsidRPr="00715BE7" w:rsidR="00EB1E01">
        <w:rPr>
          <w:rFonts w:ascii="Calibri" w:hAnsi="Calibri" w:cs="Calibri"/>
        </w:rPr>
        <w:t xml:space="preserve">, </w:t>
      </w:r>
      <w:r w:rsidRPr="00715BE7" w:rsidR="00934EA9">
        <w:rPr>
          <w:rFonts w:ascii="Calibri" w:hAnsi="Calibri" w:cs="Calibri"/>
        </w:rPr>
        <w:t>uiterst prudent mee te worden omgegaan</w:t>
      </w:r>
      <w:r w:rsidRPr="00715BE7" w:rsidR="00760BBE">
        <w:rPr>
          <w:rFonts w:ascii="Calibri" w:hAnsi="Calibri" w:cs="Calibri"/>
        </w:rPr>
        <w:t>.</w:t>
      </w:r>
      <w:r w:rsidRPr="00715BE7" w:rsidR="008E7B2A">
        <w:rPr>
          <w:rFonts w:ascii="Calibri" w:hAnsi="Calibri" w:cs="Calibri"/>
        </w:rPr>
        <w:t xml:space="preserve"> Het </w:t>
      </w:r>
      <w:r w:rsidRPr="00715BE7" w:rsidR="00E875AA">
        <w:rPr>
          <w:rFonts w:ascii="Calibri" w:hAnsi="Calibri" w:cs="Calibri"/>
        </w:rPr>
        <w:t xml:space="preserve">strafdossier </w:t>
      </w:r>
      <w:r w:rsidRPr="00715BE7" w:rsidR="00567879">
        <w:rPr>
          <w:rFonts w:ascii="Calibri" w:hAnsi="Calibri" w:cs="Calibri"/>
        </w:rPr>
        <w:t xml:space="preserve">kan </w:t>
      </w:r>
      <w:r w:rsidRPr="00715BE7" w:rsidR="00596CC2">
        <w:rPr>
          <w:rFonts w:ascii="Calibri" w:hAnsi="Calibri" w:cs="Calibri"/>
        </w:rPr>
        <w:t>vanaf di</w:t>
      </w:r>
      <w:r w:rsidRPr="00715BE7" w:rsidR="00A80768">
        <w:rPr>
          <w:rFonts w:ascii="Calibri" w:hAnsi="Calibri" w:cs="Calibri"/>
        </w:rPr>
        <w:t>nsdag 2 september 2025,</w:t>
      </w:r>
      <w:r w:rsidRPr="00715BE7" w:rsidR="006E2277">
        <w:rPr>
          <w:rFonts w:ascii="Calibri" w:hAnsi="Calibri" w:cs="Calibri"/>
        </w:rPr>
        <w:t xml:space="preserve"> </w:t>
      </w:r>
      <w:r w:rsidRPr="00715BE7" w:rsidR="00E875AA">
        <w:rPr>
          <w:rFonts w:ascii="Calibri" w:hAnsi="Calibri" w:cs="Calibri"/>
        </w:rPr>
        <w:t xml:space="preserve">onder strikte voorwaarden, </w:t>
      </w:r>
      <w:r w:rsidRPr="00715BE7" w:rsidR="00FA70DE">
        <w:rPr>
          <w:rFonts w:ascii="Calibri" w:hAnsi="Calibri" w:cs="Calibri"/>
        </w:rPr>
        <w:t xml:space="preserve">door de leden van de genoemde commissies </w:t>
      </w:r>
      <w:r w:rsidRPr="00715BE7" w:rsidR="00E875AA">
        <w:rPr>
          <w:rFonts w:ascii="Calibri" w:hAnsi="Calibri" w:cs="Calibri"/>
        </w:rPr>
        <w:t xml:space="preserve">worden ingezien bij Bureau Beveiligingsautoriteit van de Tweede Kamer. </w:t>
      </w:r>
    </w:p>
    <w:p w:rsidRPr="00715BE7" w:rsidR="008C63F3" w:rsidP="005C0174" w:rsidRDefault="008C63F3" w14:paraId="30A3FFCD" w14:textId="77777777">
      <w:pPr>
        <w:rPr>
          <w:rFonts w:ascii="Calibri" w:hAnsi="Calibri" w:cs="Calibri"/>
          <w:b/>
          <w:bCs/>
        </w:rPr>
      </w:pPr>
      <w:r w:rsidRPr="00715BE7">
        <w:rPr>
          <w:rFonts w:ascii="Calibri" w:hAnsi="Calibri" w:cs="Calibri"/>
          <w:b/>
          <w:bCs/>
        </w:rPr>
        <w:t>Onderzoeken en inzet Presidium</w:t>
      </w:r>
    </w:p>
    <w:p w:rsidRPr="00715BE7" w:rsidR="00054B2C" w:rsidP="005C0174" w:rsidRDefault="000161FE" w14:paraId="5D567EE4" w14:textId="11F882E9">
      <w:pPr>
        <w:rPr>
          <w:rFonts w:ascii="Calibri" w:hAnsi="Calibri" w:cs="Calibri"/>
        </w:rPr>
      </w:pPr>
      <w:r w:rsidRPr="00715BE7">
        <w:rPr>
          <w:rFonts w:ascii="Calibri" w:hAnsi="Calibri" w:cs="Calibri"/>
        </w:rPr>
        <w:lastRenderedPageBreak/>
        <w:t xml:space="preserve">Het Presidium hecht eraan </w:t>
      </w:r>
      <w:r w:rsidRPr="00715BE7" w:rsidR="00755E11">
        <w:rPr>
          <w:rFonts w:ascii="Calibri" w:hAnsi="Calibri" w:cs="Calibri"/>
        </w:rPr>
        <w:t xml:space="preserve">te benadrukken dat </w:t>
      </w:r>
      <w:r w:rsidRPr="00715BE7" w:rsidR="00BC4FF6">
        <w:rPr>
          <w:rFonts w:ascii="Calibri" w:hAnsi="Calibri" w:cs="Calibri"/>
        </w:rPr>
        <w:t>op 28 september</w:t>
      </w:r>
      <w:r w:rsidRPr="00715BE7" w:rsidR="008C7233">
        <w:rPr>
          <w:rFonts w:ascii="Calibri" w:hAnsi="Calibri" w:cs="Calibri"/>
        </w:rPr>
        <w:t xml:space="preserve"> 2022</w:t>
      </w:r>
      <w:r w:rsidRPr="00715BE7" w:rsidR="008154A1">
        <w:rPr>
          <w:rFonts w:ascii="Calibri" w:hAnsi="Calibri" w:cs="Calibri"/>
        </w:rPr>
        <w:t xml:space="preserve"> door het Presidium en de Griffier is</w:t>
      </w:r>
      <w:r w:rsidRPr="00715BE7" w:rsidR="001B0720">
        <w:rPr>
          <w:rFonts w:ascii="Calibri" w:hAnsi="Calibri" w:cs="Calibri"/>
        </w:rPr>
        <w:t xml:space="preserve"> besloten tot het instellen van een extern onderzoek naar aanleiding van twee anonieme brieven</w:t>
      </w:r>
      <w:r w:rsidRPr="00715BE7" w:rsidR="002B788A">
        <w:rPr>
          <w:rFonts w:ascii="Calibri" w:hAnsi="Calibri" w:cs="Calibri"/>
        </w:rPr>
        <w:t xml:space="preserve"> waarin melding werd gemaakt van concrete en duidelijke signalen dat voor ambtenaren werkzaam bij de Tweede Kamer (mogelijk) sprake is (geweest) van een zeer onveilige werkomgeving.</w:t>
      </w:r>
      <w:r w:rsidRPr="00715BE7" w:rsidR="005E6B2E">
        <w:rPr>
          <w:rFonts w:ascii="Calibri" w:hAnsi="Calibri" w:cs="Calibri"/>
        </w:rPr>
        <w:t xml:space="preserve"> Het </w:t>
      </w:r>
      <w:r w:rsidRPr="00715BE7" w:rsidR="00145FF1">
        <w:rPr>
          <w:rFonts w:ascii="Calibri" w:hAnsi="Calibri" w:cs="Calibri"/>
        </w:rPr>
        <w:t>feiten</w:t>
      </w:r>
      <w:r w:rsidRPr="00715BE7" w:rsidR="005E6B2E">
        <w:rPr>
          <w:rFonts w:ascii="Calibri" w:hAnsi="Calibri" w:cs="Calibri"/>
        </w:rPr>
        <w:t xml:space="preserve">onderzoek is </w:t>
      </w:r>
      <w:r w:rsidRPr="00715BE7" w:rsidR="00145FF1">
        <w:rPr>
          <w:rFonts w:ascii="Calibri" w:hAnsi="Calibri" w:cs="Calibri"/>
        </w:rPr>
        <w:t>uitgevoerd door het onderzoeksbureau Hoffmann</w:t>
      </w:r>
      <w:r w:rsidRPr="00715BE7" w:rsidR="00773431">
        <w:rPr>
          <w:rFonts w:ascii="Calibri" w:hAnsi="Calibri" w:cs="Calibri"/>
        </w:rPr>
        <w:t>. Om de on</w:t>
      </w:r>
      <w:r w:rsidRPr="00715BE7" w:rsidR="00C0688C">
        <w:rPr>
          <w:rFonts w:ascii="Calibri" w:hAnsi="Calibri" w:cs="Calibri"/>
        </w:rPr>
        <w:t>afhankelijkheid van het onderzoek te borgen, is</w:t>
      </w:r>
      <w:r w:rsidRPr="00715BE7" w:rsidR="001A1EC8">
        <w:rPr>
          <w:rFonts w:ascii="Calibri" w:hAnsi="Calibri" w:cs="Calibri"/>
        </w:rPr>
        <w:t xml:space="preserve"> het </w:t>
      </w:r>
      <w:r w:rsidRPr="00715BE7" w:rsidR="00DF51FB">
        <w:rPr>
          <w:rFonts w:ascii="Calibri" w:hAnsi="Calibri" w:cs="Calibri"/>
        </w:rPr>
        <w:t>gedelegeerd opdrachtgeverschap bij onafhankelijke derden belegd (</w:t>
      </w:r>
      <w:r w:rsidRPr="00715BE7" w:rsidR="000C11E7">
        <w:rPr>
          <w:rFonts w:ascii="Calibri" w:hAnsi="Calibri" w:cs="Calibri"/>
        </w:rPr>
        <w:t>Kamerstuk</w:t>
      </w:r>
      <w:r w:rsidRPr="00715BE7" w:rsidR="00DF51FB">
        <w:rPr>
          <w:rFonts w:ascii="Calibri" w:hAnsi="Calibri" w:cs="Calibri"/>
        </w:rPr>
        <w:t xml:space="preserve"> 36</w:t>
      </w:r>
      <w:r w:rsidRPr="00715BE7" w:rsidR="000C11E7">
        <w:rPr>
          <w:rFonts w:ascii="Calibri" w:hAnsi="Calibri" w:cs="Calibri"/>
        </w:rPr>
        <w:t xml:space="preserve"> </w:t>
      </w:r>
      <w:r w:rsidRPr="00715BE7" w:rsidR="00DF51FB">
        <w:rPr>
          <w:rFonts w:ascii="Calibri" w:hAnsi="Calibri" w:cs="Calibri"/>
        </w:rPr>
        <w:t xml:space="preserve">221, nr. 7). </w:t>
      </w:r>
      <w:r w:rsidRPr="00715BE7" w:rsidR="00F83317">
        <w:rPr>
          <w:rFonts w:ascii="Calibri" w:hAnsi="Calibri" w:cs="Calibri"/>
        </w:rPr>
        <w:t xml:space="preserve">Op 31 oktober 2023 heeft Hoffmann </w:t>
      </w:r>
      <w:r w:rsidRPr="00715BE7" w:rsidR="00C6527C">
        <w:rPr>
          <w:rFonts w:ascii="Calibri" w:hAnsi="Calibri" w:cs="Calibri"/>
        </w:rPr>
        <w:t>het onderzoeksrapport en een openbaar te maken samenvatting daarvan</w:t>
      </w:r>
      <w:r w:rsidRPr="00715BE7" w:rsidR="005936FC">
        <w:rPr>
          <w:rFonts w:ascii="Calibri" w:hAnsi="Calibri" w:cs="Calibri"/>
        </w:rPr>
        <w:t>,</w:t>
      </w:r>
      <w:r w:rsidRPr="00715BE7" w:rsidR="00C6527C">
        <w:rPr>
          <w:rFonts w:ascii="Calibri" w:hAnsi="Calibri" w:cs="Calibri"/>
        </w:rPr>
        <w:t xml:space="preserve"> opgeleverd</w:t>
      </w:r>
      <w:r w:rsidRPr="00715BE7" w:rsidR="004C1EC2">
        <w:rPr>
          <w:rFonts w:ascii="Calibri" w:hAnsi="Calibri" w:cs="Calibri"/>
        </w:rPr>
        <w:t xml:space="preserve"> (</w:t>
      </w:r>
      <w:r w:rsidRPr="00715BE7" w:rsidR="000C11E7">
        <w:rPr>
          <w:rFonts w:ascii="Calibri" w:hAnsi="Calibri" w:cs="Calibri"/>
        </w:rPr>
        <w:t>Kamerstuk</w:t>
      </w:r>
      <w:r w:rsidRPr="00715BE7" w:rsidR="004C1EC2">
        <w:rPr>
          <w:rFonts w:ascii="Calibri" w:hAnsi="Calibri" w:cs="Calibri"/>
        </w:rPr>
        <w:t xml:space="preserve"> 36</w:t>
      </w:r>
      <w:r w:rsidRPr="00715BE7" w:rsidR="000C11E7">
        <w:rPr>
          <w:rFonts w:ascii="Calibri" w:hAnsi="Calibri" w:cs="Calibri"/>
        </w:rPr>
        <w:t xml:space="preserve"> </w:t>
      </w:r>
      <w:r w:rsidRPr="00715BE7" w:rsidR="004C1EC2">
        <w:rPr>
          <w:rFonts w:ascii="Calibri" w:hAnsi="Calibri" w:cs="Calibri"/>
        </w:rPr>
        <w:t>221, nr. 13)</w:t>
      </w:r>
      <w:r w:rsidRPr="00715BE7" w:rsidR="00054B2C">
        <w:rPr>
          <w:rFonts w:ascii="Calibri" w:hAnsi="Calibri" w:cs="Calibri"/>
        </w:rPr>
        <w:t>.</w:t>
      </w:r>
      <w:r w:rsidRPr="00715BE7" w:rsidR="00E40482">
        <w:rPr>
          <w:rFonts w:ascii="Calibri" w:hAnsi="Calibri" w:cs="Calibri"/>
        </w:rPr>
        <w:t xml:space="preserve"> </w:t>
      </w:r>
      <w:r w:rsidRPr="00715BE7" w:rsidR="00615187">
        <w:rPr>
          <w:rFonts w:ascii="Calibri" w:hAnsi="Calibri" w:cs="Calibri"/>
        </w:rPr>
        <w:t xml:space="preserve">Uit de samenvatting komt naar voren dat van de zeventien in de anonieme brieven omschreven situaties die duiden op een sociaal onveilige werkomgeving er zestien worden ondersteund door informatie die de onderzoekers hebben verkregen bij de bij die situaties betrokken gesprekspartners. </w:t>
      </w:r>
    </w:p>
    <w:p w:rsidRPr="00715BE7" w:rsidR="006C7092" w:rsidP="005C0174" w:rsidRDefault="00DF55B5" w14:paraId="78106A80" w14:textId="095D00FD">
      <w:pPr>
        <w:rPr>
          <w:rFonts w:ascii="Calibri" w:hAnsi="Calibri" w:cs="Calibri"/>
        </w:rPr>
      </w:pPr>
      <w:r w:rsidRPr="00715BE7">
        <w:rPr>
          <w:rFonts w:ascii="Calibri" w:hAnsi="Calibri" w:cs="Calibri"/>
        </w:rPr>
        <w:t>Op</w:t>
      </w:r>
      <w:r w:rsidRPr="00715BE7" w:rsidR="00B22D01">
        <w:rPr>
          <w:rFonts w:ascii="Calibri" w:hAnsi="Calibri" w:cs="Calibri"/>
        </w:rPr>
        <w:t xml:space="preserve"> 5 februari 2025</w:t>
      </w:r>
      <w:r w:rsidRPr="00715BE7" w:rsidR="00054B2C">
        <w:rPr>
          <w:rFonts w:ascii="Calibri" w:hAnsi="Calibri" w:cs="Calibri"/>
        </w:rPr>
        <w:t xml:space="preserve"> heeft de Rechtbank Den Haag uitspraak gedaan in de procedures die oud-Kamervoorzitter mevrouw Arib heeft aangespannen</w:t>
      </w:r>
      <w:r w:rsidRPr="00715BE7" w:rsidR="00D5034E">
        <w:rPr>
          <w:rFonts w:ascii="Calibri" w:hAnsi="Calibri" w:cs="Calibri"/>
        </w:rPr>
        <w:t xml:space="preserve"> tegen de Tweede Kamer, de gedelegeerd opdrachtgevers en Hoffmann. De rechtbank </w:t>
      </w:r>
      <w:r w:rsidRPr="00715BE7" w:rsidR="00126839">
        <w:rPr>
          <w:rFonts w:ascii="Calibri" w:hAnsi="Calibri" w:cs="Calibri"/>
        </w:rPr>
        <w:t>oordeelt</w:t>
      </w:r>
      <w:r w:rsidRPr="00715BE7" w:rsidR="007A5D2F">
        <w:rPr>
          <w:rFonts w:ascii="Calibri" w:hAnsi="Calibri" w:cs="Calibri"/>
        </w:rPr>
        <w:t xml:space="preserve"> </w:t>
      </w:r>
      <w:r w:rsidRPr="00715BE7" w:rsidR="004B1F40">
        <w:rPr>
          <w:rFonts w:ascii="Calibri" w:hAnsi="Calibri" w:cs="Calibri"/>
        </w:rPr>
        <w:t xml:space="preserve">dat de Tweede Kamer als werkgever van de betrokken ambtenaren verplicht was om de concrete signalen </w:t>
      </w:r>
      <w:r w:rsidRPr="00715BE7" w:rsidR="00B730BE">
        <w:rPr>
          <w:rFonts w:ascii="Calibri" w:hAnsi="Calibri" w:cs="Calibri"/>
        </w:rPr>
        <w:t>over een onveilige werkomgeving die zij had ontvangen op feitelijke juistheid te onderzoeken</w:t>
      </w:r>
      <w:r w:rsidRPr="00715BE7" w:rsidR="00BE5028">
        <w:rPr>
          <w:rFonts w:ascii="Calibri" w:hAnsi="Calibri" w:cs="Calibri"/>
        </w:rPr>
        <w:t xml:space="preserve">. </w:t>
      </w:r>
      <w:r w:rsidRPr="00715BE7" w:rsidR="00126839">
        <w:rPr>
          <w:rFonts w:ascii="Calibri" w:hAnsi="Calibri" w:cs="Calibri"/>
        </w:rPr>
        <w:t xml:space="preserve">Ook concludeert </w:t>
      </w:r>
      <w:r w:rsidRPr="00715BE7" w:rsidR="00BE5028">
        <w:rPr>
          <w:rFonts w:ascii="Calibri" w:hAnsi="Calibri" w:cs="Calibri"/>
        </w:rPr>
        <w:t>de rechtbank dat het onderzoek voldoende zorgvuldig is ingericht en uitgevoerd</w:t>
      </w:r>
      <w:r w:rsidRPr="00715BE7" w:rsidR="00DC7554">
        <w:rPr>
          <w:rFonts w:ascii="Calibri" w:hAnsi="Calibri" w:cs="Calibri"/>
        </w:rPr>
        <w:t xml:space="preserve"> en dat daarbij</w:t>
      </w:r>
      <w:r w:rsidRPr="00715BE7" w:rsidR="00EF4538">
        <w:rPr>
          <w:rFonts w:ascii="Calibri" w:hAnsi="Calibri" w:cs="Calibri"/>
        </w:rPr>
        <w:t xml:space="preserve"> </w:t>
      </w:r>
      <w:r w:rsidRPr="00715BE7" w:rsidR="001F14DD">
        <w:rPr>
          <w:rFonts w:ascii="Calibri" w:hAnsi="Calibri" w:cs="Calibri"/>
        </w:rPr>
        <w:t xml:space="preserve">ook </w:t>
      </w:r>
      <w:r w:rsidRPr="00715BE7" w:rsidR="00EF4538">
        <w:rPr>
          <w:rFonts w:ascii="Calibri" w:hAnsi="Calibri" w:cs="Calibri"/>
        </w:rPr>
        <w:t xml:space="preserve">aan de zorgplicht jegens de </w:t>
      </w:r>
      <w:r w:rsidRPr="00715BE7" w:rsidR="00686DFE">
        <w:rPr>
          <w:rFonts w:ascii="Calibri" w:hAnsi="Calibri" w:cs="Calibri"/>
        </w:rPr>
        <w:t>oud-</w:t>
      </w:r>
      <w:r w:rsidRPr="00715BE7" w:rsidR="00EF4538">
        <w:rPr>
          <w:rFonts w:ascii="Calibri" w:hAnsi="Calibri" w:cs="Calibri"/>
        </w:rPr>
        <w:t>Kamervoorzitter</w:t>
      </w:r>
      <w:r w:rsidRPr="00715BE7" w:rsidR="00DC7554">
        <w:rPr>
          <w:rFonts w:ascii="Calibri" w:hAnsi="Calibri" w:cs="Calibri"/>
        </w:rPr>
        <w:t xml:space="preserve"> is</w:t>
      </w:r>
      <w:r w:rsidRPr="00715BE7" w:rsidR="00EF4538">
        <w:rPr>
          <w:rFonts w:ascii="Calibri" w:hAnsi="Calibri" w:cs="Calibri"/>
        </w:rPr>
        <w:t xml:space="preserve"> voldaan.</w:t>
      </w:r>
      <w:r w:rsidRPr="00715BE7" w:rsidR="00DC7554">
        <w:rPr>
          <w:rFonts w:ascii="Calibri" w:hAnsi="Calibri" w:cs="Calibri"/>
        </w:rPr>
        <w:t xml:space="preserve"> </w:t>
      </w:r>
      <w:r w:rsidRPr="00715BE7">
        <w:rPr>
          <w:rFonts w:ascii="Calibri" w:hAnsi="Calibri" w:cs="Calibri"/>
        </w:rPr>
        <w:t>D</w:t>
      </w:r>
      <w:r w:rsidRPr="00715BE7" w:rsidR="00686DFE">
        <w:rPr>
          <w:rFonts w:ascii="Calibri" w:hAnsi="Calibri" w:cs="Calibri"/>
        </w:rPr>
        <w:t>e oud-Kamervoorzitter</w:t>
      </w:r>
      <w:r w:rsidRPr="00715BE7">
        <w:rPr>
          <w:rFonts w:ascii="Calibri" w:hAnsi="Calibri" w:cs="Calibri"/>
        </w:rPr>
        <w:t xml:space="preserve"> heeft in juli van dit jaar</w:t>
      </w:r>
      <w:r w:rsidRPr="00715BE7" w:rsidR="00686DFE">
        <w:rPr>
          <w:rFonts w:ascii="Calibri" w:hAnsi="Calibri" w:cs="Calibri"/>
        </w:rPr>
        <w:t xml:space="preserve"> hoger beroep ingesteld.</w:t>
      </w:r>
    </w:p>
    <w:p w:rsidRPr="00715BE7" w:rsidR="00B74CCA" w:rsidP="005C0174" w:rsidRDefault="001E10A5" w14:paraId="1A9C6250" w14:textId="300FDC0D">
      <w:pPr>
        <w:rPr>
          <w:rFonts w:ascii="Calibri" w:hAnsi="Calibri" w:cs="Calibri"/>
        </w:rPr>
      </w:pPr>
      <w:r w:rsidRPr="00715BE7">
        <w:rPr>
          <w:rFonts w:ascii="Calibri" w:hAnsi="Calibri" w:cs="Calibri"/>
        </w:rPr>
        <w:t>Dit alles</w:t>
      </w:r>
      <w:r w:rsidRPr="00715BE7" w:rsidR="002913D5">
        <w:rPr>
          <w:rFonts w:ascii="Calibri" w:hAnsi="Calibri" w:cs="Calibri"/>
        </w:rPr>
        <w:t xml:space="preserve"> </w:t>
      </w:r>
      <w:r w:rsidRPr="00715BE7" w:rsidR="00EE2AB8">
        <w:rPr>
          <w:rFonts w:ascii="Calibri" w:hAnsi="Calibri" w:cs="Calibri"/>
        </w:rPr>
        <w:t>neemt niet weg</w:t>
      </w:r>
      <w:r w:rsidRPr="00715BE7" w:rsidR="00EC2EA7">
        <w:rPr>
          <w:rFonts w:ascii="Calibri" w:hAnsi="Calibri" w:cs="Calibri"/>
        </w:rPr>
        <w:t xml:space="preserve"> </w:t>
      </w:r>
      <w:r w:rsidRPr="00715BE7" w:rsidR="00903C13">
        <w:rPr>
          <w:rFonts w:ascii="Calibri" w:hAnsi="Calibri" w:cs="Calibri"/>
        </w:rPr>
        <w:t>dat vertrouwelijke informatie uit het Presidium is gelekt, zoals bleek</w:t>
      </w:r>
      <w:r w:rsidRPr="00715BE7" w:rsidR="000B3C29">
        <w:rPr>
          <w:rFonts w:ascii="Calibri" w:hAnsi="Calibri" w:cs="Calibri"/>
        </w:rPr>
        <w:t xml:space="preserve"> uit de publicatie van de NRC</w:t>
      </w:r>
      <w:r w:rsidRPr="00715BE7" w:rsidR="002913D5">
        <w:rPr>
          <w:rFonts w:ascii="Calibri" w:hAnsi="Calibri" w:cs="Calibri"/>
        </w:rPr>
        <w:t xml:space="preserve"> </w:t>
      </w:r>
      <w:r w:rsidRPr="00715BE7" w:rsidR="000B3C29">
        <w:rPr>
          <w:rFonts w:ascii="Calibri" w:hAnsi="Calibri" w:cs="Calibri"/>
        </w:rPr>
        <w:t>op</w:t>
      </w:r>
      <w:r w:rsidRPr="00715BE7" w:rsidR="00903C13">
        <w:rPr>
          <w:rFonts w:ascii="Calibri" w:hAnsi="Calibri" w:cs="Calibri"/>
        </w:rPr>
        <w:t xml:space="preserve"> </w:t>
      </w:r>
      <w:r w:rsidRPr="00715BE7" w:rsidR="008C1256">
        <w:rPr>
          <w:rFonts w:ascii="Calibri" w:hAnsi="Calibri" w:cs="Calibri"/>
        </w:rPr>
        <w:t>28 september</w:t>
      </w:r>
      <w:r w:rsidRPr="00715BE7" w:rsidR="00835499">
        <w:rPr>
          <w:rFonts w:ascii="Calibri" w:hAnsi="Calibri" w:cs="Calibri"/>
        </w:rPr>
        <w:t xml:space="preserve"> 2022</w:t>
      </w:r>
      <w:r w:rsidRPr="00715BE7" w:rsidR="00B545CE">
        <w:rPr>
          <w:rFonts w:ascii="Calibri" w:hAnsi="Calibri" w:cs="Calibri"/>
        </w:rPr>
        <w:t xml:space="preserve">. Journalisten hebben inzage gehad in stukken over het feitenonderzoek waartoe het Presidium </w:t>
      </w:r>
      <w:r w:rsidRPr="00715BE7" w:rsidR="00504BA2">
        <w:rPr>
          <w:rFonts w:ascii="Calibri" w:hAnsi="Calibri" w:cs="Calibri"/>
        </w:rPr>
        <w:t>die dag een besluit had genomen, waaronder één van de ontvangen anonieme brieven en een advies van de landsadvocaat.</w:t>
      </w:r>
      <w:r w:rsidRPr="00715BE7" w:rsidR="00903C13">
        <w:rPr>
          <w:rFonts w:ascii="Calibri" w:hAnsi="Calibri" w:cs="Calibri"/>
        </w:rPr>
        <w:t xml:space="preserve"> </w:t>
      </w:r>
      <w:r w:rsidRPr="00715BE7" w:rsidR="00A42295">
        <w:rPr>
          <w:rFonts w:ascii="Calibri" w:hAnsi="Calibri" w:cs="Calibri"/>
        </w:rPr>
        <w:t xml:space="preserve">Het Presidium heeft </w:t>
      </w:r>
      <w:r w:rsidRPr="00715BE7" w:rsidR="00722F0D">
        <w:rPr>
          <w:rFonts w:ascii="Calibri" w:hAnsi="Calibri" w:cs="Calibri"/>
        </w:rPr>
        <w:t xml:space="preserve">direct besloten tot het doen van aangifte van het lekken van </w:t>
      </w:r>
      <w:r w:rsidRPr="00715BE7" w:rsidR="0006673E">
        <w:rPr>
          <w:rFonts w:ascii="Calibri" w:hAnsi="Calibri" w:cs="Calibri"/>
        </w:rPr>
        <w:t>informatie bij het Openbaar Ministerie</w:t>
      </w:r>
      <w:r w:rsidRPr="00715BE7" w:rsidR="002B0765">
        <w:rPr>
          <w:rFonts w:ascii="Calibri" w:hAnsi="Calibri" w:cs="Calibri"/>
        </w:rPr>
        <w:t xml:space="preserve"> (OM)</w:t>
      </w:r>
      <w:r w:rsidRPr="00715BE7" w:rsidR="0006673E">
        <w:rPr>
          <w:rFonts w:ascii="Calibri" w:hAnsi="Calibri" w:cs="Calibri"/>
        </w:rPr>
        <w:t xml:space="preserve">. </w:t>
      </w:r>
      <w:r w:rsidRPr="00715BE7" w:rsidR="00082499">
        <w:rPr>
          <w:rFonts w:ascii="Calibri" w:hAnsi="Calibri" w:cs="Calibri"/>
        </w:rPr>
        <w:t xml:space="preserve">De Rijksrecherche heeft </w:t>
      </w:r>
      <w:r w:rsidRPr="00715BE7" w:rsidR="0006673E">
        <w:rPr>
          <w:rFonts w:ascii="Calibri" w:hAnsi="Calibri" w:cs="Calibri"/>
        </w:rPr>
        <w:t xml:space="preserve">vervolgens </w:t>
      </w:r>
      <w:r w:rsidRPr="00715BE7" w:rsidR="00082499">
        <w:rPr>
          <w:rFonts w:ascii="Calibri" w:hAnsi="Calibri" w:cs="Calibri"/>
        </w:rPr>
        <w:t>uitvoerig onderzoek gedaan en daarbij bevoegdheden toegepast als het tappen van telefoongesprekken, doorzoeken van e-mailboxen</w:t>
      </w:r>
      <w:r w:rsidRPr="00715BE7" w:rsidR="004C2214">
        <w:rPr>
          <w:rFonts w:ascii="Calibri" w:hAnsi="Calibri" w:cs="Calibri"/>
        </w:rPr>
        <w:t>,</w:t>
      </w:r>
      <w:r w:rsidRPr="00715BE7" w:rsidR="00373CC2">
        <w:rPr>
          <w:rFonts w:ascii="Calibri" w:hAnsi="Calibri" w:cs="Calibri"/>
        </w:rPr>
        <w:t xml:space="preserve"> vorderen van telefoongegevens</w:t>
      </w:r>
      <w:r w:rsidRPr="00715BE7" w:rsidR="004C2214">
        <w:rPr>
          <w:rFonts w:ascii="Calibri" w:hAnsi="Calibri" w:cs="Calibri"/>
        </w:rPr>
        <w:t xml:space="preserve"> en het horen van personen.</w:t>
      </w:r>
      <w:r w:rsidRPr="00715BE7" w:rsidR="00827C8D">
        <w:rPr>
          <w:rFonts w:ascii="Calibri" w:hAnsi="Calibri" w:cs="Calibri"/>
        </w:rPr>
        <w:t xml:space="preserve"> </w:t>
      </w:r>
      <w:r w:rsidRPr="00715BE7" w:rsidR="00FA2B71">
        <w:rPr>
          <w:rFonts w:ascii="Calibri" w:hAnsi="Calibri" w:cs="Calibri"/>
        </w:rPr>
        <w:t>In maart 2024 werden d</w:t>
      </w:r>
      <w:r w:rsidRPr="00715BE7" w:rsidR="008F4A45">
        <w:rPr>
          <w:rFonts w:ascii="Calibri" w:hAnsi="Calibri" w:cs="Calibri"/>
        </w:rPr>
        <w:t>e Voorzitter en</w:t>
      </w:r>
      <w:r w:rsidRPr="00715BE7" w:rsidR="00FA2B71">
        <w:rPr>
          <w:rFonts w:ascii="Calibri" w:hAnsi="Calibri" w:cs="Calibri"/>
        </w:rPr>
        <w:t xml:space="preserve"> de</w:t>
      </w:r>
      <w:r w:rsidRPr="00715BE7" w:rsidR="008F4A45">
        <w:rPr>
          <w:rFonts w:ascii="Calibri" w:hAnsi="Calibri" w:cs="Calibri"/>
        </w:rPr>
        <w:t xml:space="preserve"> Griffier</w:t>
      </w:r>
      <w:r w:rsidRPr="00715BE7" w:rsidR="00FA2B71">
        <w:rPr>
          <w:rFonts w:ascii="Calibri" w:hAnsi="Calibri" w:cs="Calibri"/>
        </w:rPr>
        <w:t xml:space="preserve"> geïnformeerd over de onderzoeksresultaten</w:t>
      </w:r>
      <w:r w:rsidRPr="00715BE7" w:rsidR="00611BB7">
        <w:rPr>
          <w:rFonts w:ascii="Calibri" w:hAnsi="Calibri" w:cs="Calibri"/>
        </w:rPr>
        <w:t>. Het OM liet weten dat het onderzoek vastliep</w:t>
      </w:r>
      <w:r w:rsidRPr="00715BE7" w:rsidR="00D763FB">
        <w:rPr>
          <w:rFonts w:ascii="Calibri" w:hAnsi="Calibri" w:cs="Calibri"/>
        </w:rPr>
        <w:t xml:space="preserve">. De Voorzitter en de Griffier hebben </w:t>
      </w:r>
      <w:r w:rsidRPr="00715BE7" w:rsidR="007D405E">
        <w:rPr>
          <w:rFonts w:ascii="Calibri" w:hAnsi="Calibri" w:cs="Calibri"/>
        </w:rPr>
        <w:t>toen dringend verzocht goed na te gaan of er echt geen aanknopingspunten voor nader onderzoek aanwezig waren.</w:t>
      </w:r>
      <w:r w:rsidRPr="00715BE7" w:rsidR="00210C92">
        <w:rPr>
          <w:rFonts w:ascii="Calibri" w:hAnsi="Calibri" w:cs="Calibri"/>
        </w:rPr>
        <w:t xml:space="preserve"> </w:t>
      </w:r>
      <w:r w:rsidRPr="00715BE7" w:rsidR="008B7D15">
        <w:rPr>
          <w:rFonts w:ascii="Calibri" w:hAnsi="Calibri" w:cs="Calibri"/>
        </w:rPr>
        <w:t xml:space="preserve">Kort daarna kreeg het OM nieuwe informatie en is </w:t>
      </w:r>
      <w:r w:rsidRPr="00715BE7" w:rsidR="0095245F">
        <w:rPr>
          <w:rFonts w:ascii="Calibri" w:hAnsi="Calibri" w:cs="Calibri"/>
        </w:rPr>
        <w:t>opnieuw naar de zaak gekeken</w:t>
      </w:r>
      <w:r w:rsidRPr="00715BE7" w:rsidR="00490002">
        <w:rPr>
          <w:rFonts w:ascii="Calibri" w:hAnsi="Calibri" w:cs="Calibri"/>
        </w:rPr>
        <w:t>.</w:t>
      </w:r>
      <w:r w:rsidRPr="00715BE7" w:rsidR="007A3E8B">
        <w:rPr>
          <w:rFonts w:ascii="Calibri" w:hAnsi="Calibri" w:cs="Calibri"/>
        </w:rPr>
        <w:t xml:space="preserve"> Dit leidde tot een doorstart van het opsporingsonderzoek.</w:t>
      </w:r>
      <w:r w:rsidRPr="00715BE7" w:rsidR="00490002">
        <w:rPr>
          <w:rFonts w:ascii="Calibri" w:hAnsi="Calibri" w:cs="Calibri"/>
        </w:rPr>
        <w:t xml:space="preserve"> </w:t>
      </w:r>
      <w:r w:rsidRPr="00715BE7" w:rsidR="004C2214">
        <w:rPr>
          <w:rFonts w:ascii="Calibri" w:hAnsi="Calibri" w:cs="Calibri"/>
        </w:rPr>
        <w:t>Het O</w:t>
      </w:r>
      <w:r w:rsidRPr="00715BE7" w:rsidR="00AF4941">
        <w:rPr>
          <w:rFonts w:ascii="Calibri" w:hAnsi="Calibri" w:cs="Calibri"/>
        </w:rPr>
        <w:t>M</w:t>
      </w:r>
      <w:r w:rsidRPr="00715BE7" w:rsidR="00371DF0">
        <w:rPr>
          <w:rFonts w:ascii="Calibri" w:hAnsi="Calibri" w:cs="Calibri"/>
        </w:rPr>
        <w:t xml:space="preserve"> </w:t>
      </w:r>
      <w:r w:rsidRPr="00715BE7" w:rsidR="004C2214">
        <w:rPr>
          <w:rFonts w:ascii="Calibri" w:hAnsi="Calibri" w:cs="Calibri"/>
        </w:rPr>
        <w:t xml:space="preserve">is ten aanzien van </w:t>
      </w:r>
      <w:r w:rsidRPr="00715BE7" w:rsidR="001704D5">
        <w:rPr>
          <w:rFonts w:ascii="Calibri" w:hAnsi="Calibri" w:cs="Calibri"/>
        </w:rPr>
        <w:t>éé</w:t>
      </w:r>
      <w:r w:rsidRPr="00715BE7" w:rsidR="004C2214">
        <w:rPr>
          <w:rFonts w:ascii="Calibri" w:hAnsi="Calibri" w:cs="Calibri"/>
        </w:rPr>
        <w:t xml:space="preserve">n </w:t>
      </w:r>
      <w:r w:rsidRPr="00715BE7" w:rsidR="00AE6D47">
        <w:rPr>
          <w:rFonts w:ascii="Calibri" w:hAnsi="Calibri" w:cs="Calibri"/>
        </w:rPr>
        <w:t>verdachte</w:t>
      </w:r>
      <w:r w:rsidRPr="00715BE7" w:rsidR="004C2214">
        <w:rPr>
          <w:rFonts w:ascii="Calibri" w:hAnsi="Calibri" w:cs="Calibri"/>
        </w:rPr>
        <w:t xml:space="preserve"> tot vervolging overgegaan. Op </w:t>
      </w:r>
      <w:r w:rsidRPr="00715BE7" w:rsidR="00574AE9">
        <w:rPr>
          <w:rFonts w:ascii="Calibri" w:hAnsi="Calibri" w:cs="Calibri"/>
        </w:rPr>
        <w:t>12 juni 2025 oordeelde de rechtbank dat</w:t>
      </w:r>
      <w:r w:rsidRPr="00715BE7" w:rsidR="00AE6D47">
        <w:rPr>
          <w:rFonts w:ascii="Calibri" w:hAnsi="Calibri" w:cs="Calibri"/>
        </w:rPr>
        <w:t>, hoewel vaststaat dat vertrouwelijke informatie is gelekt, het overtuigende bewijs</w:t>
      </w:r>
      <w:r w:rsidRPr="00715BE7" w:rsidR="00452555">
        <w:rPr>
          <w:rFonts w:ascii="Calibri" w:hAnsi="Calibri" w:cs="Calibri"/>
        </w:rPr>
        <w:t xml:space="preserve"> ontbreekt</w:t>
      </w:r>
      <w:r w:rsidRPr="00715BE7" w:rsidR="00AE6D47">
        <w:rPr>
          <w:rFonts w:ascii="Calibri" w:hAnsi="Calibri" w:cs="Calibri"/>
        </w:rPr>
        <w:t xml:space="preserve"> </w:t>
      </w:r>
      <w:r w:rsidRPr="00715BE7" w:rsidR="001704D5">
        <w:rPr>
          <w:rFonts w:ascii="Calibri" w:hAnsi="Calibri" w:cs="Calibri"/>
        </w:rPr>
        <w:t>dat</w:t>
      </w:r>
      <w:r w:rsidRPr="00715BE7" w:rsidR="00AE6D47">
        <w:rPr>
          <w:rFonts w:ascii="Calibri" w:hAnsi="Calibri" w:cs="Calibri"/>
        </w:rPr>
        <w:t xml:space="preserve"> de verdachte </w:t>
      </w:r>
      <w:r w:rsidRPr="00715BE7" w:rsidR="00F35660">
        <w:rPr>
          <w:rFonts w:ascii="Calibri" w:hAnsi="Calibri" w:cs="Calibri"/>
        </w:rPr>
        <w:t xml:space="preserve">bij dit lekken </w:t>
      </w:r>
      <w:r w:rsidRPr="00715BE7" w:rsidR="00452555">
        <w:rPr>
          <w:rFonts w:ascii="Calibri" w:hAnsi="Calibri" w:cs="Calibri"/>
        </w:rPr>
        <w:t>betrokken was</w:t>
      </w:r>
      <w:r w:rsidRPr="00715BE7" w:rsidR="00F35660">
        <w:rPr>
          <w:rFonts w:ascii="Calibri" w:hAnsi="Calibri" w:cs="Calibri"/>
        </w:rPr>
        <w:t xml:space="preserve"> en spreekt de verdachte daarom vrij. Het O</w:t>
      </w:r>
      <w:r w:rsidRPr="00715BE7" w:rsidR="00AF4941">
        <w:rPr>
          <w:rFonts w:ascii="Calibri" w:hAnsi="Calibri" w:cs="Calibri"/>
        </w:rPr>
        <w:t>M</w:t>
      </w:r>
      <w:r w:rsidRPr="00715BE7" w:rsidR="00371DF0">
        <w:rPr>
          <w:rFonts w:ascii="Calibri" w:hAnsi="Calibri" w:cs="Calibri"/>
        </w:rPr>
        <w:t xml:space="preserve"> heeft besloten geen hoger beroep in te stellen. </w:t>
      </w:r>
      <w:r w:rsidRPr="00715BE7" w:rsidR="00A13179">
        <w:rPr>
          <w:rFonts w:ascii="Calibri" w:hAnsi="Calibri" w:cs="Calibri"/>
        </w:rPr>
        <w:t xml:space="preserve">Ten aanzien van een andere verdachte </w:t>
      </w:r>
      <w:r w:rsidRPr="00715BE7" w:rsidR="00BD2418">
        <w:rPr>
          <w:rFonts w:ascii="Calibri" w:hAnsi="Calibri" w:cs="Calibri"/>
        </w:rPr>
        <w:t>heeft het O</w:t>
      </w:r>
      <w:r w:rsidRPr="00715BE7" w:rsidR="00AF4941">
        <w:rPr>
          <w:rFonts w:ascii="Calibri" w:hAnsi="Calibri" w:cs="Calibri"/>
        </w:rPr>
        <w:t>M</w:t>
      </w:r>
      <w:r w:rsidRPr="00715BE7" w:rsidR="00BD2418">
        <w:rPr>
          <w:rFonts w:ascii="Calibri" w:hAnsi="Calibri" w:cs="Calibri"/>
        </w:rPr>
        <w:t xml:space="preserve"> besloten niet tot vervolg</w:t>
      </w:r>
      <w:r w:rsidRPr="00715BE7" w:rsidR="00B847FE">
        <w:rPr>
          <w:rFonts w:ascii="Calibri" w:hAnsi="Calibri" w:cs="Calibri"/>
        </w:rPr>
        <w:t>ing</w:t>
      </w:r>
      <w:r w:rsidRPr="00715BE7" w:rsidR="00BD2418">
        <w:rPr>
          <w:rFonts w:ascii="Calibri" w:hAnsi="Calibri" w:cs="Calibri"/>
        </w:rPr>
        <w:t xml:space="preserve"> over te gaan</w:t>
      </w:r>
      <w:r w:rsidRPr="00715BE7" w:rsidR="00BA0A94">
        <w:rPr>
          <w:rFonts w:ascii="Calibri" w:hAnsi="Calibri" w:cs="Calibri"/>
        </w:rPr>
        <w:t>.</w:t>
      </w:r>
      <w:r w:rsidRPr="00715BE7" w:rsidR="009001EE">
        <w:rPr>
          <w:rFonts w:ascii="Calibri" w:hAnsi="Calibri" w:cs="Calibri"/>
        </w:rPr>
        <w:t xml:space="preserve"> </w:t>
      </w:r>
    </w:p>
    <w:p w:rsidRPr="00715BE7" w:rsidR="000C105F" w:rsidP="005C0174" w:rsidRDefault="002E6963" w14:paraId="76DE368F" w14:textId="6B741333">
      <w:pPr>
        <w:rPr>
          <w:rFonts w:ascii="Calibri" w:hAnsi="Calibri" w:cs="Calibri"/>
        </w:rPr>
      </w:pPr>
      <w:r w:rsidRPr="00715BE7">
        <w:rPr>
          <w:rFonts w:ascii="Calibri" w:hAnsi="Calibri" w:cs="Calibri"/>
        </w:rPr>
        <w:t>Zoals blijkt uit de uitgebreide correspondentie van het Presidium met de Kamer over het feitenonderzoek en de aangifte over het lekken van informatie</w:t>
      </w:r>
      <w:r w:rsidRPr="00715BE7" w:rsidR="005C0E0A">
        <w:rPr>
          <w:rStyle w:val="Voetnootmarkering"/>
          <w:rFonts w:ascii="Calibri" w:hAnsi="Calibri" w:cs="Calibri"/>
        </w:rPr>
        <w:footnoteReference w:id="1"/>
      </w:r>
      <w:r w:rsidRPr="00715BE7" w:rsidR="001155EA">
        <w:rPr>
          <w:rFonts w:ascii="Calibri" w:hAnsi="Calibri" w:cs="Calibri"/>
        </w:rPr>
        <w:t xml:space="preserve"> hee</w:t>
      </w:r>
      <w:r w:rsidRPr="00715BE7" w:rsidR="004B594B">
        <w:rPr>
          <w:rFonts w:ascii="Calibri" w:hAnsi="Calibri" w:cs="Calibri"/>
        </w:rPr>
        <w:t>f</w:t>
      </w:r>
      <w:r w:rsidRPr="00715BE7" w:rsidR="001155EA">
        <w:rPr>
          <w:rFonts w:ascii="Calibri" w:hAnsi="Calibri" w:cs="Calibri"/>
        </w:rPr>
        <w:t xml:space="preserve">t het Presidium alles gedaan wat in zijn vermogen ligt om </w:t>
      </w:r>
      <w:r w:rsidRPr="00715BE7" w:rsidR="003254CC">
        <w:rPr>
          <w:rFonts w:ascii="Calibri" w:hAnsi="Calibri" w:cs="Calibri"/>
        </w:rPr>
        <w:t xml:space="preserve">als goed werkgever </w:t>
      </w:r>
      <w:r w:rsidRPr="00715BE7" w:rsidR="004B594B">
        <w:rPr>
          <w:rFonts w:ascii="Calibri" w:hAnsi="Calibri" w:cs="Calibri"/>
        </w:rPr>
        <w:t xml:space="preserve">zorgvuldig </w:t>
      </w:r>
      <w:r w:rsidRPr="00715BE7" w:rsidR="003254CC">
        <w:rPr>
          <w:rFonts w:ascii="Calibri" w:hAnsi="Calibri" w:cs="Calibri"/>
        </w:rPr>
        <w:t xml:space="preserve">op te treden en </w:t>
      </w:r>
      <w:r w:rsidRPr="00715BE7" w:rsidR="00354CAA">
        <w:rPr>
          <w:rFonts w:ascii="Calibri" w:hAnsi="Calibri" w:cs="Calibri"/>
        </w:rPr>
        <w:t>in de strafzaak de onderste steen boven te krijgen.</w:t>
      </w:r>
      <w:r w:rsidRPr="00715BE7" w:rsidR="002A4F3B">
        <w:rPr>
          <w:rFonts w:ascii="Calibri" w:hAnsi="Calibri" w:cs="Calibri"/>
        </w:rPr>
        <w:t xml:space="preserve"> Dit neemt niet weg dat het Presidium begrip heeft voor de zorgen</w:t>
      </w:r>
      <w:r w:rsidRPr="00715BE7" w:rsidR="005B6970">
        <w:rPr>
          <w:rFonts w:ascii="Calibri" w:hAnsi="Calibri" w:cs="Calibri"/>
        </w:rPr>
        <w:t xml:space="preserve"> en vragen die u heeft over d</w:t>
      </w:r>
      <w:r w:rsidRPr="00715BE7" w:rsidR="009E2A68">
        <w:rPr>
          <w:rFonts w:ascii="Calibri" w:hAnsi="Calibri" w:cs="Calibri"/>
        </w:rPr>
        <w:t>eze zaak</w:t>
      </w:r>
      <w:r w:rsidRPr="00715BE7" w:rsidR="002C0844">
        <w:rPr>
          <w:rFonts w:ascii="Calibri" w:hAnsi="Calibri" w:cs="Calibri"/>
        </w:rPr>
        <w:t>,</w:t>
      </w:r>
      <w:r w:rsidRPr="00715BE7" w:rsidR="00C90156">
        <w:rPr>
          <w:rFonts w:ascii="Calibri" w:hAnsi="Calibri" w:cs="Calibri"/>
        </w:rPr>
        <w:t xml:space="preserve"> vanwege d</w:t>
      </w:r>
      <w:r w:rsidRPr="00715BE7" w:rsidR="00C24CDE">
        <w:rPr>
          <w:rFonts w:ascii="Calibri" w:hAnsi="Calibri" w:cs="Calibri"/>
        </w:rPr>
        <w:t xml:space="preserve">e </w:t>
      </w:r>
      <w:r w:rsidRPr="00715BE7" w:rsidR="00C90156">
        <w:rPr>
          <w:rFonts w:ascii="Calibri" w:hAnsi="Calibri" w:cs="Calibri"/>
        </w:rPr>
        <w:t xml:space="preserve">weerslag </w:t>
      </w:r>
      <w:r w:rsidRPr="00715BE7" w:rsidR="00252EF7">
        <w:rPr>
          <w:rFonts w:ascii="Calibri" w:hAnsi="Calibri" w:cs="Calibri"/>
        </w:rPr>
        <w:t xml:space="preserve">op de </w:t>
      </w:r>
      <w:r w:rsidRPr="00715BE7" w:rsidR="00C24CDE">
        <w:rPr>
          <w:rFonts w:ascii="Calibri" w:hAnsi="Calibri" w:cs="Calibri"/>
        </w:rPr>
        <w:t xml:space="preserve">politiek-ambtelijke verhoudingen </w:t>
      </w:r>
      <w:r w:rsidRPr="00715BE7" w:rsidR="008E3880">
        <w:rPr>
          <w:rFonts w:ascii="Calibri" w:hAnsi="Calibri" w:cs="Calibri"/>
        </w:rPr>
        <w:t xml:space="preserve">en </w:t>
      </w:r>
      <w:r w:rsidRPr="00715BE7" w:rsidR="00352693">
        <w:rPr>
          <w:rFonts w:ascii="Calibri" w:hAnsi="Calibri" w:cs="Calibri"/>
        </w:rPr>
        <w:t xml:space="preserve">de </w:t>
      </w:r>
      <w:r w:rsidRPr="00715BE7" w:rsidR="000E52C3">
        <w:rPr>
          <w:rFonts w:ascii="Calibri" w:hAnsi="Calibri" w:cs="Calibri"/>
        </w:rPr>
        <w:t xml:space="preserve">ernstige </w:t>
      </w:r>
      <w:r w:rsidRPr="00715BE7" w:rsidR="00EA24A3">
        <w:rPr>
          <w:rFonts w:ascii="Calibri" w:hAnsi="Calibri" w:cs="Calibri"/>
        </w:rPr>
        <w:t xml:space="preserve">schade die het heeft toegebracht aan het aanzien van de Tweede Kamer. </w:t>
      </w:r>
    </w:p>
    <w:p w:rsidRPr="00715BE7" w:rsidR="00482977" w:rsidP="005C0174" w:rsidRDefault="00482977" w14:paraId="397D09C6" w14:textId="0545C91D">
      <w:pPr>
        <w:rPr>
          <w:rFonts w:ascii="Calibri" w:hAnsi="Calibri" w:cs="Calibri"/>
          <w:b/>
          <w:bCs/>
          <w:i/>
          <w:iCs/>
        </w:rPr>
      </w:pPr>
      <w:bookmarkStart w:name="_Hlk207025810" w:id="0"/>
      <w:r w:rsidRPr="00715BE7">
        <w:rPr>
          <w:rFonts w:ascii="Calibri" w:hAnsi="Calibri" w:cs="Calibri"/>
          <w:b/>
          <w:bCs/>
          <w:i/>
          <w:iCs/>
        </w:rPr>
        <w:t>Mogelijkheden van onderzoek (motie Wijen-Nass.c.s)</w:t>
      </w:r>
    </w:p>
    <w:p w:rsidRPr="00715BE7" w:rsidR="000A1EAE" w:rsidP="0018199E" w:rsidRDefault="00676A85" w14:paraId="759497A8" w14:textId="20492475">
      <w:pPr>
        <w:rPr>
          <w:rFonts w:ascii="Calibri" w:hAnsi="Calibri" w:cs="Calibri"/>
        </w:rPr>
      </w:pPr>
      <w:r w:rsidRPr="00715BE7">
        <w:rPr>
          <w:rFonts w:ascii="Calibri" w:hAnsi="Calibri" w:cs="Calibri"/>
        </w:rPr>
        <w:lastRenderedPageBreak/>
        <w:t>De motie Wijen-Nass c.s. (</w:t>
      </w:r>
      <w:r w:rsidRPr="00715BE7" w:rsidR="000C11E7">
        <w:rPr>
          <w:rFonts w:ascii="Calibri" w:hAnsi="Calibri" w:cs="Calibri"/>
        </w:rPr>
        <w:t>Kamerstuk</w:t>
      </w:r>
      <w:r w:rsidRPr="00715BE7">
        <w:rPr>
          <w:rFonts w:ascii="Calibri" w:hAnsi="Calibri" w:cs="Calibri"/>
        </w:rPr>
        <w:t xml:space="preserve"> 36 714, nr. 6) vraagt het Presidium in kaart te brengen op welke wijzen nader onderzoek zou kunnen plaatsvinden met het oog op waarheidsvinding rond de hele gang van zaken in de ‘kwestie Arib’.  </w:t>
      </w:r>
    </w:p>
    <w:p w:rsidRPr="00715BE7" w:rsidR="0018199E" w:rsidP="0018199E" w:rsidRDefault="0018199E" w14:paraId="103334F4" w14:textId="3FFA04BD">
      <w:pPr>
        <w:rPr>
          <w:rFonts w:ascii="Calibri" w:hAnsi="Calibri" w:cs="Calibri"/>
        </w:rPr>
      </w:pPr>
      <w:r w:rsidRPr="00715BE7">
        <w:rPr>
          <w:rFonts w:ascii="Calibri" w:hAnsi="Calibri" w:cs="Calibri"/>
        </w:rPr>
        <w:t xml:space="preserve">Een eventueel nader onderzoek (in opdracht) van de Tweede Kamer naar de gang van zaken rondom het feitenonderzoek, met als doel waarheidsvinding, kan op verschillende wijzen plaatsvinden. De keuze uit een van de voorgehouden mogelijkheden is mede afhankelijk van het door de Kamer te bepalen doel van een eventueel onderzoek. </w:t>
      </w:r>
    </w:p>
    <w:p w:rsidRPr="00715BE7" w:rsidR="00D17C51" w:rsidP="005C0174" w:rsidRDefault="003B64DB" w14:paraId="34485C50" w14:textId="72812473">
      <w:pPr>
        <w:rPr>
          <w:rFonts w:ascii="Calibri" w:hAnsi="Calibri" w:cs="Calibri"/>
          <w:i/>
          <w:iCs/>
        </w:rPr>
      </w:pPr>
      <w:r w:rsidRPr="00715BE7">
        <w:rPr>
          <w:rFonts w:ascii="Calibri" w:hAnsi="Calibri" w:cs="Calibri"/>
          <w:i/>
          <w:iCs/>
        </w:rPr>
        <w:t>Strafrechtelijk o</w:t>
      </w:r>
      <w:r w:rsidRPr="00715BE7" w:rsidR="008C7233">
        <w:rPr>
          <w:rFonts w:ascii="Calibri" w:hAnsi="Calibri" w:cs="Calibri"/>
          <w:i/>
          <w:iCs/>
        </w:rPr>
        <w:t xml:space="preserve">nderzoek </w:t>
      </w:r>
      <w:r w:rsidRPr="00715BE7" w:rsidR="00442170">
        <w:rPr>
          <w:rFonts w:ascii="Calibri" w:hAnsi="Calibri" w:cs="Calibri"/>
          <w:i/>
          <w:iCs/>
        </w:rPr>
        <w:t xml:space="preserve">mogelijke </w:t>
      </w:r>
      <w:r w:rsidRPr="00715BE7" w:rsidR="008C7233">
        <w:rPr>
          <w:rFonts w:ascii="Calibri" w:hAnsi="Calibri" w:cs="Calibri"/>
          <w:i/>
          <w:iCs/>
        </w:rPr>
        <w:t>ambtsdelicten</w:t>
      </w:r>
    </w:p>
    <w:p w:rsidRPr="00715BE7" w:rsidR="00C00B79" w:rsidP="00C00B79" w:rsidRDefault="00C51AB5" w14:paraId="304EE06E" w14:textId="11147858">
      <w:pPr>
        <w:rPr>
          <w:rFonts w:ascii="Calibri" w:hAnsi="Calibri" w:cs="Calibri"/>
        </w:rPr>
      </w:pPr>
      <w:r w:rsidRPr="00715BE7">
        <w:rPr>
          <w:rFonts w:ascii="Calibri" w:hAnsi="Calibri" w:cs="Calibri"/>
        </w:rPr>
        <w:t xml:space="preserve">Een mogelijkheid is dat </w:t>
      </w:r>
      <w:r w:rsidRPr="00715BE7" w:rsidR="00DA630B">
        <w:rPr>
          <w:rFonts w:ascii="Calibri" w:hAnsi="Calibri" w:cs="Calibri"/>
        </w:rPr>
        <w:t>de Kamer op basis van</w:t>
      </w:r>
      <w:r w:rsidRPr="00715BE7" w:rsidR="00FB6051">
        <w:rPr>
          <w:rFonts w:ascii="Calibri" w:hAnsi="Calibri" w:cs="Calibri"/>
        </w:rPr>
        <w:t xml:space="preserve"> de Wet </w:t>
      </w:r>
      <w:r w:rsidRPr="00715BE7" w:rsidR="00BD400B">
        <w:rPr>
          <w:rFonts w:ascii="Calibri" w:hAnsi="Calibri" w:cs="Calibri"/>
        </w:rPr>
        <w:t>ministeriële verantwoordelijkheid en ambtsdelicten leden Staten-Generaal, ministers en staatssecretarissen (W</w:t>
      </w:r>
      <w:r w:rsidRPr="00715BE7" w:rsidR="0034007D">
        <w:rPr>
          <w:rFonts w:ascii="Calibri" w:hAnsi="Calibri" w:cs="Calibri"/>
        </w:rPr>
        <w:t>m</w:t>
      </w:r>
      <w:r w:rsidRPr="00715BE7" w:rsidR="00BD400B">
        <w:rPr>
          <w:rFonts w:ascii="Calibri" w:hAnsi="Calibri" w:cs="Calibri"/>
        </w:rPr>
        <w:t xml:space="preserve">v) tot een onderzoek besluit. </w:t>
      </w:r>
      <w:r w:rsidRPr="00715BE7" w:rsidR="002119F4">
        <w:rPr>
          <w:rFonts w:ascii="Calibri" w:hAnsi="Calibri" w:cs="Calibri"/>
        </w:rPr>
        <w:t>De</w:t>
      </w:r>
      <w:r w:rsidRPr="00715BE7" w:rsidR="00072916">
        <w:rPr>
          <w:rFonts w:ascii="Calibri" w:hAnsi="Calibri" w:cs="Calibri"/>
        </w:rPr>
        <w:t>ze</w:t>
      </w:r>
      <w:r w:rsidRPr="00715BE7" w:rsidR="002119F4">
        <w:rPr>
          <w:rFonts w:ascii="Calibri" w:hAnsi="Calibri" w:cs="Calibri"/>
        </w:rPr>
        <w:t xml:space="preserve"> wet heeft zijn grondslag in</w:t>
      </w:r>
      <w:r w:rsidRPr="00715BE7" w:rsidR="00C00B79">
        <w:rPr>
          <w:rFonts w:ascii="Calibri" w:hAnsi="Calibri" w:cs="Calibri"/>
        </w:rPr>
        <w:t xml:space="preserve"> artikel 119 van de Grondwet </w:t>
      </w:r>
      <w:r w:rsidRPr="00715BE7" w:rsidR="002119F4">
        <w:rPr>
          <w:rFonts w:ascii="Calibri" w:hAnsi="Calibri" w:cs="Calibri"/>
        </w:rPr>
        <w:t>dat</w:t>
      </w:r>
      <w:r w:rsidRPr="00715BE7" w:rsidR="00C00B79">
        <w:rPr>
          <w:rFonts w:ascii="Calibri" w:hAnsi="Calibri" w:cs="Calibri"/>
        </w:rPr>
        <w:t xml:space="preserve"> bepaal</w:t>
      </w:r>
      <w:r w:rsidRPr="00715BE7" w:rsidR="002119F4">
        <w:rPr>
          <w:rFonts w:ascii="Calibri" w:hAnsi="Calibri" w:cs="Calibri"/>
        </w:rPr>
        <w:t>t</w:t>
      </w:r>
      <w:r w:rsidRPr="00715BE7" w:rsidR="00C00B79">
        <w:rPr>
          <w:rFonts w:ascii="Calibri" w:hAnsi="Calibri" w:cs="Calibri"/>
        </w:rPr>
        <w:t xml:space="preserve"> dat leden van de Staten-Generaal wegens ambtsmisdrijven terecht staan voor de Hoge Raad. De opdracht tot vervolging wordt gegeven bij</w:t>
      </w:r>
      <w:r w:rsidRPr="00715BE7" w:rsidR="002119F4">
        <w:rPr>
          <w:rFonts w:ascii="Calibri" w:hAnsi="Calibri" w:cs="Calibri"/>
        </w:rPr>
        <w:t xml:space="preserve"> besluit van de Tweede Kamer of</w:t>
      </w:r>
      <w:r w:rsidRPr="00715BE7" w:rsidR="00C00B79">
        <w:rPr>
          <w:rFonts w:ascii="Calibri" w:hAnsi="Calibri" w:cs="Calibri"/>
        </w:rPr>
        <w:t xml:space="preserve"> </w:t>
      </w:r>
      <w:r w:rsidRPr="00715BE7" w:rsidR="002119F4">
        <w:rPr>
          <w:rFonts w:ascii="Calibri" w:hAnsi="Calibri" w:cs="Calibri"/>
        </w:rPr>
        <w:t>K</w:t>
      </w:r>
      <w:r w:rsidRPr="00715BE7" w:rsidR="00C00B79">
        <w:rPr>
          <w:rFonts w:ascii="Calibri" w:hAnsi="Calibri" w:cs="Calibri"/>
        </w:rPr>
        <w:t xml:space="preserve">oninklijk </w:t>
      </w:r>
      <w:r w:rsidRPr="00715BE7" w:rsidR="002119F4">
        <w:rPr>
          <w:rFonts w:ascii="Calibri" w:hAnsi="Calibri" w:cs="Calibri"/>
        </w:rPr>
        <w:t>B</w:t>
      </w:r>
      <w:r w:rsidRPr="00715BE7" w:rsidR="00C00B79">
        <w:rPr>
          <w:rFonts w:ascii="Calibri" w:hAnsi="Calibri" w:cs="Calibri"/>
        </w:rPr>
        <w:t xml:space="preserve">esluit (regering).  </w:t>
      </w:r>
    </w:p>
    <w:p w:rsidRPr="00715BE7" w:rsidR="00807696" w:rsidP="00C00B79" w:rsidRDefault="00C00B79" w14:paraId="6DF7BE3C" w14:textId="10C7E6F0">
      <w:pPr>
        <w:rPr>
          <w:rFonts w:ascii="Calibri" w:hAnsi="Calibri" w:cs="Calibri"/>
        </w:rPr>
      </w:pPr>
      <w:r w:rsidRPr="00715BE7">
        <w:rPr>
          <w:rFonts w:ascii="Calibri" w:hAnsi="Calibri" w:cs="Calibri"/>
        </w:rPr>
        <w:t xml:space="preserve">De procedure waarbij de Tweede Kamer een opdracht tot vervolging </w:t>
      </w:r>
      <w:r w:rsidRPr="00715BE7" w:rsidR="003C0FCA">
        <w:rPr>
          <w:rFonts w:ascii="Calibri" w:hAnsi="Calibri" w:cs="Calibri"/>
        </w:rPr>
        <w:t>geef</w:t>
      </w:r>
      <w:r w:rsidRPr="00715BE7">
        <w:rPr>
          <w:rFonts w:ascii="Calibri" w:hAnsi="Calibri" w:cs="Calibri"/>
        </w:rPr>
        <w:t>, is uitgewerkt in de W</w:t>
      </w:r>
      <w:r w:rsidRPr="00715BE7" w:rsidR="00C767EC">
        <w:rPr>
          <w:rFonts w:ascii="Calibri" w:hAnsi="Calibri" w:cs="Calibri"/>
        </w:rPr>
        <w:t>mv</w:t>
      </w:r>
      <w:r w:rsidRPr="00715BE7">
        <w:rPr>
          <w:rFonts w:ascii="Calibri" w:hAnsi="Calibri" w:cs="Calibri"/>
        </w:rPr>
        <w:t xml:space="preserve">. Dit betreft een bijzondere strafvorderlijke procedure waarbij de Kamer zelf, via een uit Tweede Kamerleden samengestelde onderzoekscommissie, met de opsporing is belast. </w:t>
      </w:r>
    </w:p>
    <w:p w:rsidRPr="00715BE7" w:rsidR="00C00B79" w:rsidP="00C00B79" w:rsidRDefault="00C00B79" w14:paraId="3CA014B1" w14:textId="6AB79E21">
      <w:pPr>
        <w:rPr>
          <w:rFonts w:ascii="Calibri" w:hAnsi="Calibri" w:cs="Calibri"/>
        </w:rPr>
      </w:pPr>
      <w:r w:rsidRPr="00715BE7">
        <w:rPr>
          <w:rFonts w:ascii="Calibri" w:hAnsi="Calibri" w:cs="Calibri"/>
        </w:rPr>
        <w:t>Deze procedure, waarin het Presidium overigens geen rol heeft, moet worden gestart met een schriftelijke en gemotiveerde aanklacht van ten minste vijf Kamerleden wegens een vermoedelijk ambtsdelict. Het is vervolgens aan (een meerderheid van) de Kamer te besluiten om de aanklacht in overweging te nemen. Neemt de Kamer de aanklacht in overweging, dan houdt dit in dat de Kamer een commissie van onderzoek instelt die is belast met het opsporen en verzamelen van alle bescheiden, inlichtingen en bewijzen, die tot opheldering van de feiten, in de klacht vermeld, kunnen leiden. De Wmv verklaart grote delen van de procedure uit de Wet op de parlementaire enquête 2008 (Wpe) op dit onderzoek van overeenkomstige toepassing. Degene tegen wie de klacht is gericht is echter niet verplicht om aan de commissie van onderzoek medewerking te verlenen. Na beëindiging van het onderzoek brengt de commissie verslag uit aan de Kamer. Als de Kamer genoegzame gronden tot vervolging aanwezig acht, geeft de Kamer aan de procureur-generaal opdracht om vervolging in te stellen. De procureur-generaal moet aan de opdracht tot vervolging onmiddellijk vervolg geven.</w:t>
      </w:r>
      <w:r w:rsidRPr="00715BE7" w:rsidR="00392355">
        <w:rPr>
          <w:rStyle w:val="Voetnootmarkering"/>
          <w:rFonts w:ascii="Calibri" w:hAnsi="Calibri" w:cs="Calibri"/>
        </w:rPr>
        <w:footnoteReference w:id="2"/>
      </w:r>
      <w:r w:rsidRPr="00715BE7">
        <w:rPr>
          <w:rFonts w:ascii="Calibri" w:hAnsi="Calibri" w:cs="Calibri"/>
        </w:rPr>
        <w:t xml:space="preserve"> De Wmv voorziet niet in betrokkenheid of een rol van de procureur-generaal in de (onderzoeks)fase die aan deze opdracht tot vervolging van de Tweede Kamer voorafgaat. </w:t>
      </w:r>
    </w:p>
    <w:p w:rsidRPr="00715BE7" w:rsidR="00C00B79" w:rsidP="00C00B79" w:rsidRDefault="00C00B79" w14:paraId="72CE199B" w14:textId="24D42550">
      <w:pPr>
        <w:rPr>
          <w:rFonts w:ascii="Calibri" w:hAnsi="Calibri" w:cs="Calibri"/>
        </w:rPr>
      </w:pPr>
      <w:r w:rsidRPr="00715BE7">
        <w:rPr>
          <w:rFonts w:ascii="Calibri" w:hAnsi="Calibri" w:cs="Calibri"/>
        </w:rPr>
        <w:t>In de andere procedure waarbij niet de Tweede Kamer maar de regering de opdracht tot vervolging geeft, is dat anders. Deze procedure begint met een aangifte over mogelijke ambtsdelicten van een of meer Kamerleden. In 2017 is door de minister van Veiligheid en Justitie een protocol vastgesteld waarin is omschreven hoe met dergelijke aangiftes moet worden omgegaan.</w:t>
      </w:r>
      <w:r w:rsidRPr="00715BE7" w:rsidR="00392355">
        <w:rPr>
          <w:rStyle w:val="Voetnootmarkering"/>
          <w:rFonts w:ascii="Calibri" w:hAnsi="Calibri" w:cs="Calibri"/>
        </w:rPr>
        <w:footnoteReference w:id="3"/>
      </w:r>
      <w:r w:rsidRPr="00715BE7">
        <w:rPr>
          <w:rFonts w:ascii="Calibri" w:hAnsi="Calibri" w:cs="Calibri"/>
        </w:rPr>
        <w:t xml:space="preserve"> Uit de aangifte moet nadrukkelijk naar voren komen dat er (mogelijk) sprake is van een ambtsdelict begaan door een Kamerlid. Als hiervan geen sprake is, dan is het protocol niet van toepassing en kan het OM een aangifte verder behandelen. Dit wordt anders als uit het feitencomplex het nadrukkelijke vermoeden </w:t>
      </w:r>
      <w:r w:rsidRPr="00715BE7">
        <w:rPr>
          <w:rFonts w:ascii="Calibri" w:hAnsi="Calibri" w:cs="Calibri"/>
        </w:rPr>
        <w:lastRenderedPageBreak/>
        <w:t xml:space="preserve">rijst dat sprake is van een ambtsdelict begaan door een Kamerlid. In dat geval dient het OM de aangifte door te sturen naar de minister van Justitie en Veiligheid. De minister stuurt de aangifte dan door aan de procureur-generaal die een oriënterend onderzoek start gericht op de vraag of er aanknopingspunten zijn voor een opsporingsonderzoek. Indien de minister na kennisneming van de bevindingen van de procureur-generaal een opsporingsonderzoek geïndiceerd acht, deelt de minister dat mee aan de procureur-generaal die vervolgens een opsporingsonderzoek start </w:t>
      </w:r>
      <w:r w:rsidRPr="00715BE7" w:rsidR="008447B9">
        <w:rPr>
          <w:rFonts w:ascii="Calibri" w:hAnsi="Calibri" w:cs="Calibri"/>
        </w:rPr>
        <w:t>(</w:t>
      </w:r>
      <w:r w:rsidRPr="00715BE7">
        <w:rPr>
          <w:rFonts w:ascii="Calibri" w:hAnsi="Calibri" w:cs="Calibri"/>
        </w:rPr>
        <w:t>met bijstand van het OM</w:t>
      </w:r>
      <w:r w:rsidRPr="00715BE7" w:rsidR="008447B9">
        <w:rPr>
          <w:rFonts w:ascii="Calibri" w:hAnsi="Calibri" w:cs="Calibri"/>
        </w:rPr>
        <w:t>)</w:t>
      </w:r>
      <w:r w:rsidRPr="00715BE7">
        <w:rPr>
          <w:rFonts w:ascii="Calibri" w:hAnsi="Calibri" w:cs="Calibri"/>
        </w:rPr>
        <w:t xml:space="preserve">. Na afloop van het opsporingsonderzoek informeert de procureur-generaal de minister over zijn bevindingen, waarna de Kroon besluit om wel of geen opdracht </w:t>
      </w:r>
      <w:r w:rsidRPr="00715BE7" w:rsidR="006B563C">
        <w:rPr>
          <w:rFonts w:ascii="Calibri" w:hAnsi="Calibri" w:cs="Calibri"/>
        </w:rPr>
        <w:t>te geven</w:t>
      </w:r>
      <w:r w:rsidRPr="00715BE7">
        <w:rPr>
          <w:rFonts w:ascii="Calibri" w:hAnsi="Calibri" w:cs="Calibri"/>
        </w:rPr>
        <w:t xml:space="preserve"> tot vervolging en informeert de Tweede Kamer daarover. </w:t>
      </w:r>
    </w:p>
    <w:p w:rsidRPr="00715BE7" w:rsidR="009F41B6" w:rsidP="00C00B79" w:rsidRDefault="009F41B6" w14:paraId="56371E5E" w14:textId="38E530F9">
      <w:pPr>
        <w:rPr>
          <w:rFonts w:ascii="Calibri" w:hAnsi="Calibri" w:cs="Calibri"/>
        </w:rPr>
      </w:pPr>
      <w:r w:rsidRPr="00715BE7">
        <w:rPr>
          <w:rFonts w:ascii="Calibri" w:hAnsi="Calibri" w:cs="Calibri"/>
        </w:rPr>
        <w:t xml:space="preserve">Het OM </w:t>
      </w:r>
      <w:r w:rsidRPr="00715BE7" w:rsidR="00481756">
        <w:rPr>
          <w:rFonts w:ascii="Calibri" w:hAnsi="Calibri" w:cs="Calibri"/>
        </w:rPr>
        <w:t xml:space="preserve">is </w:t>
      </w:r>
      <w:r w:rsidRPr="00715BE7" w:rsidR="007F067F">
        <w:rPr>
          <w:rFonts w:ascii="Calibri" w:hAnsi="Calibri" w:cs="Calibri"/>
        </w:rPr>
        <w:t xml:space="preserve">dus </w:t>
      </w:r>
      <w:r w:rsidRPr="00715BE7" w:rsidR="00481756">
        <w:rPr>
          <w:rFonts w:ascii="Calibri" w:hAnsi="Calibri" w:cs="Calibri"/>
        </w:rPr>
        <w:t xml:space="preserve">niet bevoegd om zelfstandig </w:t>
      </w:r>
      <w:r w:rsidRPr="00715BE7">
        <w:rPr>
          <w:rFonts w:ascii="Calibri" w:hAnsi="Calibri" w:cs="Calibri"/>
        </w:rPr>
        <w:t>opsporingsonderzoek</w:t>
      </w:r>
      <w:r w:rsidRPr="00715BE7" w:rsidR="00481756">
        <w:rPr>
          <w:rFonts w:ascii="Calibri" w:hAnsi="Calibri" w:cs="Calibri"/>
        </w:rPr>
        <w:t xml:space="preserve"> te</w:t>
      </w:r>
      <w:r w:rsidRPr="00715BE7">
        <w:rPr>
          <w:rFonts w:ascii="Calibri" w:hAnsi="Calibri" w:cs="Calibri"/>
        </w:rPr>
        <w:t xml:space="preserve"> verrichten naar</w:t>
      </w:r>
      <w:r w:rsidRPr="00715BE7" w:rsidR="00481756">
        <w:rPr>
          <w:rFonts w:ascii="Calibri" w:hAnsi="Calibri" w:cs="Calibri"/>
        </w:rPr>
        <w:t xml:space="preserve"> mogelijke ambtsdelicten van</w:t>
      </w:r>
      <w:r w:rsidRPr="00715BE7">
        <w:rPr>
          <w:rFonts w:ascii="Calibri" w:hAnsi="Calibri" w:cs="Calibri"/>
        </w:rPr>
        <w:t xml:space="preserve"> Kamerleden. Dit</w:t>
      </w:r>
      <w:r w:rsidRPr="00715BE7" w:rsidR="00926A05">
        <w:rPr>
          <w:rFonts w:ascii="Calibri" w:hAnsi="Calibri" w:cs="Calibri"/>
        </w:rPr>
        <w:t xml:space="preserve"> is</w:t>
      </w:r>
      <w:r w:rsidRPr="00715BE7">
        <w:rPr>
          <w:rFonts w:ascii="Calibri" w:hAnsi="Calibri" w:cs="Calibri"/>
        </w:rPr>
        <w:t xml:space="preserve"> aan de Tweede Kamer zelf of</w:t>
      </w:r>
      <w:r w:rsidRPr="00715BE7" w:rsidR="00FE5845">
        <w:rPr>
          <w:rFonts w:ascii="Calibri" w:hAnsi="Calibri" w:cs="Calibri"/>
        </w:rPr>
        <w:t xml:space="preserve">, </w:t>
      </w:r>
      <w:r w:rsidRPr="00715BE7" w:rsidR="00926A05">
        <w:rPr>
          <w:rFonts w:ascii="Calibri" w:hAnsi="Calibri" w:cs="Calibri"/>
        </w:rPr>
        <w:t xml:space="preserve">als </w:t>
      </w:r>
      <w:r w:rsidRPr="00715BE7" w:rsidR="00FE5845">
        <w:rPr>
          <w:rFonts w:ascii="Calibri" w:hAnsi="Calibri" w:cs="Calibri"/>
        </w:rPr>
        <w:t>de minister van Justitie en Veiligheid</w:t>
      </w:r>
      <w:r w:rsidRPr="00715BE7" w:rsidR="00926A05">
        <w:rPr>
          <w:rFonts w:ascii="Calibri" w:hAnsi="Calibri" w:cs="Calibri"/>
        </w:rPr>
        <w:t xml:space="preserve"> dat geïndiceerd acht</w:t>
      </w:r>
      <w:r w:rsidRPr="00715BE7" w:rsidR="00FE5845">
        <w:rPr>
          <w:rFonts w:ascii="Calibri" w:hAnsi="Calibri" w:cs="Calibri"/>
        </w:rPr>
        <w:t>, aan de procureur-generaal (met bijstand van het OM).</w:t>
      </w:r>
      <w:r w:rsidRPr="00715BE7" w:rsidR="000A6B25">
        <w:rPr>
          <w:rFonts w:ascii="Calibri" w:hAnsi="Calibri" w:cs="Calibri"/>
        </w:rPr>
        <w:t xml:space="preserve"> De aangifte van het Presidium over het lekken van vertrouwelijke informatie is door het OM niet doorgestuurd aan de minister van Justitie.</w:t>
      </w:r>
    </w:p>
    <w:bookmarkEnd w:id="0"/>
    <w:p w:rsidRPr="00715BE7" w:rsidR="006C0A0F" w:rsidP="005C0174" w:rsidRDefault="006C5D88" w14:paraId="24CF8BC2" w14:textId="560F5BEE">
      <w:pPr>
        <w:rPr>
          <w:rFonts w:ascii="Calibri" w:hAnsi="Calibri" w:cs="Calibri"/>
          <w:i/>
          <w:iCs/>
        </w:rPr>
      </w:pPr>
      <w:r w:rsidRPr="00715BE7">
        <w:rPr>
          <w:rFonts w:ascii="Calibri" w:hAnsi="Calibri" w:cs="Calibri"/>
          <w:i/>
          <w:iCs/>
        </w:rPr>
        <w:t>Parlementair of extern onderzoek</w:t>
      </w:r>
    </w:p>
    <w:p w:rsidRPr="00715BE7" w:rsidR="006C0A0F" w:rsidP="005C0174" w:rsidRDefault="005E1B08" w14:paraId="0069D88E" w14:textId="57C4D5AB">
      <w:pPr>
        <w:rPr>
          <w:rFonts w:ascii="Calibri" w:hAnsi="Calibri" w:cs="Calibri"/>
        </w:rPr>
      </w:pPr>
      <w:r w:rsidRPr="00715BE7">
        <w:rPr>
          <w:rFonts w:ascii="Calibri" w:hAnsi="Calibri" w:cs="Calibri"/>
        </w:rPr>
        <w:t xml:space="preserve">Andere mogelijkheden die de Kamer heeft voor onderzoek </w:t>
      </w:r>
      <w:r w:rsidRPr="00715BE7" w:rsidR="006B6EB1">
        <w:rPr>
          <w:rFonts w:ascii="Calibri" w:hAnsi="Calibri" w:cs="Calibri"/>
        </w:rPr>
        <w:t xml:space="preserve">volgen uit </w:t>
      </w:r>
      <w:r w:rsidRPr="00715BE7">
        <w:rPr>
          <w:rFonts w:ascii="Calibri" w:hAnsi="Calibri" w:cs="Calibri"/>
        </w:rPr>
        <w:t xml:space="preserve">de </w:t>
      </w:r>
      <w:r w:rsidRPr="00715BE7" w:rsidR="006C0A0F">
        <w:rPr>
          <w:rFonts w:ascii="Calibri" w:hAnsi="Calibri" w:cs="Calibri"/>
        </w:rPr>
        <w:t>Regeling</w:t>
      </w:r>
      <w:r w:rsidRPr="00715BE7">
        <w:rPr>
          <w:rFonts w:ascii="Calibri" w:hAnsi="Calibri" w:cs="Calibri"/>
        </w:rPr>
        <w:t xml:space="preserve"> parlementair en extern onderzoek. </w:t>
      </w:r>
      <w:r w:rsidRPr="00715BE7" w:rsidR="00B53773">
        <w:rPr>
          <w:rFonts w:ascii="Calibri" w:hAnsi="Calibri" w:cs="Calibri"/>
        </w:rPr>
        <w:t xml:space="preserve">Er zijn twee hoofdvormen van onderzoek te onderscheiden: onderzoek </w:t>
      </w:r>
      <w:r w:rsidRPr="00715BE7" w:rsidR="00B53773">
        <w:rPr>
          <w:rFonts w:ascii="Calibri" w:hAnsi="Calibri" w:cs="Calibri"/>
          <w:i/>
          <w:iCs/>
        </w:rPr>
        <w:t>door</w:t>
      </w:r>
      <w:r w:rsidRPr="00715BE7" w:rsidR="00B53773">
        <w:rPr>
          <w:rFonts w:ascii="Calibri" w:hAnsi="Calibri" w:cs="Calibri"/>
        </w:rPr>
        <w:t xml:space="preserve"> de Kamer</w:t>
      </w:r>
      <w:r w:rsidRPr="00715BE7" w:rsidR="008D5C38">
        <w:rPr>
          <w:rFonts w:ascii="Calibri" w:hAnsi="Calibri" w:cs="Calibri"/>
        </w:rPr>
        <w:t xml:space="preserve"> (</w:t>
      </w:r>
      <w:r w:rsidRPr="00715BE7" w:rsidR="008D5C38">
        <w:rPr>
          <w:rFonts w:ascii="Calibri" w:hAnsi="Calibri" w:cs="Calibri"/>
          <w:i/>
          <w:iCs/>
        </w:rPr>
        <w:t>parlementair onderzoek</w:t>
      </w:r>
      <w:r w:rsidRPr="00715BE7" w:rsidR="008D5C38">
        <w:rPr>
          <w:rFonts w:ascii="Calibri" w:hAnsi="Calibri" w:cs="Calibri"/>
        </w:rPr>
        <w:t>)</w:t>
      </w:r>
      <w:r w:rsidRPr="00715BE7" w:rsidR="00B53773">
        <w:rPr>
          <w:rFonts w:ascii="Calibri" w:hAnsi="Calibri" w:cs="Calibri"/>
        </w:rPr>
        <w:t xml:space="preserve"> en </w:t>
      </w:r>
      <w:r w:rsidRPr="00715BE7" w:rsidR="008D5C38">
        <w:rPr>
          <w:rFonts w:ascii="Calibri" w:hAnsi="Calibri" w:cs="Calibri"/>
        </w:rPr>
        <w:t xml:space="preserve">onderzoek </w:t>
      </w:r>
      <w:r w:rsidRPr="00715BE7" w:rsidR="008D5C38">
        <w:rPr>
          <w:rFonts w:ascii="Calibri" w:hAnsi="Calibri" w:cs="Calibri"/>
          <w:i/>
          <w:iCs/>
        </w:rPr>
        <w:t xml:space="preserve">voor </w:t>
      </w:r>
      <w:r w:rsidRPr="00715BE7" w:rsidR="008D5C38">
        <w:rPr>
          <w:rFonts w:ascii="Calibri" w:hAnsi="Calibri" w:cs="Calibri"/>
        </w:rPr>
        <w:t>de Kamer (</w:t>
      </w:r>
      <w:r w:rsidRPr="00715BE7" w:rsidR="008D5C38">
        <w:rPr>
          <w:rFonts w:ascii="Calibri" w:hAnsi="Calibri" w:cs="Calibri"/>
          <w:i/>
          <w:iCs/>
        </w:rPr>
        <w:t>extern onderzoek</w:t>
      </w:r>
      <w:r w:rsidRPr="00715BE7" w:rsidR="008D5C38">
        <w:rPr>
          <w:rFonts w:ascii="Calibri" w:hAnsi="Calibri" w:cs="Calibri"/>
        </w:rPr>
        <w:t>).</w:t>
      </w:r>
    </w:p>
    <w:p w:rsidRPr="00715BE7" w:rsidR="006B6EB1" w:rsidP="005C0174" w:rsidRDefault="00AD018F" w14:paraId="5D077553" w14:textId="64F545EF">
      <w:pPr>
        <w:rPr>
          <w:rFonts w:ascii="Calibri" w:hAnsi="Calibri" w:cs="Calibri"/>
        </w:rPr>
      </w:pPr>
      <w:r w:rsidRPr="00715BE7">
        <w:rPr>
          <w:rFonts w:ascii="Calibri" w:hAnsi="Calibri" w:cs="Calibri"/>
        </w:rPr>
        <w:t xml:space="preserve">Parlementair </w:t>
      </w:r>
      <w:r w:rsidRPr="00715BE7" w:rsidR="007751BF">
        <w:rPr>
          <w:rFonts w:ascii="Calibri" w:hAnsi="Calibri" w:cs="Calibri"/>
        </w:rPr>
        <w:t xml:space="preserve">onderzoek kan worden verricht door </w:t>
      </w:r>
      <w:r w:rsidRPr="00715BE7" w:rsidR="00FD105A">
        <w:rPr>
          <w:rFonts w:ascii="Calibri" w:hAnsi="Calibri" w:cs="Calibri"/>
        </w:rPr>
        <w:t xml:space="preserve">een tijdelijke commissie of een </w:t>
      </w:r>
      <w:r w:rsidRPr="00715BE7" w:rsidR="00B70641">
        <w:rPr>
          <w:rFonts w:ascii="Calibri" w:hAnsi="Calibri" w:cs="Calibri"/>
        </w:rPr>
        <w:t>enquêtecommissie (</w:t>
      </w:r>
      <w:r w:rsidRPr="00715BE7" w:rsidR="00082BEA">
        <w:rPr>
          <w:rFonts w:ascii="Calibri" w:hAnsi="Calibri" w:cs="Calibri"/>
        </w:rPr>
        <w:t>een beknopte of</w:t>
      </w:r>
      <w:r w:rsidRPr="00715BE7" w:rsidR="008E28CF">
        <w:rPr>
          <w:rFonts w:ascii="Calibri" w:hAnsi="Calibri" w:cs="Calibri"/>
        </w:rPr>
        <w:t xml:space="preserve"> klassiek</w:t>
      </w:r>
      <w:r w:rsidRPr="00715BE7" w:rsidR="000A17F9">
        <w:rPr>
          <w:rFonts w:ascii="Calibri" w:hAnsi="Calibri" w:cs="Calibri"/>
        </w:rPr>
        <w:t>e</w:t>
      </w:r>
      <w:r w:rsidRPr="00715BE7" w:rsidR="00082BEA">
        <w:rPr>
          <w:rFonts w:ascii="Calibri" w:hAnsi="Calibri" w:cs="Calibri"/>
        </w:rPr>
        <w:t xml:space="preserve"> </w:t>
      </w:r>
      <w:r w:rsidRPr="00715BE7" w:rsidR="00B70641">
        <w:rPr>
          <w:rFonts w:ascii="Calibri" w:hAnsi="Calibri" w:cs="Calibri"/>
        </w:rPr>
        <w:t>parlementaire</w:t>
      </w:r>
      <w:r w:rsidRPr="00715BE7" w:rsidR="006929E3">
        <w:rPr>
          <w:rFonts w:ascii="Calibri" w:hAnsi="Calibri" w:cs="Calibri"/>
        </w:rPr>
        <w:t xml:space="preserve"> </w:t>
      </w:r>
      <w:r w:rsidRPr="00715BE7" w:rsidR="00B70641">
        <w:rPr>
          <w:rFonts w:ascii="Calibri" w:hAnsi="Calibri" w:cs="Calibri"/>
        </w:rPr>
        <w:t>enquête).</w:t>
      </w:r>
      <w:r w:rsidRPr="00715BE7" w:rsidR="00147002">
        <w:rPr>
          <w:rFonts w:ascii="Calibri" w:hAnsi="Calibri" w:cs="Calibri"/>
        </w:rPr>
        <w:t xml:space="preserve"> Bij een enquête beschikt een onderzoekscommissie over </w:t>
      </w:r>
      <w:r w:rsidRPr="00715BE7" w:rsidR="00082BEA">
        <w:rPr>
          <w:rFonts w:ascii="Calibri" w:hAnsi="Calibri" w:cs="Calibri"/>
        </w:rPr>
        <w:t>onderzoeksbevoegdheden</w:t>
      </w:r>
      <w:r w:rsidRPr="00715BE7" w:rsidR="00147002">
        <w:rPr>
          <w:rFonts w:ascii="Calibri" w:hAnsi="Calibri" w:cs="Calibri"/>
        </w:rPr>
        <w:t xml:space="preserve"> die</w:t>
      </w:r>
      <w:r w:rsidRPr="00715BE7" w:rsidR="00A867D0">
        <w:rPr>
          <w:rFonts w:ascii="Calibri" w:hAnsi="Calibri" w:cs="Calibri"/>
        </w:rPr>
        <w:t xml:space="preserve"> derden, wa</w:t>
      </w:r>
      <w:r w:rsidRPr="00715BE7" w:rsidR="00B40BE1">
        <w:rPr>
          <w:rFonts w:ascii="Calibri" w:hAnsi="Calibri" w:cs="Calibri"/>
        </w:rPr>
        <w:t xml:space="preserve">aronder </w:t>
      </w:r>
      <w:r w:rsidRPr="00715BE7" w:rsidR="00A867D0">
        <w:rPr>
          <w:rFonts w:ascii="Calibri" w:hAnsi="Calibri" w:cs="Calibri"/>
        </w:rPr>
        <w:t xml:space="preserve">Kamerleden en </w:t>
      </w:r>
      <w:r w:rsidRPr="00715BE7" w:rsidR="00D33C3A">
        <w:rPr>
          <w:rFonts w:ascii="Calibri" w:hAnsi="Calibri" w:cs="Calibri"/>
        </w:rPr>
        <w:t xml:space="preserve">(voormalig) </w:t>
      </w:r>
      <w:r w:rsidRPr="00715BE7" w:rsidR="00A867D0">
        <w:rPr>
          <w:rFonts w:ascii="Calibri" w:hAnsi="Calibri" w:cs="Calibri"/>
        </w:rPr>
        <w:t>ambtenaren,</w:t>
      </w:r>
      <w:r w:rsidRPr="00715BE7" w:rsidR="00147002">
        <w:rPr>
          <w:rFonts w:ascii="Calibri" w:hAnsi="Calibri" w:cs="Calibri"/>
        </w:rPr>
        <w:t xml:space="preserve"> </w:t>
      </w:r>
      <w:r w:rsidRPr="00715BE7" w:rsidR="00A867D0">
        <w:rPr>
          <w:rFonts w:ascii="Calibri" w:hAnsi="Calibri" w:cs="Calibri"/>
        </w:rPr>
        <w:t xml:space="preserve">verplichten tot medewerking. </w:t>
      </w:r>
      <w:r w:rsidRPr="00715BE7" w:rsidR="00B62510">
        <w:rPr>
          <w:rFonts w:ascii="Calibri" w:hAnsi="Calibri" w:cs="Calibri"/>
        </w:rPr>
        <w:t xml:space="preserve">Zo kunnen zij worden verplicht onder ede verklaringen af te leggen. </w:t>
      </w:r>
      <w:r w:rsidRPr="00715BE7" w:rsidR="00351DD4">
        <w:rPr>
          <w:rFonts w:ascii="Calibri" w:hAnsi="Calibri" w:cs="Calibri"/>
        </w:rPr>
        <w:t xml:space="preserve">Tegen Kamerleden kunnen echter geen dwangmiddelen worden ingezet. </w:t>
      </w:r>
      <w:r w:rsidRPr="00715BE7" w:rsidR="00516732">
        <w:rPr>
          <w:rFonts w:ascii="Calibri" w:hAnsi="Calibri" w:cs="Calibri"/>
        </w:rPr>
        <w:t xml:space="preserve">Een tijdelijke commissie </w:t>
      </w:r>
      <w:r w:rsidRPr="00715BE7" w:rsidR="00D33C3A">
        <w:rPr>
          <w:rFonts w:ascii="Calibri" w:hAnsi="Calibri" w:cs="Calibri"/>
        </w:rPr>
        <w:t>beschikt</w:t>
      </w:r>
      <w:r w:rsidRPr="00715BE7" w:rsidR="00C64DE4">
        <w:rPr>
          <w:rFonts w:ascii="Calibri" w:hAnsi="Calibri" w:cs="Calibri"/>
        </w:rPr>
        <w:t xml:space="preserve"> niet over deze enquêtebevoegdheden.</w:t>
      </w:r>
      <w:r w:rsidRPr="00715BE7" w:rsidR="00392424">
        <w:rPr>
          <w:rFonts w:ascii="Calibri" w:hAnsi="Calibri" w:cs="Calibri"/>
        </w:rPr>
        <w:t xml:space="preserve"> </w:t>
      </w:r>
    </w:p>
    <w:p w:rsidRPr="00715BE7" w:rsidR="006B6EB1" w:rsidP="005C0174" w:rsidRDefault="00AE30A3" w14:paraId="0EC43DCC" w14:textId="50764E0D">
      <w:pPr>
        <w:rPr>
          <w:rFonts w:ascii="Calibri" w:hAnsi="Calibri" w:cs="Calibri"/>
        </w:rPr>
      </w:pPr>
      <w:r w:rsidRPr="00715BE7">
        <w:rPr>
          <w:rFonts w:ascii="Calibri" w:hAnsi="Calibri" w:cs="Calibri"/>
        </w:rPr>
        <w:t xml:space="preserve">Over de reikwijdte van het enquêterecht </w:t>
      </w:r>
      <w:r w:rsidRPr="00715BE7" w:rsidR="00FA045B">
        <w:rPr>
          <w:rFonts w:ascii="Calibri" w:hAnsi="Calibri" w:cs="Calibri"/>
        </w:rPr>
        <w:t xml:space="preserve">is bij de modernisering van de wet in 2008 uitvoerig </w:t>
      </w:r>
      <w:r w:rsidRPr="00715BE7" w:rsidR="00DB76A1">
        <w:rPr>
          <w:rFonts w:ascii="Calibri" w:hAnsi="Calibri" w:cs="Calibri"/>
        </w:rPr>
        <w:t xml:space="preserve">parlementair </w:t>
      </w:r>
      <w:r w:rsidRPr="00715BE7" w:rsidR="00736818">
        <w:rPr>
          <w:rFonts w:ascii="Calibri" w:hAnsi="Calibri" w:cs="Calibri"/>
        </w:rPr>
        <w:t xml:space="preserve">debat </w:t>
      </w:r>
      <w:r w:rsidRPr="00715BE7" w:rsidR="009F2892">
        <w:rPr>
          <w:rFonts w:ascii="Calibri" w:hAnsi="Calibri" w:cs="Calibri"/>
        </w:rPr>
        <w:t>gevoerd</w:t>
      </w:r>
      <w:r w:rsidRPr="00715BE7">
        <w:rPr>
          <w:rFonts w:ascii="Calibri" w:hAnsi="Calibri" w:cs="Calibri"/>
        </w:rPr>
        <w:t xml:space="preserve">. </w:t>
      </w:r>
      <w:r w:rsidRPr="00715BE7" w:rsidR="009A131C">
        <w:rPr>
          <w:rFonts w:ascii="Calibri" w:hAnsi="Calibri" w:cs="Calibri"/>
        </w:rPr>
        <w:t>Enerzijds wordt de stelling verdedigd dat de Kamer niet beperkt is in de bepaling van het onderwerp of het doel van de enquête</w:t>
      </w:r>
      <w:r w:rsidRPr="00715BE7" w:rsidR="00044252">
        <w:rPr>
          <w:rFonts w:ascii="Calibri" w:hAnsi="Calibri" w:cs="Calibri"/>
        </w:rPr>
        <w:t xml:space="preserve"> (</w:t>
      </w:r>
      <w:r w:rsidRPr="00715BE7" w:rsidR="000C11E7">
        <w:rPr>
          <w:rFonts w:ascii="Calibri" w:hAnsi="Calibri" w:cs="Calibri"/>
        </w:rPr>
        <w:t>Kamerstuk</w:t>
      </w:r>
      <w:r w:rsidRPr="00715BE7" w:rsidR="00044252">
        <w:rPr>
          <w:rFonts w:ascii="Calibri" w:hAnsi="Calibri" w:cs="Calibri"/>
        </w:rPr>
        <w:t xml:space="preserve"> 30</w:t>
      </w:r>
      <w:r w:rsidRPr="00715BE7" w:rsidR="000C11E7">
        <w:rPr>
          <w:rFonts w:ascii="Calibri" w:hAnsi="Calibri" w:cs="Calibri"/>
        </w:rPr>
        <w:t xml:space="preserve"> </w:t>
      </w:r>
      <w:r w:rsidRPr="00715BE7" w:rsidR="00044252">
        <w:rPr>
          <w:rFonts w:ascii="Calibri" w:hAnsi="Calibri" w:cs="Calibri"/>
        </w:rPr>
        <w:t>415, nr. 3). Anderzijds wordt gesteld</w:t>
      </w:r>
      <w:r w:rsidRPr="00715BE7" w:rsidR="009A131C">
        <w:rPr>
          <w:rFonts w:ascii="Calibri" w:hAnsi="Calibri" w:cs="Calibri"/>
        </w:rPr>
        <w:t xml:space="preserve"> </w:t>
      </w:r>
      <w:r w:rsidRPr="00715BE7" w:rsidR="002041D3">
        <w:rPr>
          <w:rFonts w:ascii="Calibri" w:hAnsi="Calibri" w:cs="Calibri"/>
        </w:rPr>
        <w:t xml:space="preserve">dat </w:t>
      </w:r>
      <w:r w:rsidRPr="00715BE7" w:rsidR="006B2641">
        <w:rPr>
          <w:rFonts w:ascii="Calibri" w:hAnsi="Calibri" w:cs="Calibri"/>
        </w:rPr>
        <w:t xml:space="preserve">de omvang </w:t>
      </w:r>
      <w:r w:rsidRPr="00715BE7" w:rsidR="002041D3">
        <w:rPr>
          <w:rFonts w:ascii="Calibri" w:hAnsi="Calibri" w:cs="Calibri"/>
        </w:rPr>
        <w:t xml:space="preserve">wordt begrensd door de </w:t>
      </w:r>
      <w:r w:rsidRPr="00715BE7" w:rsidR="00682962">
        <w:rPr>
          <w:rFonts w:ascii="Calibri" w:hAnsi="Calibri" w:cs="Calibri"/>
        </w:rPr>
        <w:t xml:space="preserve">omvang van de </w:t>
      </w:r>
      <w:r w:rsidRPr="00715BE7" w:rsidR="002041D3">
        <w:rPr>
          <w:rFonts w:ascii="Calibri" w:hAnsi="Calibri" w:cs="Calibri"/>
        </w:rPr>
        <w:t>parlementaire bevoegdheden</w:t>
      </w:r>
      <w:r w:rsidRPr="00715BE7" w:rsidR="00CE1247">
        <w:rPr>
          <w:rFonts w:ascii="Calibri" w:hAnsi="Calibri" w:cs="Calibri"/>
        </w:rPr>
        <w:t>, wat impliceert dat enquêtes betrekking</w:t>
      </w:r>
      <w:r w:rsidRPr="00715BE7" w:rsidR="000F0AD1">
        <w:rPr>
          <w:rFonts w:ascii="Calibri" w:hAnsi="Calibri" w:cs="Calibri"/>
        </w:rPr>
        <w:t xml:space="preserve"> dienen te hebben op onderwerpen die voorwerp kunnen zijn van wetgeving in formele zin of onderwerpen die de ministeriële verantwoordelijkheid</w:t>
      </w:r>
      <w:r w:rsidRPr="00715BE7" w:rsidR="00817221">
        <w:rPr>
          <w:rFonts w:ascii="Calibri" w:hAnsi="Calibri" w:cs="Calibri"/>
        </w:rPr>
        <w:t xml:space="preserve"> betreffen (</w:t>
      </w:r>
      <w:r w:rsidRPr="00715BE7" w:rsidR="000C11E7">
        <w:rPr>
          <w:rFonts w:ascii="Calibri" w:hAnsi="Calibri" w:cs="Calibri"/>
        </w:rPr>
        <w:t>Kamerstuk</w:t>
      </w:r>
      <w:r w:rsidRPr="00715BE7" w:rsidR="00817221">
        <w:rPr>
          <w:rFonts w:ascii="Calibri" w:hAnsi="Calibri" w:cs="Calibri"/>
        </w:rPr>
        <w:t xml:space="preserve"> 30</w:t>
      </w:r>
      <w:r w:rsidRPr="00715BE7" w:rsidR="000C11E7">
        <w:rPr>
          <w:rFonts w:ascii="Calibri" w:hAnsi="Calibri" w:cs="Calibri"/>
        </w:rPr>
        <w:t xml:space="preserve"> </w:t>
      </w:r>
      <w:r w:rsidRPr="00715BE7" w:rsidR="00817221">
        <w:rPr>
          <w:rFonts w:ascii="Calibri" w:hAnsi="Calibri" w:cs="Calibri"/>
        </w:rPr>
        <w:t>4</w:t>
      </w:r>
      <w:r w:rsidRPr="00715BE7" w:rsidR="008A01C9">
        <w:rPr>
          <w:rFonts w:ascii="Calibri" w:hAnsi="Calibri" w:cs="Calibri"/>
        </w:rPr>
        <w:t>1</w:t>
      </w:r>
      <w:r w:rsidRPr="00715BE7" w:rsidR="00817221">
        <w:rPr>
          <w:rFonts w:ascii="Calibri" w:hAnsi="Calibri" w:cs="Calibri"/>
        </w:rPr>
        <w:t>5, H)</w:t>
      </w:r>
      <w:r w:rsidRPr="00715BE7" w:rsidR="00353BF6">
        <w:rPr>
          <w:rFonts w:ascii="Calibri" w:hAnsi="Calibri" w:cs="Calibri"/>
        </w:rPr>
        <w:t>.</w:t>
      </w:r>
      <w:r w:rsidRPr="00715BE7" w:rsidR="00682962">
        <w:rPr>
          <w:rFonts w:ascii="Calibri" w:hAnsi="Calibri" w:cs="Calibri"/>
        </w:rPr>
        <w:t xml:space="preserve"> Sinds 1848 overheerst de opvatting</w:t>
      </w:r>
      <w:r w:rsidRPr="00715BE7" w:rsidR="00484971">
        <w:rPr>
          <w:rFonts w:ascii="Calibri" w:hAnsi="Calibri" w:cs="Calibri"/>
        </w:rPr>
        <w:t xml:space="preserve"> dat de reikwijdte van het enquêterecht wordt bepaald door de omvang van de parlementaire bevoegdheden</w:t>
      </w:r>
      <w:r w:rsidRPr="00715BE7" w:rsidR="00135F71">
        <w:rPr>
          <w:rFonts w:ascii="Calibri" w:hAnsi="Calibri" w:cs="Calibri"/>
        </w:rPr>
        <w:t xml:space="preserve">, die met name gericht zijn op </w:t>
      </w:r>
      <w:r w:rsidRPr="00715BE7" w:rsidR="00864E1F">
        <w:rPr>
          <w:rFonts w:ascii="Calibri" w:hAnsi="Calibri" w:cs="Calibri"/>
        </w:rPr>
        <w:t>(mede)</w:t>
      </w:r>
      <w:r w:rsidRPr="00715BE7" w:rsidR="00135F71">
        <w:rPr>
          <w:rFonts w:ascii="Calibri" w:hAnsi="Calibri" w:cs="Calibri"/>
        </w:rPr>
        <w:t>wetgeving en controle</w:t>
      </w:r>
      <w:r w:rsidRPr="00715BE7" w:rsidR="00484971">
        <w:rPr>
          <w:rFonts w:ascii="Calibri" w:hAnsi="Calibri" w:cs="Calibri"/>
        </w:rPr>
        <w:t>.</w:t>
      </w:r>
      <w:r w:rsidRPr="00715BE7" w:rsidR="00353BF6">
        <w:rPr>
          <w:rFonts w:ascii="Calibri" w:hAnsi="Calibri" w:cs="Calibri"/>
        </w:rPr>
        <w:t xml:space="preserve"> De laatste decennia wordt </w:t>
      </w:r>
      <w:r w:rsidRPr="00715BE7" w:rsidR="00776C82">
        <w:rPr>
          <w:rFonts w:ascii="Calibri" w:hAnsi="Calibri" w:cs="Calibri"/>
        </w:rPr>
        <w:t xml:space="preserve">het enquêterecht </w:t>
      </w:r>
      <w:r w:rsidRPr="00715BE7" w:rsidR="00353BF6">
        <w:rPr>
          <w:rFonts w:ascii="Calibri" w:hAnsi="Calibri" w:cs="Calibri"/>
        </w:rPr>
        <w:t>in de praktijk</w:t>
      </w:r>
      <w:r w:rsidRPr="00715BE7" w:rsidR="00A07EF1">
        <w:rPr>
          <w:rFonts w:ascii="Calibri" w:hAnsi="Calibri" w:cs="Calibri"/>
        </w:rPr>
        <w:t xml:space="preserve"> </w:t>
      </w:r>
      <w:r w:rsidRPr="00715BE7" w:rsidR="00353BF6">
        <w:rPr>
          <w:rFonts w:ascii="Calibri" w:hAnsi="Calibri" w:cs="Calibri"/>
        </w:rPr>
        <w:t>vooral toegepast in het kader van de uitoefening van de controlefunctie</w:t>
      </w:r>
      <w:r w:rsidRPr="00715BE7" w:rsidR="00CF3ACE">
        <w:rPr>
          <w:rFonts w:ascii="Calibri" w:hAnsi="Calibri" w:cs="Calibri"/>
        </w:rPr>
        <w:t xml:space="preserve"> van de Kamer</w:t>
      </w:r>
      <w:r w:rsidRPr="00715BE7" w:rsidR="00F66A0E">
        <w:rPr>
          <w:rFonts w:ascii="Calibri" w:hAnsi="Calibri" w:cs="Calibri"/>
        </w:rPr>
        <w:t>.</w:t>
      </w:r>
      <w:r w:rsidRPr="00715BE7" w:rsidR="00C34032">
        <w:rPr>
          <w:rFonts w:ascii="Calibri" w:hAnsi="Calibri" w:cs="Calibri"/>
        </w:rPr>
        <w:t xml:space="preserve"> </w:t>
      </w:r>
      <w:r w:rsidRPr="00715BE7" w:rsidR="002A096E">
        <w:rPr>
          <w:rFonts w:ascii="Calibri" w:hAnsi="Calibri" w:cs="Calibri"/>
        </w:rPr>
        <w:t>Bij d</w:t>
      </w:r>
      <w:r w:rsidRPr="00715BE7" w:rsidR="00C34032">
        <w:rPr>
          <w:rFonts w:ascii="Calibri" w:hAnsi="Calibri" w:cs="Calibri"/>
        </w:rPr>
        <w:t>e keuze voor een parlementair onderzoek door een enquêtecommissie moet de noodzaak en de gekozen variant worden onderbouwd.</w:t>
      </w:r>
      <w:r w:rsidRPr="00715BE7" w:rsidR="0082032F">
        <w:rPr>
          <w:rStyle w:val="Voetnootmarkering"/>
          <w:rFonts w:ascii="Calibri" w:hAnsi="Calibri" w:cs="Calibri"/>
        </w:rPr>
        <w:footnoteReference w:id="4"/>
      </w:r>
    </w:p>
    <w:p w:rsidRPr="00715BE7" w:rsidR="006C0A0F" w:rsidP="005C0174" w:rsidRDefault="009102E5" w14:paraId="705AE3DA" w14:textId="4B37FF15">
      <w:pPr>
        <w:rPr>
          <w:rFonts w:ascii="Calibri" w:hAnsi="Calibri" w:cs="Calibri"/>
        </w:rPr>
      </w:pPr>
      <w:r w:rsidRPr="00715BE7">
        <w:rPr>
          <w:rFonts w:ascii="Calibri" w:hAnsi="Calibri" w:cs="Calibri"/>
        </w:rPr>
        <w:t xml:space="preserve">Een extern onderzoek kan worden verricht in opdracht van de Kamer of op verzoek van de Kamer. </w:t>
      </w:r>
      <w:r w:rsidRPr="00715BE7" w:rsidR="00E55797">
        <w:rPr>
          <w:rFonts w:ascii="Calibri" w:hAnsi="Calibri" w:cs="Calibri"/>
        </w:rPr>
        <w:t xml:space="preserve">In het geval van </w:t>
      </w:r>
      <w:r w:rsidRPr="00715BE7" w:rsidR="00C44670">
        <w:rPr>
          <w:rFonts w:ascii="Calibri" w:hAnsi="Calibri" w:cs="Calibri"/>
        </w:rPr>
        <w:t xml:space="preserve">een </w:t>
      </w:r>
      <w:r w:rsidRPr="00715BE7" w:rsidR="00E55797">
        <w:rPr>
          <w:rFonts w:ascii="Calibri" w:hAnsi="Calibri" w:cs="Calibri"/>
        </w:rPr>
        <w:t>extern onderzoek dat in opdracht van de Kamer wordt verricht, vervult de Kamer de rol van opdrachtgever. Deze vorm geeft de Kamer mogelijkheden om zich in de verschillende stadia van het onderzoek actief op te stellen.</w:t>
      </w:r>
      <w:r w:rsidRPr="00715BE7" w:rsidR="006F27AB">
        <w:rPr>
          <w:rFonts w:ascii="Calibri" w:hAnsi="Calibri" w:cs="Calibri"/>
        </w:rPr>
        <w:t xml:space="preserve"> Zo kan de Kamer zelf de onderzoeksopdracht voorschrijven en tot op zekere hoogte eisen stellen aan de vormgeving, opzet en tijdsplanning van het onderzoek.</w:t>
      </w:r>
      <w:r w:rsidRPr="00715BE7" w:rsidR="00C9705E">
        <w:rPr>
          <w:rFonts w:ascii="Calibri" w:hAnsi="Calibri" w:cs="Calibri"/>
        </w:rPr>
        <w:t xml:space="preserve"> Het is bij dit type onderzoek gebruikelijk dat de onderzoeksopdracht middels een </w:t>
      </w:r>
      <w:r w:rsidRPr="00715BE7" w:rsidR="00C9705E">
        <w:rPr>
          <w:rFonts w:ascii="Calibri" w:hAnsi="Calibri" w:cs="Calibri"/>
        </w:rPr>
        <w:lastRenderedPageBreak/>
        <w:t>openbare</w:t>
      </w:r>
      <w:r w:rsidRPr="00715BE7" w:rsidR="00021E18">
        <w:rPr>
          <w:rFonts w:ascii="Calibri" w:hAnsi="Calibri" w:cs="Calibri"/>
        </w:rPr>
        <w:t xml:space="preserve"> offerteprocedure wordt aanbesteed. Onderzoek in opdracht wordt vaak uitgevoerd door gespecialiseerde onderzoeksbureaus in de private sector. Veelal wordt uit leden van de meest betrokken commissie(s) een klankbordgroep gevormd</w:t>
      </w:r>
      <w:r w:rsidRPr="00715BE7" w:rsidR="00CF032E">
        <w:rPr>
          <w:rFonts w:ascii="Calibri" w:hAnsi="Calibri" w:cs="Calibri"/>
        </w:rPr>
        <w:t>, die tijdens de uitvoering van het onderzoek contact onderhoudt met de onderzoekers.</w:t>
      </w:r>
    </w:p>
    <w:p w:rsidRPr="00715BE7" w:rsidR="00CF032E" w:rsidP="005C0174" w:rsidRDefault="00CF032E" w14:paraId="4083E2BA" w14:textId="177CCF29">
      <w:pPr>
        <w:rPr>
          <w:rFonts w:ascii="Calibri" w:hAnsi="Calibri" w:cs="Calibri"/>
        </w:rPr>
      </w:pPr>
      <w:r w:rsidRPr="00715BE7">
        <w:rPr>
          <w:rFonts w:ascii="Calibri" w:hAnsi="Calibri" w:cs="Calibri"/>
        </w:rPr>
        <w:t xml:space="preserve">In het geval van </w:t>
      </w:r>
      <w:r w:rsidRPr="00715BE7" w:rsidR="003A00D4">
        <w:rPr>
          <w:rFonts w:ascii="Calibri" w:hAnsi="Calibri" w:cs="Calibri"/>
        </w:rPr>
        <w:t xml:space="preserve">een </w:t>
      </w:r>
      <w:r w:rsidRPr="00715BE7">
        <w:rPr>
          <w:rFonts w:ascii="Calibri" w:hAnsi="Calibri" w:cs="Calibri"/>
        </w:rPr>
        <w:t xml:space="preserve">extern onderzoek dat op verzoek van de Kamer wordt verricht, vervult de Kamer de rol van vragende partij, die een derde partij verzoekt een bepaalde vraagstelling te onderzoeken. Deze vorm impliceert een relatief passieve rol van de Kamer bij het onderzoek. </w:t>
      </w:r>
      <w:r w:rsidRPr="00715BE7" w:rsidR="006234B9">
        <w:rPr>
          <w:rFonts w:ascii="Calibri" w:hAnsi="Calibri" w:cs="Calibri"/>
        </w:rPr>
        <w:t>De uitvoerder is vrij om te bepalen of en hoe zij het onderzoek</w:t>
      </w:r>
      <w:r w:rsidRPr="00715BE7" w:rsidR="003F191B">
        <w:rPr>
          <w:rFonts w:ascii="Calibri" w:hAnsi="Calibri" w:cs="Calibri"/>
        </w:rPr>
        <w:t>s</w:t>
      </w:r>
      <w:r w:rsidRPr="00715BE7" w:rsidR="006234B9">
        <w:rPr>
          <w:rFonts w:ascii="Calibri" w:hAnsi="Calibri" w:cs="Calibri"/>
        </w:rPr>
        <w:t>verzoek van de Kamer</w:t>
      </w:r>
      <w:r w:rsidRPr="00715BE7" w:rsidR="00E524F0">
        <w:rPr>
          <w:rFonts w:ascii="Calibri" w:hAnsi="Calibri" w:cs="Calibri"/>
        </w:rPr>
        <w:t xml:space="preserve"> uitvoert. Vormgeving, opzet en tijdsplanning van het onderzoek zijn aan de uitvoerder. Ingaan op een verzoek is vrijwilli</w:t>
      </w:r>
      <w:r w:rsidRPr="00715BE7" w:rsidR="001877C3">
        <w:rPr>
          <w:rFonts w:ascii="Calibri" w:hAnsi="Calibri" w:cs="Calibri"/>
        </w:rPr>
        <w:t>g, er is geen wettelijke verplichting de opdracht uit te voeren. Onderzoek in opdracht wordt vaak uitgevoerd</w:t>
      </w:r>
      <w:r w:rsidRPr="00715BE7" w:rsidR="00E42C49">
        <w:rPr>
          <w:rFonts w:ascii="Calibri" w:hAnsi="Calibri" w:cs="Calibri"/>
        </w:rPr>
        <w:t xml:space="preserve"> door universiteiten, (semi-)publieke onderzoeksinstituten of instelling</w:t>
      </w:r>
      <w:r w:rsidRPr="00715BE7" w:rsidR="00A35D3B">
        <w:rPr>
          <w:rFonts w:ascii="Calibri" w:hAnsi="Calibri" w:cs="Calibri"/>
        </w:rPr>
        <w:t>en</w:t>
      </w:r>
      <w:r w:rsidRPr="00715BE7" w:rsidR="00E42C49">
        <w:rPr>
          <w:rFonts w:ascii="Calibri" w:hAnsi="Calibri" w:cs="Calibri"/>
        </w:rPr>
        <w:t xml:space="preserve"> met een wettelijke taak. </w:t>
      </w:r>
      <w:r w:rsidRPr="00715BE7" w:rsidR="009B6E05">
        <w:rPr>
          <w:rFonts w:ascii="Calibri" w:hAnsi="Calibri" w:cs="Calibri"/>
        </w:rPr>
        <w:t>Wanneer de Kamer kiest voor onderzoek voor de Kamer</w:t>
      </w:r>
      <w:r w:rsidRPr="00715BE7" w:rsidR="00ED1223">
        <w:rPr>
          <w:rFonts w:ascii="Calibri" w:hAnsi="Calibri" w:cs="Calibri"/>
        </w:rPr>
        <w:t xml:space="preserve"> door derden gelden geen bijzondere bevoegdheden. De bevoegdheden die een enquêtecommissie of een tijdelijke commissie heeft</w:t>
      </w:r>
      <w:r w:rsidRPr="00715BE7" w:rsidR="001F1CD3">
        <w:rPr>
          <w:rFonts w:ascii="Calibri" w:hAnsi="Calibri" w:cs="Calibri"/>
        </w:rPr>
        <w:t xml:space="preserve"> staan niet ter beschikking van de uitvoerder</w:t>
      </w:r>
      <w:r w:rsidRPr="00715BE7" w:rsidR="00A1364F">
        <w:rPr>
          <w:rFonts w:ascii="Calibri" w:hAnsi="Calibri" w:cs="Calibri"/>
        </w:rPr>
        <w:t>.</w:t>
      </w:r>
    </w:p>
    <w:p w:rsidRPr="00715BE7" w:rsidR="002D37A4" w:rsidP="005C0174" w:rsidRDefault="00AF6AAF" w14:paraId="7B5C26B5" w14:textId="3781EBFE">
      <w:pPr>
        <w:rPr>
          <w:rFonts w:ascii="Calibri" w:hAnsi="Calibri" w:cs="Calibri"/>
        </w:rPr>
      </w:pPr>
      <w:r w:rsidRPr="00715BE7">
        <w:rPr>
          <w:rFonts w:ascii="Calibri" w:hAnsi="Calibri" w:cs="Calibri"/>
        </w:rPr>
        <w:t xml:space="preserve">Veelal wordt </w:t>
      </w:r>
      <w:r w:rsidRPr="00715BE7" w:rsidR="008955C9">
        <w:rPr>
          <w:rFonts w:ascii="Calibri" w:hAnsi="Calibri" w:cs="Calibri"/>
        </w:rPr>
        <w:t xml:space="preserve">een </w:t>
      </w:r>
      <w:r w:rsidRPr="00715BE7" w:rsidR="00F25B4E">
        <w:rPr>
          <w:rFonts w:ascii="Calibri" w:hAnsi="Calibri" w:cs="Calibri"/>
        </w:rPr>
        <w:t xml:space="preserve">parlementair of </w:t>
      </w:r>
      <w:r w:rsidRPr="00715BE7" w:rsidR="008955C9">
        <w:rPr>
          <w:rFonts w:ascii="Calibri" w:hAnsi="Calibri" w:cs="Calibri"/>
        </w:rPr>
        <w:t xml:space="preserve">extern onderzoek </w:t>
      </w:r>
      <w:r w:rsidRPr="00715BE7" w:rsidR="00EC24A7">
        <w:rPr>
          <w:rFonts w:ascii="Calibri" w:hAnsi="Calibri" w:cs="Calibri"/>
        </w:rPr>
        <w:t xml:space="preserve">uitgewerkt </w:t>
      </w:r>
      <w:r w:rsidRPr="00715BE7" w:rsidR="008955C9">
        <w:rPr>
          <w:rFonts w:ascii="Calibri" w:hAnsi="Calibri" w:cs="Calibri"/>
        </w:rPr>
        <w:t xml:space="preserve">door een </w:t>
      </w:r>
      <w:r w:rsidRPr="00715BE7" w:rsidR="001E74EE">
        <w:rPr>
          <w:rFonts w:ascii="Calibri" w:hAnsi="Calibri" w:cs="Calibri"/>
        </w:rPr>
        <w:t>voorbereidings</w:t>
      </w:r>
      <w:r w:rsidRPr="00715BE7" w:rsidR="008955C9">
        <w:rPr>
          <w:rFonts w:ascii="Calibri" w:hAnsi="Calibri" w:cs="Calibri"/>
        </w:rPr>
        <w:t xml:space="preserve">groep </w:t>
      </w:r>
      <w:r w:rsidRPr="00715BE7" w:rsidR="001006F3">
        <w:rPr>
          <w:rFonts w:ascii="Calibri" w:hAnsi="Calibri" w:cs="Calibri"/>
        </w:rPr>
        <w:t xml:space="preserve">bestaande uit leden van </w:t>
      </w:r>
      <w:r w:rsidRPr="00715BE7" w:rsidR="00622C1B">
        <w:rPr>
          <w:rFonts w:ascii="Calibri" w:hAnsi="Calibri" w:cs="Calibri"/>
        </w:rPr>
        <w:t xml:space="preserve">een vaste Kamercommissie. </w:t>
      </w:r>
      <w:r w:rsidRPr="00715BE7">
        <w:rPr>
          <w:rFonts w:ascii="Calibri" w:hAnsi="Calibri" w:cs="Calibri"/>
        </w:rPr>
        <w:t xml:space="preserve">Zo kan een </w:t>
      </w:r>
      <w:r w:rsidRPr="00715BE7" w:rsidR="001E74EE">
        <w:rPr>
          <w:rFonts w:ascii="Calibri" w:hAnsi="Calibri" w:cs="Calibri"/>
        </w:rPr>
        <w:t>voorbereidings</w:t>
      </w:r>
      <w:r w:rsidRPr="00715BE7">
        <w:rPr>
          <w:rFonts w:ascii="Calibri" w:hAnsi="Calibri" w:cs="Calibri"/>
        </w:rPr>
        <w:t>groep</w:t>
      </w:r>
      <w:r w:rsidRPr="00715BE7" w:rsidR="00903FE8">
        <w:rPr>
          <w:rFonts w:ascii="Calibri" w:hAnsi="Calibri" w:cs="Calibri"/>
        </w:rPr>
        <w:t xml:space="preserve"> bijvoorbeeld een verkenning doen van een bepaald onderwerp om vast te stellen of verder onderzoek (parlementair of extern) zinvol en nuttig kan zijn. </w:t>
      </w:r>
      <w:r w:rsidRPr="00715BE7" w:rsidR="007004B7">
        <w:rPr>
          <w:rFonts w:ascii="Calibri" w:hAnsi="Calibri" w:cs="Calibri"/>
        </w:rPr>
        <w:t>Hierbij beperkt</w:t>
      </w:r>
      <w:r w:rsidRPr="00715BE7" w:rsidR="00651636">
        <w:rPr>
          <w:rFonts w:ascii="Calibri" w:hAnsi="Calibri" w:cs="Calibri"/>
        </w:rPr>
        <w:t xml:space="preserve"> de</w:t>
      </w:r>
      <w:r w:rsidRPr="00715BE7" w:rsidR="007004B7">
        <w:rPr>
          <w:rFonts w:ascii="Calibri" w:hAnsi="Calibri" w:cs="Calibri"/>
        </w:rPr>
        <w:t xml:space="preserve"> </w:t>
      </w:r>
      <w:r w:rsidRPr="00715BE7" w:rsidR="001E74EE">
        <w:rPr>
          <w:rFonts w:ascii="Calibri" w:hAnsi="Calibri" w:cs="Calibri"/>
        </w:rPr>
        <w:t>voorbereidings</w:t>
      </w:r>
      <w:r w:rsidRPr="00715BE7" w:rsidR="007004B7">
        <w:rPr>
          <w:rFonts w:ascii="Calibri" w:hAnsi="Calibri" w:cs="Calibri"/>
        </w:rPr>
        <w:t>groep zich veelal tot</w:t>
      </w:r>
      <w:r w:rsidRPr="00715BE7" w:rsidR="00651636">
        <w:rPr>
          <w:rFonts w:ascii="Calibri" w:hAnsi="Calibri" w:cs="Calibri"/>
        </w:rPr>
        <w:t xml:space="preserve"> een</w:t>
      </w:r>
      <w:r w:rsidRPr="00715BE7" w:rsidR="007004B7">
        <w:rPr>
          <w:rFonts w:ascii="Calibri" w:hAnsi="Calibri" w:cs="Calibri"/>
        </w:rPr>
        <w:t xml:space="preserve"> analyse van bestaande documenten.</w:t>
      </w:r>
      <w:r w:rsidRPr="00715BE7" w:rsidR="00DC4C14">
        <w:rPr>
          <w:rFonts w:ascii="Calibri" w:hAnsi="Calibri" w:cs="Calibri"/>
        </w:rPr>
        <w:t xml:space="preserve"> </w:t>
      </w:r>
      <w:r w:rsidRPr="00715BE7" w:rsidR="00262B1F">
        <w:rPr>
          <w:rFonts w:ascii="Calibri" w:hAnsi="Calibri" w:cs="Calibri"/>
        </w:rPr>
        <w:t>Als de</w:t>
      </w:r>
      <w:r w:rsidRPr="00715BE7" w:rsidR="00DC4C14">
        <w:rPr>
          <w:rFonts w:ascii="Calibri" w:hAnsi="Calibri" w:cs="Calibri"/>
        </w:rPr>
        <w:t xml:space="preserve"> </w:t>
      </w:r>
      <w:r w:rsidRPr="00715BE7" w:rsidR="001E74EE">
        <w:rPr>
          <w:rFonts w:ascii="Calibri" w:hAnsi="Calibri" w:cs="Calibri"/>
        </w:rPr>
        <w:t>voorbereidings</w:t>
      </w:r>
      <w:r w:rsidRPr="00715BE7" w:rsidR="00DC4C14">
        <w:rPr>
          <w:rFonts w:ascii="Calibri" w:hAnsi="Calibri" w:cs="Calibri"/>
        </w:rPr>
        <w:t>groep</w:t>
      </w:r>
      <w:r w:rsidRPr="00715BE7" w:rsidR="00262B1F">
        <w:rPr>
          <w:rFonts w:ascii="Calibri" w:hAnsi="Calibri" w:cs="Calibri"/>
        </w:rPr>
        <w:t xml:space="preserve"> verder onderzoek nuttig en zinvol acht</w:t>
      </w:r>
      <w:r w:rsidRPr="00715BE7" w:rsidR="00DC4C14">
        <w:rPr>
          <w:rFonts w:ascii="Calibri" w:hAnsi="Calibri" w:cs="Calibri"/>
        </w:rPr>
        <w:t>,</w:t>
      </w:r>
      <w:r w:rsidRPr="00715BE7" w:rsidR="00262B1F">
        <w:rPr>
          <w:rFonts w:ascii="Calibri" w:hAnsi="Calibri" w:cs="Calibri"/>
        </w:rPr>
        <w:t xml:space="preserve"> kan </w:t>
      </w:r>
      <w:r w:rsidRPr="00715BE7" w:rsidR="001E74EE">
        <w:rPr>
          <w:rFonts w:ascii="Calibri" w:hAnsi="Calibri" w:cs="Calibri"/>
        </w:rPr>
        <w:t xml:space="preserve">de voorbereidingsgroep </w:t>
      </w:r>
      <w:r w:rsidRPr="00715BE7" w:rsidR="00124048">
        <w:rPr>
          <w:rFonts w:ascii="Calibri" w:hAnsi="Calibri" w:cs="Calibri"/>
        </w:rPr>
        <w:t>een onderzoeksvoorstel</w:t>
      </w:r>
      <w:r w:rsidRPr="00715BE7" w:rsidR="0052262A">
        <w:rPr>
          <w:rFonts w:ascii="Calibri" w:hAnsi="Calibri" w:cs="Calibri"/>
        </w:rPr>
        <w:t xml:space="preserve"> uitwerken</w:t>
      </w:r>
      <w:r w:rsidRPr="00715BE7" w:rsidR="001E74EE">
        <w:rPr>
          <w:rFonts w:ascii="Calibri" w:hAnsi="Calibri" w:cs="Calibri"/>
        </w:rPr>
        <w:t xml:space="preserve">. </w:t>
      </w:r>
      <w:r w:rsidRPr="00715BE7" w:rsidR="00084C0B">
        <w:rPr>
          <w:rFonts w:ascii="Calibri" w:hAnsi="Calibri" w:cs="Calibri"/>
        </w:rPr>
        <w:t>Dit voorstel wordt, na akkoord van de vaste commissie, voorgelegd aan het Presidium. Het Presidium legt een voorstel voorzien van eigen advies vervolgens voor aan de Kamer.</w:t>
      </w:r>
      <w:r w:rsidRPr="00715BE7" w:rsidR="00124048">
        <w:rPr>
          <w:rFonts w:ascii="Calibri" w:hAnsi="Calibri" w:cs="Calibri"/>
        </w:rPr>
        <w:t xml:space="preserve"> </w:t>
      </w:r>
    </w:p>
    <w:p w:rsidRPr="00715BE7" w:rsidR="006C0A0F" w:rsidP="005C0174" w:rsidRDefault="006C0A0F" w14:paraId="6F283EE3" w14:textId="00BBCC54">
      <w:pPr>
        <w:rPr>
          <w:rFonts w:ascii="Calibri" w:hAnsi="Calibri" w:cs="Calibri"/>
          <w:b/>
          <w:bCs/>
        </w:rPr>
      </w:pPr>
      <w:r w:rsidRPr="00715BE7">
        <w:rPr>
          <w:rFonts w:ascii="Calibri" w:hAnsi="Calibri" w:cs="Calibri"/>
          <w:b/>
          <w:bCs/>
        </w:rPr>
        <w:t>Afrondend</w:t>
      </w:r>
    </w:p>
    <w:p w:rsidRPr="00715BE7" w:rsidR="008E28CF" w:rsidP="008E28CF" w:rsidRDefault="00A543A6" w14:paraId="7F025F79" w14:textId="4916029E">
      <w:pPr>
        <w:rPr>
          <w:rFonts w:ascii="Calibri" w:hAnsi="Calibri" w:cs="Calibri"/>
        </w:rPr>
      </w:pPr>
      <w:r w:rsidRPr="00715BE7">
        <w:rPr>
          <w:rFonts w:ascii="Calibri" w:hAnsi="Calibri" w:cs="Calibri"/>
        </w:rPr>
        <w:t>Het Presidium heeft bij brief van 27 juni 2025</w:t>
      </w:r>
      <w:r w:rsidRPr="00715BE7" w:rsidR="001B1338">
        <w:rPr>
          <w:rFonts w:ascii="Calibri" w:hAnsi="Calibri" w:cs="Calibri"/>
        </w:rPr>
        <w:t xml:space="preserve"> (</w:t>
      </w:r>
      <w:r w:rsidRPr="00715BE7" w:rsidR="000C11E7">
        <w:rPr>
          <w:rFonts w:ascii="Calibri" w:hAnsi="Calibri" w:cs="Calibri"/>
        </w:rPr>
        <w:t>Kamerstuk</w:t>
      </w:r>
      <w:r w:rsidRPr="00715BE7" w:rsidR="001B1338">
        <w:rPr>
          <w:rFonts w:ascii="Calibri" w:hAnsi="Calibri" w:cs="Calibri"/>
        </w:rPr>
        <w:t xml:space="preserve"> 36 221, nr</w:t>
      </w:r>
      <w:r w:rsidRPr="00715BE7" w:rsidR="00ED6990">
        <w:rPr>
          <w:rFonts w:ascii="Calibri" w:hAnsi="Calibri" w:cs="Calibri"/>
        </w:rPr>
        <w:t>.</w:t>
      </w:r>
      <w:r w:rsidRPr="00715BE7" w:rsidR="001B1338">
        <w:rPr>
          <w:rFonts w:ascii="Calibri" w:hAnsi="Calibri" w:cs="Calibri"/>
        </w:rPr>
        <w:t xml:space="preserve"> 18)</w:t>
      </w:r>
      <w:r w:rsidRPr="00715BE7" w:rsidR="00122E89">
        <w:rPr>
          <w:rFonts w:ascii="Calibri" w:hAnsi="Calibri" w:cs="Calibri"/>
        </w:rPr>
        <w:t>, vanuit haar rol als werkgever,</w:t>
      </w:r>
      <w:r w:rsidRPr="00715BE7">
        <w:rPr>
          <w:rFonts w:ascii="Calibri" w:hAnsi="Calibri" w:cs="Calibri"/>
        </w:rPr>
        <w:t xml:space="preserve"> </w:t>
      </w:r>
      <w:r w:rsidRPr="00715BE7" w:rsidR="000B3C64">
        <w:rPr>
          <w:rFonts w:ascii="Calibri" w:hAnsi="Calibri" w:cs="Calibri"/>
        </w:rPr>
        <w:t>aan u</w:t>
      </w:r>
      <w:r w:rsidRPr="00715BE7">
        <w:rPr>
          <w:rFonts w:ascii="Calibri" w:hAnsi="Calibri" w:cs="Calibri"/>
        </w:rPr>
        <w:t xml:space="preserve"> voorgehouden dat het </w:t>
      </w:r>
      <w:r w:rsidRPr="00715BE7" w:rsidR="000B3C64">
        <w:rPr>
          <w:rFonts w:ascii="Calibri" w:hAnsi="Calibri" w:cs="Calibri"/>
        </w:rPr>
        <w:t xml:space="preserve">Presidium </w:t>
      </w:r>
      <w:r w:rsidRPr="00715BE7">
        <w:rPr>
          <w:rFonts w:ascii="Calibri" w:hAnsi="Calibri" w:cs="Calibri"/>
        </w:rPr>
        <w:t>een nader onderzoek niet aangewezen acht</w:t>
      </w:r>
      <w:r w:rsidRPr="00715BE7" w:rsidR="008A1412">
        <w:rPr>
          <w:rFonts w:ascii="Calibri" w:hAnsi="Calibri" w:cs="Calibri"/>
        </w:rPr>
        <w:t>.</w:t>
      </w:r>
      <w:r w:rsidRPr="00715BE7" w:rsidR="001B1338">
        <w:rPr>
          <w:rFonts w:ascii="Calibri" w:hAnsi="Calibri" w:cs="Calibri"/>
        </w:rPr>
        <w:t xml:space="preserve"> Zo beschikt het Presidium niet over opsporingsbevoegdheden waarover de Rijksrecherche wel beschikt. Ook speelt een rol dat het grootste deel van de direct betrokken ambtenaren niet meer bij de Tweede Kamer werkzaam is en een nader onderzoek betrekking zal hebben op handelen en gebeurtenissen van tenminste drie jaar geleden, wat invloed heeft op de scherpte van de herinneringen. De verwachting is dat een nader onderzoek geen nieuwe relevante feiten zal opleveren. Ook zal een nader onderzoek de organisatie aanzienlijk belasten, terwijl de organisatie vooral is gebaat bij rust en handelen gericht op de toekomst om herhaling te voorkomen. </w:t>
      </w:r>
      <w:r w:rsidRPr="00715BE7" w:rsidR="00800B57">
        <w:rPr>
          <w:rFonts w:ascii="Calibri" w:hAnsi="Calibri" w:cs="Calibri"/>
        </w:rPr>
        <w:t>De Voorzitter heeft dit</w:t>
      </w:r>
      <w:r w:rsidRPr="00715BE7" w:rsidR="006C4702">
        <w:rPr>
          <w:rFonts w:ascii="Calibri" w:hAnsi="Calibri" w:cs="Calibri"/>
        </w:rPr>
        <w:t xml:space="preserve"> op 30 juni 2025</w:t>
      </w:r>
      <w:r w:rsidRPr="00715BE7" w:rsidR="00800B57">
        <w:rPr>
          <w:rFonts w:ascii="Calibri" w:hAnsi="Calibri" w:cs="Calibri"/>
        </w:rPr>
        <w:t xml:space="preserve"> nader toegelicht</w:t>
      </w:r>
      <w:r w:rsidRPr="00715BE7" w:rsidR="006C4702">
        <w:rPr>
          <w:rFonts w:ascii="Calibri" w:hAnsi="Calibri" w:cs="Calibri"/>
        </w:rPr>
        <w:t xml:space="preserve"> </w:t>
      </w:r>
      <w:r w:rsidRPr="00715BE7" w:rsidR="00800B57">
        <w:rPr>
          <w:rFonts w:ascii="Calibri" w:hAnsi="Calibri" w:cs="Calibri"/>
        </w:rPr>
        <w:t>bij de behandeling van de Raming</w:t>
      </w:r>
      <w:r w:rsidRPr="00715BE7" w:rsidR="006C4702">
        <w:rPr>
          <w:rFonts w:ascii="Calibri" w:hAnsi="Calibri" w:cs="Calibri"/>
        </w:rPr>
        <w:t xml:space="preserve"> voor</w:t>
      </w:r>
      <w:r w:rsidRPr="00715BE7" w:rsidR="00800B57">
        <w:rPr>
          <w:rFonts w:ascii="Calibri" w:hAnsi="Calibri" w:cs="Calibri"/>
        </w:rPr>
        <w:t xml:space="preserve"> </w:t>
      </w:r>
      <w:r w:rsidRPr="00715BE7" w:rsidR="006C4702">
        <w:rPr>
          <w:rFonts w:ascii="Calibri" w:hAnsi="Calibri" w:cs="Calibri"/>
        </w:rPr>
        <w:t>2026</w:t>
      </w:r>
      <w:r w:rsidRPr="00715BE7" w:rsidR="000B3C64">
        <w:rPr>
          <w:rFonts w:ascii="Calibri" w:hAnsi="Calibri" w:cs="Calibri"/>
        </w:rPr>
        <w:t xml:space="preserve"> in de commissie voor Binnenlandse Zaken</w:t>
      </w:r>
      <w:r w:rsidRPr="00715BE7" w:rsidR="008E28CF">
        <w:rPr>
          <w:rFonts w:ascii="Calibri" w:hAnsi="Calibri" w:cs="Calibri"/>
        </w:rPr>
        <w:t xml:space="preserve">. De Kamer kan niettemin besluiten om toch nader onderzoek te doen. </w:t>
      </w:r>
    </w:p>
    <w:p w:rsidRPr="00715BE7" w:rsidR="00BA097D" w:rsidP="00BA097D" w:rsidRDefault="00BA097D" w14:paraId="6263C54B" w14:textId="00AC4AE7">
      <w:pPr>
        <w:rPr>
          <w:rFonts w:ascii="Calibri" w:hAnsi="Calibri" w:cs="Calibri"/>
        </w:rPr>
      </w:pPr>
      <w:r w:rsidRPr="00715BE7">
        <w:rPr>
          <w:rFonts w:ascii="Calibri" w:hAnsi="Calibri" w:cs="Calibri"/>
        </w:rPr>
        <w:t>Het Presidium acht het</w:t>
      </w:r>
      <w:r w:rsidRPr="00715BE7" w:rsidR="00CD404A">
        <w:rPr>
          <w:rFonts w:ascii="Calibri" w:hAnsi="Calibri" w:cs="Calibri"/>
        </w:rPr>
        <w:t>, gelet op zijn standpunt,</w:t>
      </w:r>
      <w:r w:rsidRPr="00715BE7">
        <w:rPr>
          <w:rFonts w:ascii="Calibri" w:hAnsi="Calibri" w:cs="Calibri"/>
        </w:rPr>
        <w:t xml:space="preserve"> niet passend een voorkeur uit te spreken of een weging te geven in hoeverre de verschillende onderzoeksmogelijkheden die </w:t>
      </w:r>
      <w:r w:rsidRPr="00715BE7" w:rsidR="006D59BA">
        <w:rPr>
          <w:rFonts w:ascii="Calibri" w:hAnsi="Calibri" w:cs="Calibri"/>
        </w:rPr>
        <w:t xml:space="preserve">de </w:t>
      </w:r>
      <w:r w:rsidRPr="00715BE7">
        <w:rPr>
          <w:rFonts w:ascii="Calibri" w:hAnsi="Calibri" w:cs="Calibri"/>
        </w:rPr>
        <w:t>Kamer heeft nuttig of zinvol</w:t>
      </w:r>
      <w:r w:rsidRPr="00715BE7" w:rsidR="00FC778A">
        <w:rPr>
          <w:rFonts w:ascii="Calibri" w:hAnsi="Calibri" w:cs="Calibri"/>
        </w:rPr>
        <w:t xml:space="preserve"> kunnen</w:t>
      </w:r>
      <w:r w:rsidRPr="00715BE7">
        <w:rPr>
          <w:rFonts w:ascii="Calibri" w:hAnsi="Calibri" w:cs="Calibri"/>
        </w:rPr>
        <w:t xml:space="preserve"> zi</w:t>
      </w:r>
      <w:r w:rsidRPr="00715BE7" w:rsidR="00FC778A">
        <w:rPr>
          <w:rFonts w:ascii="Calibri" w:hAnsi="Calibri" w:cs="Calibri"/>
        </w:rPr>
        <w:t>j</w:t>
      </w:r>
      <w:r w:rsidRPr="00715BE7">
        <w:rPr>
          <w:rFonts w:ascii="Calibri" w:hAnsi="Calibri" w:cs="Calibri"/>
        </w:rPr>
        <w:t xml:space="preserve">n. Daar komt bij dat het Presidium </w:t>
      </w:r>
      <w:r w:rsidRPr="00715BE7" w:rsidR="009322D2">
        <w:rPr>
          <w:rFonts w:ascii="Calibri" w:hAnsi="Calibri" w:cs="Calibri"/>
        </w:rPr>
        <w:t>destijds</w:t>
      </w:r>
      <w:r w:rsidRPr="00715BE7">
        <w:rPr>
          <w:rFonts w:ascii="Calibri" w:hAnsi="Calibri" w:cs="Calibri"/>
        </w:rPr>
        <w:t xml:space="preserve"> </w:t>
      </w:r>
      <w:r w:rsidRPr="00715BE7" w:rsidR="009322D2">
        <w:rPr>
          <w:rFonts w:ascii="Calibri" w:hAnsi="Calibri" w:cs="Calibri"/>
        </w:rPr>
        <w:t>heeft besloten tot</w:t>
      </w:r>
      <w:r w:rsidRPr="00715BE7">
        <w:rPr>
          <w:rFonts w:ascii="Calibri" w:hAnsi="Calibri" w:cs="Calibri"/>
        </w:rPr>
        <w:t xml:space="preserve"> het instellen van het feitenonderzoek en de verantwoordelijkheid draagt voor het </w:t>
      </w:r>
      <w:r w:rsidRPr="00715BE7" w:rsidR="00E7395B">
        <w:rPr>
          <w:rFonts w:ascii="Calibri" w:hAnsi="Calibri" w:cs="Calibri"/>
        </w:rPr>
        <w:t xml:space="preserve">gehele </w:t>
      </w:r>
      <w:r w:rsidRPr="00715BE7">
        <w:rPr>
          <w:rFonts w:ascii="Calibri" w:hAnsi="Calibri" w:cs="Calibri"/>
        </w:rPr>
        <w:t>traject</w:t>
      </w:r>
      <w:r w:rsidRPr="00715BE7" w:rsidR="00E7395B">
        <w:rPr>
          <w:rFonts w:ascii="Calibri" w:hAnsi="Calibri" w:cs="Calibri"/>
        </w:rPr>
        <w:t>, vanaf de totstandkoming van het onderzoek tot</w:t>
      </w:r>
      <w:r w:rsidRPr="00715BE7" w:rsidR="00B23007">
        <w:rPr>
          <w:rFonts w:ascii="Calibri" w:hAnsi="Calibri" w:cs="Calibri"/>
        </w:rPr>
        <w:t xml:space="preserve"> </w:t>
      </w:r>
      <w:r w:rsidRPr="00715BE7">
        <w:rPr>
          <w:rFonts w:ascii="Calibri" w:hAnsi="Calibri" w:cs="Calibri"/>
        </w:rPr>
        <w:t>de opvolging die</w:t>
      </w:r>
      <w:r w:rsidRPr="00715BE7" w:rsidR="00B23007">
        <w:rPr>
          <w:rFonts w:ascii="Calibri" w:hAnsi="Calibri" w:cs="Calibri"/>
        </w:rPr>
        <w:t xml:space="preserve"> </w:t>
      </w:r>
      <w:r w:rsidRPr="00715BE7">
        <w:rPr>
          <w:rFonts w:ascii="Calibri" w:hAnsi="Calibri" w:cs="Calibri"/>
        </w:rPr>
        <w:t>aan</w:t>
      </w:r>
      <w:r w:rsidRPr="00715BE7" w:rsidR="009322D2">
        <w:rPr>
          <w:rFonts w:ascii="Calibri" w:hAnsi="Calibri" w:cs="Calibri"/>
        </w:rPr>
        <w:t xml:space="preserve"> de uitkomsten van</w:t>
      </w:r>
      <w:r w:rsidRPr="00715BE7">
        <w:rPr>
          <w:rFonts w:ascii="Calibri" w:hAnsi="Calibri" w:cs="Calibri"/>
        </w:rPr>
        <w:t xml:space="preserve"> het feitenonderzoek</w:t>
      </w:r>
      <w:r w:rsidRPr="00715BE7" w:rsidR="00B23007">
        <w:rPr>
          <w:rFonts w:ascii="Calibri" w:hAnsi="Calibri" w:cs="Calibri"/>
        </w:rPr>
        <w:t xml:space="preserve"> is gegeven</w:t>
      </w:r>
      <w:r w:rsidRPr="00715BE7">
        <w:rPr>
          <w:rFonts w:ascii="Calibri" w:hAnsi="Calibri" w:cs="Calibri"/>
        </w:rPr>
        <w:t xml:space="preserve"> en</w:t>
      </w:r>
      <w:r w:rsidRPr="00715BE7" w:rsidR="00FE04A9">
        <w:rPr>
          <w:rFonts w:ascii="Calibri" w:hAnsi="Calibri" w:cs="Calibri"/>
        </w:rPr>
        <w:t xml:space="preserve"> het verweer in</w:t>
      </w:r>
      <w:r w:rsidRPr="00715BE7">
        <w:rPr>
          <w:rFonts w:ascii="Calibri" w:hAnsi="Calibri" w:cs="Calibri"/>
        </w:rPr>
        <w:t xml:space="preserve"> juridische procedures.</w:t>
      </w:r>
    </w:p>
    <w:p w:rsidRPr="00715BE7" w:rsidR="008434AA" w:rsidP="005C0174" w:rsidRDefault="00EC2F45" w14:paraId="414AAB28" w14:textId="36C8E1FF">
      <w:pPr>
        <w:rPr>
          <w:rFonts w:ascii="Calibri" w:hAnsi="Calibri" w:cs="Calibri"/>
        </w:rPr>
      </w:pPr>
      <w:r w:rsidRPr="00715BE7">
        <w:rPr>
          <w:rFonts w:ascii="Calibri" w:hAnsi="Calibri" w:cs="Calibri"/>
        </w:rPr>
        <w:t xml:space="preserve">Het voorbereiden van een voorstel </w:t>
      </w:r>
      <w:r w:rsidRPr="00715BE7" w:rsidR="00122E89">
        <w:rPr>
          <w:rFonts w:ascii="Calibri" w:hAnsi="Calibri" w:cs="Calibri"/>
        </w:rPr>
        <w:t xml:space="preserve">over </w:t>
      </w:r>
      <w:r w:rsidRPr="00715BE7" w:rsidR="00B23007">
        <w:rPr>
          <w:rFonts w:ascii="Calibri" w:hAnsi="Calibri" w:cs="Calibri"/>
        </w:rPr>
        <w:t xml:space="preserve">het al dan niet instellen van </w:t>
      </w:r>
      <w:r w:rsidRPr="00715BE7" w:rsidR="00122E89">
        <w:rPr>
          <w:rFonts w:ascii="Calibri" w:hAnsi="Calibri" w:cs="Calibri"/>
        </w:rPr>
        <w:t xml:space="preserve">een nader onderzoek en de eventuele inrichting en uitvoering daarvan, </w:t>
      </w:r>
      <w:r w:rsidRPr="00715BE7" w:rsidR="00096BCE">
        <w:rPr>
          <w:rFonts w:ascii="Calibri" w:hAnsi="Calibri" w:cs="Calibri"/>
        </w:rPr>
        <w:t>zal</w:t>
      </w:r>
      <w:r w:rsidRPr="00715BE7" w:rsidR="00122E89">
        <w:rPr>
          <w:rFonts w:ascii="Calibri" w:hAnsi="Calibri" w:cs="Calibri"/>
        </w:rPr>
        <w:t xml:space="preserve"> daarom ook niet </w:t>
      </w:r>
      <w:r w:rsidRPr="00715BE7" w:rsidR="008B12EB">
        <w:rPr>
          <w:rFonts w:ascii="Calibri" w:hAnsi="Calibri" w:cs="Calibri"/>
        </w:rPr>
        <w:t xml:space="preserve">bij </w:t>
      </w:r>
      <w:r w:rsidRPr="00715BE7" w:rsidR="00122E89">
        <w:rPr>
          <w:rFonts w:ascii="Calibri" w:hAnsi="Calibri" w:cs="Calibri"/>
        </w:rPr>
        <w:t xml:space="preserve">het Presidium </w:t>
      </w:r>
      <w:r w:rsidRPr="00715BE7" w:rsidR="00FD5ED2">
        <w:rPr>
          <w:rFonts w:ascii="Calibri" w:hAnsi="Calibri" w:cs="Calibri"/>
        </w:rPr>
        <w:t>kunnen</w:t>
      </w:r>
      <w:r w:rsidRPr="00715BE7" w:rsidR="00096BCE">
        <w:rPr>
          <w:rFonts w:ascii="Calibri" w:hAnsi="Calibri" w:cs="Calibri"/>
        </w:rPr>
        <w:t xml:space="preserve"> </w:t>
      </w:r>
      <w:r w:rsidRPr="00715BE7" w:rsidR="008B12EB">
        <w:rPr>
          <w:rFonts w:ascii="Calibri" w:hAnsi="Calibri" w:cs="Calibri"/>
        </w:rPr>
        <w:t>worden belegd</w:t>
      </w:r>
      <w:r w:rsidRPr="00715BE7" w:rsidR="00122E89">
        <w:rPr>
          <w:rFonts w:ascii="Calibri" w:hAnsi="Calibri" w:cs="Calibri"/>
        </w:rPr>
        <w:t>.</w:t>
      </w:r>
      <w:r w:rsidRPr="00715BE7" w:rsidR="00B9569B">
        <w:rPr>
          <w:rFonts w:ascii="Calibri" w:hAnsi="Calibri" w:cs="Calibri"/>
        </w:rPr>
        <w:t xml:space="preserve"> </w:t>
      </w:r>
      <w:r w:rsidRPr="00715BE7" w:rsidR="002B377C">
        <w:rPr>
          <w:rFonts w:ascii="Calibri" w:hAnsi="Calibri" w:cs="Calibri"/>
        </w:rPr>
        <w:t>De schijn moet worden v</w:t>
      </w:r>
      <w:r w:rsidRPr="00715BE7" w:rsidR="00BA3624">
        <w:rPr>
          <w:rFonts w:ascii="Calibri" w:hAnsi="Calibri" w:cs="Calibri"/>
        </w:rPr>
        <w:t>oorkomen</w:t>
      </w:r>
      <w:r w:rsidRPr="00715BE7" w:rsidR="002B377C">
        <w:rPr>
          <w:rFonts w:ascii="Calibri" w:hAnsi="Calibri" w:cs="Calibri"/>
        </w:rPr>
        <w:t xml:space="preserve"> dat</w:t>
      </w:r>
      <w:r w:rsidRPr="00715BE7" w:rsidR="00B9569B">
        <w:rPr>
          <w:rFonts w:ascii="Calibri" w:hAnsi="Calibri" w:cs="Calibri"/>
        </w:rPr>
        <w:t xml:space="preserve"> de</w:t>
      </w:r>
      <w:r w:rsidRPr="00715BE7" w:rsidR="00096BCE">
        <w:rPr>
          <w:rFonts w:ascii="Calibri" w:hAnsi="Calibri" w:cs="Calibri"/>
        </w:rPr>
        <w:t xml:space="preserve"> voorbereiding</w:t>
      </w:r>
      <w:r w:rsidRPr="00715BE7" w:rsidR="00B2582C">
        <w:rPr>
          <w:rFonts w:ascii="Calibri" w:hAnsi="Calibri" w:cs="Calibri"/>
        </w:rPr>
        <w:t xml:space="preserve"> is</w:t>
      </w:r>
      <w:r w:rsidRPr="00715BE7" w:rsidR="008D3276">
        <w:rPr>
          <w:rFonts w:ascii="Calibri" w:hAnsi="Calibri" w:cs="Calibri"/>
        </w:rPr>
        <w:t xml:space="preserve"> </w:t>
      </w:r>
      <w:r w:rsidRPr="00715BE7" w:rsidR="001F34D0">
        <w:rPr>
          <w:rFonts w:ascii="Calibri" w:hAnsi="Calibri" w:cs="Calibri"/>
        </w:rPr>
        <w:t xml:space="preserve">ingegeven </w:t>
      </w:r>
      <w:r w:rsidRPr="00715BE7" w:rsidR="00952281">
        <w:rPr>
          <w:rFonts w:ascii="Calibri" w:hAnsi="Calibri" w:cs="Calibri"/>
        </w:rPr>
        <w:t>door</w:t>
      </w:r>
      <w:r w:rsidRPr="00715BE7" w:rsidR="00E64F37">
        <w:rPr>
          <w:rFonts w:ascii="Calibri" w:hAnsi="Calibri" w:cs="Calibri"/>
        </w:rPr>
        <w:t xml:space="preserve"> het handelen en daarmee verband houdende belangen</w:t>
      </w:r>
      <w:r w:rsidRPr="00715BE7" w:rsidR="00952281">
        <w:rPr>
          <w:rFonts w:ascii="Calibri" w:hAnsi="Calibri" w:cs="Calibri"/>
        </w:rPr>
        <w:t xml:space="preserve"> van (leden van) het Presidium</w:t>
      </w:r>
      <w:r w:rsidRPr="00715BE7" w:rsidR="00EB36E6">
        <w:rPr>
          <w:rFonts w:ascii="Calibri" w:hAnsi="Calibri" w:cs="Calibri"/>
        </w:rPr>
        <w:t xml:space="preserve"> in deze kwestie</w:t>
      </w:r>
      <w:r w:rsidRPr="00715BE7" w:rsidR="00952281">
        <w:rPr>
          <w:rFonts w:ascii="Calibri" w:hAnsi="Calibri" w:cs="Calibri"/>
        </w:rPr>
        <w:t>.</w:t>
      </w:r>
      <w:r w:rsidRPr="00715BE7" w:rsidR="00EB36E6">
        <w:rPr>
          <w:rFonts w:ascii="Calibri" w:hAnsi="Calibri" w:cs="Calibri"/>
        </w:rPr>
        <w:t xml:space="preserve"> H</w:t>
      </w:r>
      <w:r w:rsidRPr="00715BE7" w:rsidR="008434AA">
        <w:rPr>
          <w:rFonts w:ascii="Calibri" w:hAnsi="Calibri" w:cs="Calibri"/>
        </w:rPr>
        <w:t>et Presidium</w:t>
      </w:r>
      <w:r w:rsidRPr="00715BE7" w:rsidR="00EB36E6">
        <w:rPr>
          <w:rFonts w:ascii="Calibri" w:hAnsi="Calibri" w:cs="Calibri"/>
        </w:rPr>
        <w:t xml:space="preserve"> meent daarom</w:t>
      </w:r>
      <w:r w:rsidRPr="00715BE7" w:rsidR="001C7588">
        <w:rPr>
          <w:rFonts w:ascii="Calibri" w:hAnsi="Calibri" w:cs="Calibri"/>
        </w:rPr>
        <w:t xml:space="preserve"> </w:t>
      </w:r>
      <w:r w:rsidRPr="00715BE7" w:rsidR="008434AA">
        <w:rPr>
          <w:rFonts w:ascii="Calibri" w:hAnsi="Calibri" w:cs="Calibri"/>
        </w:rPr>
        <w:t>dat een eventuele opdracht</w:t>
      </w:r>
      <w:r w:rsidRPr="00715BE7" w:rsidR="00C74B16">
        <w:rPr>
          <w:rFonts w:ascii="Calibri" w:hAnsi="Calibri" w:cs="Calibri"/>
        </w:rPr>
        <w:t xml:space="preserve"> van de Kamer</w:t>
      </w:r>
      <w:r w:rsidRPr="00715BE7" w:rsidR="008434AA">
        <w:rPr>
          <w:rFonts w:ascii="Calibri" w:hAnsi="Calibri" w:cs="Calibri"/>
        </w:rPr>
        <w:t xml:space="preserve"> om een onderzoek</w:t>
      </w:r>
      <w:r w:rsidRPr="00715BE7" w:rsidR="00EB36E6">
        <w:rPr>
          <w:rFonts w:ascii="Calibri" w:hAnsi="Calibri" w:cs="Calibri"/>
        </w:rPr>
        <w:t>svoorstel</w:t>
      </w:r>
      <w:r w:rsidRPr="00715BE7" w:rsidR="008434AA">
        <w:rPr>
          <w:rFonts w:ascii="Calibri" w:hAnsi="Calibri" w:cs="Calibri"/>
        </w:rPr>
        <w:t xml:space="preserve"> voor te </w:t>
      </w:r>
      <w:r w:rsidRPr="00715BE7" w:rsidR="008434AA">
        <w:rPr>
          <w:rFonts w:ascii="Calibri" w:hAnsi="Calibri" w:cs="Calibri"/>
        </w:rPr>
        <w:lastRenderedPageBreak/>
        <w:t xml:space="preserve">bereiden of </w:t>
      </w:r>
      <w:r w:rsidRPr="00715BE7" w:rsidR="00F275B0">
        <w:rPr>
          <w:rFonts w:ascii="Calibri" w:hAnsi="Calibri" w:cs="Calibri"/>
        </w:rPr>
        <w:t xml:space="preserve">een onderzoek </w:t>
      </w:r>
      <w:r w:rsidRPr="00715BE7" w:rsidR="008434AA">
        <w:rPr>
          <w:rFonts w:ascii="Calibri" w:hAnsi="Calibri" w:cs="Calibri"/>
        </w:rPr>
        <w:t xml:space="preserve">uit te voeren bij een andere commissie, zoals de </w:t>
      </w:r>
      <w:r w:rsidRPr="00715BE7" w:rsidR="005C1066">
        <w:rPr>
          <w:rFonts w:ascii="Calibri" w:hAnsi="Calibri" w:cs="Calibri"/>
        </w:rPr>
        <w:t>c</w:t>
      </w:r>
      <w:r w:rsidRPr="00715BE7" w:rsidR="008434AA">
        <w:rPr>
          <w:rFonts w:ascii="Calibri" w:hAnsi="Calibri" w:cs="Calibri"/>
        </w:rPr>
        <w:t>ommissie v</w:t>
      </w:r>
      <w:r w:rsidRPr="00715BE7" w:rsidR="00F92E5B">
        <w:rPr>
          <w:rFonts w:ascii="Calibri" w:hAnsi="Calibri" w:cs="Calibri"/>
        </w:rPr>
        <w:t>oor</w:t>
      </w:r>
      <w:r w:rsidRPr="00715BE7" w:rsidR="008434AA">
        <w:rPr>
          <w:rFonts w:ascii="Calibri" w:hAnsi="Calibri" w:cs="Calibri"/>
        </w:rPr>
        <w:t xml:space="preserve"> Binnenlandse Zaken</w:t>
      </w:r>
      <w:r w:rsidRPr="00715BE7" w:rsidR="00AC6A8B">
        <w:rPr>
          <w:rFonts w:ascii="Calibri" w:hAnsi="Calibri" w:cs="Calibri"/>
        </w:rPr>
        <w:t xml:space="preserve"> </w:t>
      </w:r>
      <w:r w:rsidRPr="00715BE7" w:rsidR="0076035D">
        <w:rPr>
          <w:rFonts w:ascii="Calibri" w:hAnsi="Calibri" w:cs="Calibri"/>
        </w:rPr>
        <w:t xml:space="preserve">en/of </w:t>
      </w:r>
      <w:r w:rsidRPr="00715BE7" w:rsidR="0083736B">
        <w:rPr>
          <w:rFonts w:ascii="Calibri" w:hAnsi="Calibri" w:cs="Calibri"/>
        </w:rPr>
        <w:t>de commissie Justitie en Veil</w:t>
      </w:r>
      <w:r w:rsidRPr="00715BE7" w:rsidR="00ED6990">
        <w:rPr>
          <w:rFonts w:ascii="Calibri" w:hAnsi="Calibri" w:cs="Calibri"/>
        </w:rPr>
        <w:t>i</w:t>
      </w:r>
      <w:r w:rsidRPr="00715BE7" w:rsidR="0083736B">
        <w:rPr>
          <w:rFonts w:ascii="Calibri" w:hAnsi="Calibri" w:cs="Calibri"/>
        </w:rPr>
        <w:t>gheid</w:t>
      </w:r>
      <w:r w:rsidRPr="00715BE7" w:rsidR="008434AA">
        <w:rPr>
          <w:rFonts w:ascii="Calibri" w:hAnsi="Calibri" w:cs="Calibri"/>
        </w:rPr>
        <w:t>,</w:t>
      </w:r>
      <w:r w:rsidRPr="00715BE7" w:rsidR="00C74B16">
        <w:rPr>
          <w:rFonts w:ascii="Calibri" w:hAnsi="Calibri" w:cs="Calibri"/>
        </w:rPr>
        <w:t xml:space="preserve"> zal moeten worden belegd</w:t>
      </w:r>
      <w:r w:rsidRPr="00715BE7" w:rsidR="001C7588">
        <w:rPr>
          <w:rFonts w:ascii="Calibri" w:hAnsi="Calibri" w:cs="Calibri"/>
        </w:rPr>
        <w:t>.</w:t>
      </w:r>
    </w:p>
    <w:p w:rsidRPr="00715BE7" w:rsidR="00FB6411" w:rsidP="005C0174" w:rsidRDefault="00FB6411" w14:paraId="770AE71C" w14:textId="77777777">
      <w:pPr>
        <w:spacing w:after="0"/>
        <w:rPr>
          <w:rFonts w:ascii="Calibri" w:hAnsi="Calibri" w:cs="Calibri"/>
        </w:rPr>
      </w:pPr>
    </w:p>
    <w:p w:rsidRPr="00715BE7" w:rsidR="00393EF7" w:rsidP="005C0174" w:rsidRDefault="002164FD" w14:paraId="1EC77A74" w14:textId="35396CAD">
      <w:pPr>
        <w:spacing w:after="0"/>
        <w:rPr>
          <w:rFonts w:ascii="Calibri" w:hAnsi="Calibri" w:cs="Calibri"/>
        </w:rPr>
      </w:pPr>
      <w:r w:rsidRPr="00715BE7">
        <w:rPr>
          <w:rFonts w:ascii="Calibri" w:hAnsi="Calibri" w:cs="Calibri"/>
        </w:rPr>
        <w:t>Namens het Presidium,</w:t>
      </w:r>
    </w:p>
    <w:p w:rsidRPr="00715BE7" w:rsidR="00393EF7" w:rsidP="005C0174" w:rsidRDefault="00393EF7" w14:paraId="65D1DCAD" w14:textId="77777777">
      <w:pPr>
        <w:spacing w:after="0"/>
        <w:rPr>
          <w:rFonts w:ascii="Calibri" w:hAnsi="Calibri" w:cs="Calibri"/>
        </w:rPr>
      </w:pPr>
    </w:p>
    <w:p w:rsidRPr="00715BE7" w:rsidR="005E6D3A" w:rsidP="005C0174" w:rsidRDefault="005E6D3A" w14:paraId="7F3F1413" w14:textId="77777777">
      <w:pPr>
        <w:spacing w:after="0"/>
        <w:rPr>
          <w:rFonts w:ascii="Calibri" w:hAnsi="Calibri" w:cs="Calibri"/>
        </w:rPr>
      </w:pPr>
    </w:p>
    <w:p w:rsidRPr="00715BE7" w:rsidR="000C11E7" w:rsidP="000C11E7" w:rsidRDefault="000C11E7" w14:paraId="613701B0" w14:textId="7C9601E3">
      <w:pPr>
        <w:spacing w:after="0"/>
        <w:rPr>
          <w:rFonts w:ascii="Calibri" w:hAnsi="Calibri" w:cs="Calibri"/>
        </w:rPr>
      </w:pPr>
      <w:r w:rsidRPr="00715BE7">
        <w:rPr>
          <w:rFonts w:ascii="Calibri" w:hAnsi="Calibri" w:cs="Calibri"/>
        </w:rPr>
        <w:t>De Voorzitter van de Tweede Kamer der Staten-Generaal,</w:t>
      </w:r>
    </w:p>
    <w:p w:rsidRPr="00715BE7" w:rsidR="005C0174" w:rsidP="005C0174" w:rsidRDefault="005C0174" w14:paraId="535B09CF" w14:textId="492A627B">
      <w:pPr>
        <w:spacing w:after="0"/>
        <w:rPr>
          <w:rFonts w:ascii="Calibri" w:hAnsi="Calibri" w:cs="Calibri"/>
        </w:rPr>
      </w:pPr>
      <w:r w:rsidRPr="00715BE7">
        <w:rPr>
          <w:rFonts w:ascii="Calibri" w:hAnsi="Calibri" w:cs="Calibri"/>
        </w:rPr>
        <w:t>M</w:t>
      </w:r>
      <w:r w:rsidRPr="00715BE7" w:rsidR="00482F3A">
        <w:rPr>
          <w:rFonts w:ascii="Calibri" w:hAnsi="Calibri" w:cs="Calibri"/>
        </w:rPr>
        <w:t>.</w:t>
      </w:r>
      <w:r w:rsidRPr="00715BE7">
        <w:rPr>
          <w:rFonts w:ascii="Calibri" w:hAnsi="Calibri" w:cs="Calibri"/>
        </w:rPr>
        <w:t xml:space="preserve"> Bosma</w:t>
      </w:r>
    </w:p>
    <w:p w:rsidRPr="00715BE7" w:rsidR="0092177C" w:rsidP="00F82CD5" w:rsidRDefault="0092177C" w14:paraId="4680D9AB" w14:textId="01F5F8CD">
      <w:pPr>
        <w:spacing w:after="0"/>
        <w:rPr>
          <w:rFonts w:ascii="Calibri" w:hAnsi="Calibri" w:cs="Calibri"/>
        </w:rPr>
      </w:pPr>
    </w:p>
    <w:sectPr w:rsidRPr="00715BE7" w:rsidR="0092177C">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1024" w14:textId="77777777" w:rsidR="00BD78EF" w:rsidRDefault="00BD78EF" w:rsidP="00582102">
      <w:pPr>
        <w:spacing w:after="0" w:line="240" w:lineRule="auto"/>
      </w:pPr>
      <w:r>
        <w:separator/>
      </w:r>
    </w:p>
  </w:endnote>
  <w:endnote w:type="continuationSeparator" w:id="0">
    <w:p w14:paraId="396E70C7" w14:textId="77777777" w:rsidR="00BD78EF" w:rsidRDefault="00BD78EF" w:rsidP="0058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A79A" w14:textId="63CE349C" w:rsidR="002C67AE" w:rsidRDefault="002C67AE">
    <w:pPr>
      <w:pStyle w:val="Voettekst"/>
      <w:jc w:val="center"/>
    </w:pPr>
  </w:p>
  <w:p w14:paraId="2501AB1E" w14:textId="77777777" w:rsidR="002C67AE" w:rsidRDefault="002C67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CBFB4" w14:textId="77777777" w:rsidR="00BD78EF" w:rsidRDefault="00BD78EF" w:rsidP="00582102">
      <w:pPr>
        <w:spacing w:after="0" w:line="240" w:lineRule="auto"/>
      </w:pPr>
      <w:r>
        <w:separator/>
      </w:r>
    </w:p>
  </w:footnote>
  <w:footnote w:type="continuationSeparator" w:id="0">
    <w:p w14:paraId="7335A76F" w14:textId="77777777" w:rsidR="00BD78EF" w:rsidRDefault="00BD78EF" w:rsidP="00582102">
      <w:pPr>
        <w:spacing w:after="0" w:line="240" w:lineRule="auto"/>
      </w:pPr>
      <w:r>
        <w:continuationSeparator/>
      </w:r>
    </w:p>
  </w:footnote>
  <w:footnote w:id="1">
    <w:p w14:paraId="35BC2AE3" w14:textId="7CC12F6B" w:rsidR="005C0E0A" w:rsidRPr="00715BE7" w:rsidRDefault="005C0E0A">
      <w:pPr>
        <w:pStyle w:val="Voetnoottekst"/>
        <w:rPr>
          <w:rFonts w:ascii="Calibri" w:hAnsi="Calibri" w:cs="Calibri"/>
        </w:rPr>
      </w:pPr>
      <w:r w:rsidRPr="00715BE7">
        <w:rPr>
          <w:rStyle w:val="Voetnootmarkering"/>
          <w:rFonts w:ascii="Calibri" w:hAnsi="Calibri" w:cs="Calibri"/>
        </w:rPr>
        <w:footnoteRef/>
      </w:r>
      <w:r w:rsidRPr="00715BE7">
        <w:rPr>
          <w:rFonts w:ascii="Calibri" w:hAnsi="Calibri" w:cs="Calibri"/>
        </w:rPr>
        <w:t xml:space="preserve"> </w:t>
      </w:r>
      <w:r w:rsidR="000C11E7" w:rsidRPr="00715BE7">
        <w:rPr>
          <w:rFonts w:ascii="Calibri" w:hAnsi="Calibri" w:cs="Calibri"/>
        </w:rPr>
        <w:t>Kamerstuk</w:t>
      </w:r>
      <w:r w:rsidRPr="00715BE7">
        <w:rPr>
          <w:rFonts w:ascii="Calibri" w:hAnsi="Calibri" w:cs="Calibri"/>
        </w:rPr>
        <w:t xml:space="preserve"> 36 22</w:t>
      </w:r>
      <w:r w:rsidR="00150080" w:rsidRPr="00715BE7">
        <w:rPr>
          <w:rFonts w:ascii="Calibri" w:hAnsi="Calibri" w:cs="Calibri"/>
        </w:rPr>
        <w:t>1</w:t>
      </w:r>
      <w:r w:rsidRPr="00715BE7">
        <w:rPr>
          <w:rFonts w:ascii="Calibri" w:hAnsi="Calibri" w:cs="Calibri"/>
        </w:rPr>
        <w:t>, nrs. 1 - 18</w:t>
      </w:r>
    </w:p>
  </w:footnote>
  <w:footnote w:id="2">
    <w:p w14:paraId="213A4649" w14:textId="1871B6F6" w:rsidR="00392355" w:rsidRPr="00715BE7" w:rsidRDefault="00392355">
      <w:pPr>
        <w:pStyle w:val="Voetnoottekst"/>
        <w:rPr>
          <w:rFonts w:ascii="Calibri" w:hAnsi="Calibri" w:cs="Calibri"/>
        </w:rPr>
      </w:pPr>
      <w:r w:rsidRPr="00715BE7">
        <w:rPr>
          <w:rStyle w:val="Voetnootmarkering"/>
          <w:rFonts w:ascii="Calibri" w:hAnsi="Calibri" w:cs="Calibri"/>
        </w:rPr>
        <w:footnoteRef/>
      </w:r>
      <w:r w:rsidRPr="00715BE7">
        <w:rPr>
          <w:rFonts w:ascii="Calibri" w:hAnsi="Calibri" w:cs="Calibri"/>
        </w:rPr>
        <w:t xml:space="preserve"> </w:t>
      </w:r>
      <w:r w:rsidR="00920A21" w:rsidRPr="00715BE7">
        <w:rPr>
          <w:rFonts w:ascii="Calibri" w:hAnsi="Calibri" w:cs="Calibri"/>
        </w:rPr>
        <w:t>Zie het Verslag Commissie van onderzoek (commissie-Schouten) van 20 januari 2016 (</w:t>
      </w:r>
      <w:r w:rsidR="000C11E7" w:rsidRPr="00715BE7">
        <w:rPr>
          <w:rFonts w:ascii="Calibri" w:hAnsi="Calibri" w:cs="Calibri"/>
        </w:rPr>
        <w:t>Kamerstuk</w:t>
      </w:r>
      <w:r w:rsidR="00920A21" w:rsidRPr="00715BE7">
        <w:rPr>
          <w:rFonts w:ascii="Calibri" w:hAnsi="Calibri" w:cs="Calibri"/>
        </w:rPr>
        <w:t xml:space="preserve"> 34 340, nr. 2) en het </w:t>
      </w:r>
      <w:r w:rsidR="00920A21" w:rsidRPr="00715BE7">
        <w:rPr>
          <w:rFonts w:ascii="Calibri" w:hAnsi="Calibri" w:cs="Calibri"/>
          <w:i/>
          <w:iCs/>
        </w:rPr>
        <w:t>Rapport van de Commissie herziening wetgeving ambtsdelicten Kamerleden bewindspersonen</w:t>
      </w:r>
      <w:r w:rsidR="00920A21" w:rsidRPr="00715BE7">
        <w:rPr>
          <w:rFonts w:ascii="Calibri" w:hAnsi="Calibri" w:cs="Calibri"/>
        </w:rPr>
        <w:t xml:space="preserve"> van juli 2021 (</w:t>
      </w:r>
      <w:r w:rsidR="000C11E7" w:rsidRPr="00715BE7">
        <w:rPr>
          <w:rFonts w:ascii="Calibri" w:hAnsi="Calibri" w:cs="Calibri"/>
        </w:rPr>
        <w:t>Kamerstuk</w:t>
      </w:r>
      <w:r w:rsidR="00920A21" w:rsidRPr="00715BE7">
        <w:rPr>
          <w:rFonts w:ascii="Calibri" w:hAnsi="Calibri" w:cs="Calibri"/>
        </w:rPr>
        <w:t xml:space="preserve"> 34 340, nr. 19) voor een uitvoerige beschrijving van deze procedure en de toepassing daarvan in de praktijk.</w:t>
      </w:r>
    </w:p>
  </w:footnote>
  <w:footnote w:id="3">
    <w:p w14:paraId="4E7A7526" w14:textId="2C5A2E45" w:rsidR="00392355" w:rsidRPr="00715BE7" w:rsidRDefault="00392355">
      <w:pPr>
        <w:pStyle w:val="Voetnoottekst"/>
        <w:rPr>
          <w:rFonts w:ascii="Calibri" w:hAnsi="Calibri" w:cs="Calibri"/>
        </w:rPr>
      </w:pPr>
      <w:r w:rsidRPr="00715BE7">
        <w:rPr>
          <w:rStyle w:val="Voetnootmarkering"/>
          <w:rFonts w:ascii="Calibri" w:hAnsi="Calibri" w:cs="Calibri"/>
        </w:rPr>
        <w:footnoteRef/>
      </w:r>
      <w:r w:rsidRPr="00715BE7">
        <w:rPr>
          <w:rFonts w:ascii="Calibri" w:hAnsi="Calibri" w:cs="Calibri"/>
        </w:rPr>
        <w:t xml:space="preserve"> Zie het Protocol inzake de behandeling van aangiften bij een ministerie, het Openbaar Ministerie of de procureur-generaal bij de Hoge Raad tegen leden van de Staten-Generaal, ministers en staatssecretarissen (</w:t>
      </w:r>
      <w:r w:rsidRPr="00715BE7">
        <w:rPr>
          <w:rFonts w:ascii="Calibri" w:hAnsi="Calibri" w:cs="Calibri"/>
          <w:i/>
          <w:iCs/>
        </w:rPr>
        <w:t>Stcrt</w:t>
      </w:r>
      <w:r w:rsidRPr="00715BE7">
        <w:rPr>
          <w:rFonts w:ascii="Calibri" w:hAnsi="Calibri" w:cs="Calibri"/>
        </w:rPr>
        <w:t>. 2018, 3803).</w:t>
      </w:r>
    </w:p>
  </w:footnote>
  <w:footnote w:id="4">
    <w:p w14:paraId="2C8DDA88" w14:textId="2FCE5140" w:rsidR="0082032F" w:rsidRPr="00715BE7" w:rsidRDefault="0082032F">
      <w:pPr>
        <w:pStyle w:val="Voetnoottekst"/>
        <w:rPr>
          <w:rFonts w:ascii="Calibri" w:hAnsi="Calibri" w:cs="Calibri"/>
        </w:rPr>
      </w:pPr>
      <w:r w:rsidRPr="00715BE7">
        <w:rPr>
          <w:rStyle w:val="Voetnootmarkering"/>
          <w:rFonts w:ascii="Calibri" w:hAnsi="Calibri" w:cs="Calibri"/>
        </w:rPr>
        <w:footnoteRef/>
      </w:r>
      <w:r w:rsidRPr="00715BE7">
        <w:rPr>
          <w:rFonts w:ascii="Calibri" w:hAnsi="Calibri" w:cs="Calibri"/>
        </w:rPr>
        <w:t xml:space="preserve"> Zie de daarvoor door het Presidium op 27 november 2024 vastgestelde </w:t>
      </w:r>
      <w:r w:rsidRPr="00715BE7">
        <w:rPr>
          <w:rFonts w:ascii="Calibri" w:hAnsi="Calibri" w:cs="Calibri"/>
          <w:i/>
          <w:iCs/>
        </w:rPr>
        <w:t>Checklist Onderzoeksvoorstellen parlementaire onderzoeken en enquêtes</w:t>
      </w:r>
      <w:r w:rsidRPr="00715BE7">
        <w:rPr>
          <w:rFonts w:ascii="Calibri" w:hAnsi="Calibri" w:cs="Calibri"/>
        </w:rPr>
        <w:t xml:space="preserve"> (</w:t>
      </w:r>
      <w:r w:rsidR="000C11E7" w:rsidRPr="00715BE7">
        <w:rPr>
          <w:rFonts w:ascii="Calibri" w:hAnsi="Calibri" w:cs="Calibri"/>
        </w:rPr>
        <w:t>Kamerstuk</w:t>
      </w:r>
      <w:r w:rsidRPr="00715BE7">
        <w:rPr>
          <w:rFonts w:ascii="Calibri" w:hAnsi="Calibri" w:cs="Calibri"/>
        </w:rPr>
        <w:t xml:space="preserve"> 34</w:t>
      </w:r>
      <w:r w:rsidR="000C11E7" w:rsidRPr="00715BE7">
        <w:rPr>
          <w:rFonts w:ascii="Calibri" w:hAnsi="Calibri" w:cs="Calibri"/>
        </w:rPr>
        <w:t xml:space="preserve"> </w:t>
      </w:r>
      <w:r w:rsidRPr="00715BE7">
        <w:rPr>
          <w:rFonts w:ascii="Calibri" w:hAnsi="Calibri" w:cs="Calibri"/>
        </w:rPr>
        <w:t>400, nr.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80B"/>
    <w:multiLevelType w:val="hybridMultilevel"/>
    <w:tmpl w:val="DEF4DED0"/>
    <w:lvl w:ilvl="0" w:tplc="6DB2A2F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C2567"/>
    <w:multiLevelType w:val="hybridMultilevel"/>
    <w:tmpl w:val="52BC802C"/>
    <w:lvl w:ilvl="0" w:tplc="2D383F5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4DF45A76"/>
    <w:multiLevelType w:val="hybridMultilevel"/>
    <w:tmpl w:val="2A6A8820"/>
    <w:lvl w:ilvl="0" w:tplc="DB9A4610">
      <w:start w:val="1"/>
      <w:numFmt w:val="bullet"/>
      <w:lvlText w:val="-"/>
      <w:lvlJc w:val="left"/>
      <w:pPr>
        <w:ind w:left="1068" w:hanging="360"/>
      </w:pPr>
      <w:rPr>
        <w:rFonts w:ascii="Aptos" w:eastAsiaTheme="minorHAnsi" w:hAnsi="Aptos"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109806561">
    <w:abstractNumId w:val="0"/>
  </w:num>
  <w:num w:numId="2" w16cid:durableId="962079710">
    <w:abstractNumId w:val="1"/>
  </w:num>
  <w:num w:numId="3" w16cid:durableId="66239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74"/>
    <w:rsid w:val="00001197"/>
    <w:rsid w:val="00004A8B"/>
    <w:rsid w:val="00006731"/>
    <w:rsid w:val="00010299"/>
    <w:rsid w:val="000105AA"/>
    <w:rsid w:val="0001277B"/>
    <w:rsid w:val="000161FE"/>
    <w:rsid w:val="000178AE"/>
    <w:rsid w:val="00017F63"/>
    <w:rsid w:val="00021E18"/>
    <w:rsid w:val="00027530"/>
    <w:rsid w:val="00030A92"/>
    <w:rsid w:val="000336D8"/>
    <w:rsid w:val="00037068"/>
    <w:rsid w:val="00042CDD"/>
    <w:rsid w:val="00044252"/>
    <w:rsid w:val="000512C9"/>
    <w:rsid w:val="00051B21"/>
    <w:rsid w:val="00053679"/>
    <w:rsid w:val="0005463D"/>
    <w:rsid w:val="000546ED"/>
    <w:rsid w:val="00054B2C"/>
    <w:rsid w:val="00061309"/>
    <w:rsid w:val="00063971"/>
    <w:rsid w:val="000654F9"/>
    <w:rsid w:val="0006673E"/>
    <w:rsid w:val="00067BEE"/>
    <w:rsid w:val="00072916"/>
    <w:rsid w:val="0008107C"/>
    <w:rsid w:val="00081187"/>
    <w:rsid w:val="00082499"/>
    <w:rsid w:val="00082BEA"/>
    <w:rsid w:val="00084C0B"/>
    <w:rsid w:val="00085C97"/>
    <w:rsid w:val="00093AD9"/>
    <w:rsid w:val="00095492"/>
    <w:rsid w:val="00095DE4"/>
    <w:rsid w:val="00096165"/>
    <w:rsid w:val="00096BCE"/>
    <w:rsid w:val="000A125E"/>
    <w:rsid w:val="000A17F9"/>
    <w:rsid w:val="000A1EAE"/>
    <w:rsid w:val="000A47AC"/>
    <w:rsid w:val="000A5294"/>
    <w:rsid w:val="000A6B25"/>
    <w:rsid w:val="000A6F0D"/>
    <w:rsid w:val="000B00D1"/>
    <w:rsid w:val="000B0BA9"/>
    <w:rsid w:val="000B0E79"/>
    <w:rsid w:val="000B3C29"/>
    <w:rsid w:val="000B3C64"/>
    <w:rsid w:val="000C06E5"/>
    <w:rsid w:val="000C0F48"/>
    <w:rsid w:val="000C105F"/>
    <w:rsid w:val="000C11E7"/>
    <w:rsid w:val="000C595D"/>
    <w:rsid w:val="000D2C4C"/>
    <w:rsid w:val="000D4A99"/>
    <w:rsid w:val="000D5DD4"/>
    <w:rsid w:val="000D6D03"/>
    <w:rsid w:val="000E0306"/>
    <w:rsid w:val="000E1FCF"/>
    <w:rsid w:val="000E321E"/>
    <w:rsid w:val="000E52C3"/>
    <w:rsid w:val="000E54A8"/>
    <w:rsid w:val="000F0AD1"/>
    <w:rsid w:val="000F2ECB"/>
    <w:rsid w:val="000F3D12"/>
    <w:rsid w:val="000F66D8"/>
    <w:rsid w:val="000F7D83"/>
    <w:rsid w:val="001006F3"/>
    <w:rsid w:val="001031B5"/>
    <w:rsid w:val="001056FB"/>
    <w:rsid w:val="0011025A"/>
    <w:rsid w:val="00113254"/>
    <w:rsid w:val="001155EA"/>
    <w:rsid w:val="001164D3"/>
    <w:rsid w:val="00122830"/>
    <w:rsid w:val="00122E89"/>
    <w:rsid w:val="001238B1"/>
    <w:rsid w:val="00124048"/>
    <w:rsid w:val="00126839"/>
    <w:rsid w:val="00130F6A"/>
    <w:rsid w:val="0013289F"/>
    <w:rsid w:val="00132C57"/>
    <w:rsid w:val="00135F71"/>
    <w:rsid w:val="00145FF1"/>
    <w:rsid w:val="00147002"/>
    <w:rsid w:val="00150080"/>
    <w:rsid w:val="00151D19"/>
    <w:rsid w:val="00151D84"/>
    <w:rsid w:val="0016386D"/>
    <w:rsid w:val="00163B86"/>
    <w:rsid w:val="001666E2"/>
    <w:rsid w:val="00167DE7"/>
    <w:rsid w:val="001704D5"/>
    <w:rsid w:val="00173D91"/>
    <w:rsid w:val="00174928"/>
    <w:rsid w:val="001759BE"/>
    <w:rsid w:val="00176B74"/>
    <w:rsid w:val="0018199E"/>
    <w:rsid w:val="00181AEC"/>
    <w:rsid w:val="00182F3A"/>
    <w:rsid w:val="001877C3"/>
    <w:rsid w:val="00192847"/>
    <w:rsid w:val="00193FC1"/>
    <w:rsid w:val="00195C34"/>
    <w:rsid w:val="001A1EC8"/>
    <w:rsid w:val="001A1F12"/>
    <w:rsid w:val="001B0066"/>
    <w:rsid w:val="001B0720"/>
    <w:rsid w:val="001B1338"/>
    <w:rsid w:val="001C7588"/>
    <w:rsid w:val="001C7D2B"/>
    <w:rsid w:val="001D10A4"/>
    <w:rsid w:val="001D16B2"/>
    <w:rsid w:val="001D2E20"/>
    <w:rsid w:val="001D6925"/>
    <w:rsid w:val="001E10A5"/>
    <w:rsid w:val="001E74EE"/>
    <w:rsid w:val="001F098F"/>
    <w:rsid w:val="001F14DD"/>
    <w:rsid w:val="001F1CD3"/>
    <w:rsid w:val="001F34D0"/>
    <w:rsid w:val="001F418E"/>
    <w:rsid w:val="001F46FA"/>
    <w:rsid w:val="001F5A57"/>
    <w:rsid w:val="001F699F"/>
    <w:rsid w:val="001F6B89"/>
    <w:rsid w:val="001F77A9"/>
    <w:rsid w:val="002003E4"/>
    <w:rsid w:val="00203823"/>
    <w:rsid w:val="002041D3"/>
    <w:rsid w:val="00210C92"/>
    <w:rsid w:val="00211667"/>
    <w:rsid w:val="002119F4"/>
    <w:rsid w:val="002122AA"/>
    <w:rsid w:val="002160C7"/>
    <w:rsid w:val="002164FD"/>
    <w:rsid w:val="0022034C"/>
    <w:rsid w:val="0023068A"/>
    <w:rsid w:val="0023082C"/>
    <w:rsid w:val="00235374"/>
    <w:rsid w:val="00237213"/>
    <w:rsid w:val="00242A8F"/>
    <w:rsid w:val="00246775"/>
    <w:rsid w:val="0024705C"/>
    <w:rsid w:val="00252EF7"/>
    <w:rsid w:val="00253795"/>
    <w:rsid w:val="002546A0"/>
    <w:rsid w:val="00255F34"/>
    <w:rsid w:val="0026090C"/>
    <w:rsid w:val="00262B1F"/>
    <w:rsid w:val="00264DF9"/>
    <w:rsid w:val="00265B25"/>
    <w:rsid w:val="002700E7"/>
    <w:rsid w:val="0027489C"/>
    <w:rsid w:val="00275C93"/>
    <w:rsid w:val="00275E28"/>
    <w:rsid w:val="00277DB6"/>
    <w:rsid w:val="00280084"/>
    <w:rsid w:val="00283371"/>
    <w:rsid w:val="002913AC"/>
    <w:rsid w:val="002913D5"/>
    <w:rsid w:val="002916B2"/>
    <w:rsid w:val="002961ED"/>
    <w:rsid w:val="0029756B"/>
    <w:rsid w:val="00297B66"/>
    <w:rsid w:val="00297E94"/>
    <w:rsid w:val="002A096E"/>
    <w:rsid w:val="002A4F3B"/>
    <w:rsid w:val="002A6AA4"/>
    <w:rsid w:val="002B0765"/>
    <w:rsid w:val="002B162F"/>
    <w:rsid w:val="002B377C"/>
    <w:rsid w:val="002B640C"/>
    <w:rsid w:val="002B6CFB"/>
    <w:rsid w:val="002B788A"/>
    <w:rsid w:val="002C0844"/>
    <w:rsid w:val="002C4118"/>
    <w:rsid w:val="002C4620"/>
    <w:rsid w:val="002C4F08"/>
    <w:rsid w:val="002C67AE"/>
    <w:rsid w:val="002C6E77"/>
    <w:rsid w:val="002D37A4"/>
    <w:rsid w:val="002D4C14"/>
    <w:rsid w:val="002D5578"/>
    <w:rsid w:val="002D611B"/>
    <w:rsid w:val="002E2313"/>
    <w:rsid w:val="002E3F95"/>
    <w:rsid w:val="002E4E31"/>
    <w:rsid w:val="002E5376"/>
    <w:rsid w:val="002E543E"/>
    <w:rsid w:val="002E54EF"/>
    <w:rsid w:val="002E6963"/>
    <w:rsid w:val="002E7D7A"/>
    <w:rsid w:val="002E7F66"/>
    <w:rsid w:val="002F4CE4"/>
    <w:rsid w:val="00303AA8"/>
    <w:rsid w:val="00304132"/>
    <w:rsid w:val="00312DE1"/>
    <w:rsid w:val="00317927"/>
    <w:rsid w:val="00321CD5"/>
    <w:rsid w:val="003220DE"/>
    <w:rsid w:val="00322B23"/>
    <w:rsid w:val="003249D5"/>
    <w:rsid w:val="003254CC"/>
    <w:rsid w:val="00326EE0"/>
    <w:rsid w:val="0033700B"/>
    <w:rsid w:val="0033733C"/>
    <w:rsid w:val="0034007D"/>
    <w:rsid w:val="003419AC"/>
    <w:rsid w:val="003450BF"/>
    <w:rsid w:val="00345F0C"/>
    <w:rsid w:val="00350E2A"/>
    <w:rsid w:val="00351DD4"/>
    <w:rsid w:val="00352693"/>
    <w:rsid w:val="00353BF6"/>
    <w:rsid w:val="00354CAA"/>
    <w:rsid w:val="0036101C"/>
    <w:rsid w:val="003621F0"/>
    <w:rsid w:val="00365579"/>
    <w:rsid w:val="00367357"/>
    <w:rsid w:val="00371DF0"/>
    <w:rsid w:val="0037229A"/>
    <w:rsid w:val="00373CC2"/>
    <w:rsid w:val="003745E7"/>
    <w:rsid w:val="003750EB"/>
    <w:rsid w:val="00376235"/>
    <w:rsid w:val="0037724D"/>
    <w:rsid w:val="00377A0F"/>
    <w:rsid w:val="00380954"/>
    <w:rsid w:val="0038207F"/>
    <w:rsid w:val="00385488"/>
    <w:rsid w:val="0038610E"/>
    <w:rsid w:val="00386E75"/>
    <w:rsid w:val="003873FC"/>
    <w:rsid w:val="0038797E"/>
    <w:rsid w:val="00392355"/>
    <w:rsid w:val="00392424"/>
    <w:rsid w:val="00393EF7"/>
    <w:rsid w:val="00397905"/>
    <w:rsid w:val="00397C0A"/>
    <w:rsid w:val="003A00D4"/>
    <w:rsid w:val="003A2600"/>
    <w:rsid w:val="003A2F59"/>
    <w:rsid w:val="003A3200"/>
    <w:rsid w:val="003A38D4"/>
    <w:rsid w:val="003A5A86"/>
    <w:rsid w:val="003B64DB"/>
    <w:rsid w:val="003B65F8"/>
    <w:rsid w:val="003C0AF9"/>
    <w:rsid w:val="003C0FCA"/>
    <w:rsid w:val="003C1BB3"/>
    <w:rsid w:val="003D011A"/>
    <w:rsid w:val="003D05CA"/>
    <w:rsid w:val="003D2F6F"/>
    <w:rsid w:val="003D3F2D"/>
    <w:rsid w:val="003E30DD"/>
    <w:rsid w:val="003E5D4B"/>
    <w:rsid w:val="003E6139"/>
    <w:rsid w:val="003E668D"/>
    <w:rsid w:val="003F191B"/>
    <w:rsid w:val="003F1F0D"/>
    <w:rsid w:val="003F23B1"/>
    <w:rsid w:val="003F5613"/>
    <w:rsid w:val="00400550"/>
    <w:rsid w:val="0040604A"/>
    <w:rsid w:val="0040727F"/>
    <w:rsid w:val="004105E1"/>
    <w:rsid w:val="00411D45"/>
    <w:rsid w:val="00411FFE"/>
    <w:rsid w:val="00412B8E"/>
    <w:rsid w:val="004153AC"/>
    <w:rsid w:val="0042094E"/>
    <w:rsid w:val="0042270F"/>
    <w:rsid w:val="0043072C"/>
    <w:rsid w:val="00431215"/>
    <w:rsid w:val="004318FC"/>
    <w:rsid w:val="0043407D"/>
    <w:rsid w:val="0044061D"/>
    <w:rsid w:val="00442170"/>
    <w:rsid w:val="0044246A"/>
    <w:rsid w:val="00443770"/>
    <w:rsid w:val="00450B86"/>
    <w:rsid w:val="00450C1F"/>
    <w:rsid w:val="00452555"/>
    <w:rsid w:val="0045353F"/>
    <w:rsid w:val="0045476F"/>
    <w:rsid w:val="00460C11"/>
    <w:rsid w:val="004722ED"/>
    <w:rsid w:val="0047411C"/>
    <w:rsid w:val="00481756"/>
    <w:rsid w:val="00482977"/>
    <w:rsid w:val="00482F3A"/>
    <w:rsid w:val="00483488"/>
    <w:rsid w:val="00483C14"/>
    <w:rsid w:val="00484971"/>
    <w:rsid w:val="00490002"/>
    <w:rsid w:val="00491442"/>
    <w:rsid w:val="004930C6"/>
    <w:rsid w:val="0049569E"/>
    <w:rsid w:val="00496FAC"/>
    <w:rsid w:val="00497CEA"/>
    <w:rsid w:val="004A0749"/>
    <w:rsid w:val="004A3D1A"/>
    <w:rsid w:val="004A59FA"/>
    <w:rsid w:val="004A6401"/>
    <w:rsid w:val="004A6574"/>
    <w:rsid w:val="004A6EDB"/>
    <w:rsid w:val="004A7747"/>
    <w:rsid w:val="004B13C7"/>
    <w:rsid w:val="004B1F40"/>
    <w:rsid w:val="004B594B"/>
    <w:rsid w:val="004B5B99"/>
    <w:rsid w:val="004C1EC2"/>
    <w:rsid w:val="004C2214"/>
    <w:rsid w:val="004C4C5E"/>
    <w:rsid w:val="004C658B"/>
    <w:rsid w:val="004D3750"/>
    <w:rsid w:val="004D4CF5"/>
    <w:rsid w:val="004D4E38"/>
    <w:rsid w:val="004D5920"/>
    <w:rsid w:val="004E03A7"/>
    <w:rsid w:val="004E176B"/>
    <w:rsid w:val="004E6DCF"/>
    <w:rsid w:val="004F2BB5"/>
    <w:rsid w:val="004F50C1"/>
    <w:rsid w:val="004F54D6"/>
    <w:rsid w:val="004F72AD"/>
    <w:rsid w:val="004F7D05"/>
    <w:rsid w:val="00501475"/>
    <w:rsid w:val="00504BA2"/>
    <w:rsid w:val="005054DC"/>
    <w:rsid w:val="0050663B"/>
    <w:rsid w:val="005128FE"/>
    <w:rsid w:val="00514E61"/>
    <w:rsid w:val="00516024"/>
    <w:rsid w:val="00516732"/>
    <w:rsid w:val="00516F22"/>
    <w:rsid w:val="00517330"/>
    <w:rsid w:val="00521303"/>
    <w:rsid w:val="0052262A"/>
    <w:rsid w:val="00525151"/>
    <w:rsid w:val="0052669A"/>
    <w:rsid w:val="00530970"/>
    <w:rsid w:val="00532571"/>
    <w:rsid w:val="00535C63"/>
    <w:rsid w:val="00535CE5"/>
    <w:rsid w:val="0053622E"/>
    <w:rsid w:val="00536D05"/>
    <w:rsid w:val="00541705"/>
    <w:rsid w:val="005428EA"/>
    <w:rsid w:val="00543E23"/>
    <w:rsid w:val="00544032"/>
    <w:rsid w:val="0054531D"/>
    <w:rsid w:val="00545430"/>
    <w:rsid w:val="00550C90"/>
    <w:rsid w:val="00554DA4"/>
    <w:rsid w:val="00556471"/>
    <w:rsid w:val="005653BE"/>
    <w:rsid w:val="00565AC3"/>
    <w:rsid w:val="00566C89"/>
    <w:rsid w:val="0056746C"/>
    <w:rsid w:val="00567879"/>
    <w:rsid w:val="00567900"/>
    <w:rsid w:val="005726FB"/>
    <w:rsid w:val="00572D3B"/>
    <w:rsid w:val="00573150"/>
    <w:rsid w:val="005734F9"/>
    <w:rsid w:val="00574AE9"/>
    <w:rsid w:val="0057760F"/>
    <w:rsid w:val="00582102"/>
    <w:rsid w:val="005836F2"/>
    <w:rsid w:val="0058506D"/>
    <w:rsid w:val="00586ACC"/>
    <w:rsid w:val="0059260F"/>
    <w:rsid w:val="005936FC"/>
    <w:rsid w:val="0059428D"/>
    <w:rsid w:val="00594A00"/>
    <w:rsid w:val="005958B7"/>
    <w:rsid w:val="00596CC2"/>
    <w:rsid w:val="005976C2"/>
    <w:rsid w:val="005A096D"/>
    <w:rsid w:val="005A0AB3"/>
    <w:rsid w:val="005A0E4B"/>
    <w:rsid w:val="005A2B90"/>
    <w:rsid w:val="005A5ECE"/>
    <w:rsid w:val="005A5F72"/>
    <w:rsid w:val="005A628F"/>
    <w:rsid w:val="005B0856"/>
    <w:rsid w:val="005B3509"/>
    <w:rsid w:val="005B3999"/>
    <w:rsid w:val="005B42F7"/>
    <w:rsid w:val="005B54A4"/>
    <w:rsid w:val="005B55E0"/>
    <w:rsid w:val="005B5B53"/>
    <w:rsid w:val="005B6970"/>
    <w:rsid w:val="005B6E21"/>
    <w:rsid w:val="005B7213"/>
    <w:rsid w:val="005B7A9E"/>
    <w:rsid w:val="005C0174"/>
    <w:rsid w:val="005C0E0A"/>
    <w:rsid w:val="005C1066"/>
    <w:rsid w:val="005C4CD6"/>
    <w:rsid w:val="005C7B18"/>
    <w:rsid w:val="005D0F57"/>
    <w:rsid w:val="005D13C3"/>
    <w:rsid w:val="005D17A7"/>
    <w:rsid w:val="005D3777"/>
    <w:rsid w:val="005D3C3F"/>
    <w:rsid w:val="005D4443"/>
    <w:rsid w:val="005D4C54"/>
    <w:rsid w:val="005E1B08"/>
    <w:rsid w:val="005E3A16"/>
    <w:rsid w:val="005E5EFC"/>
    <w:rsid w:val="005E6B2E"/>
    <w:rsid w:val="005E6D3A"/>
    <w:rsid w:val="005E7AB5"/>
    <w:rsid w:val="005F36E0"/>
    <w:rsid w:val="005F3DE5"/>
    <w:rsid w:val="005F5C4D"/>
    <w:rsid w:val="005F63A8"/>
    <w:rsid w:val="005F7C30"/>
    <w:rsid w:val="0060077E"/>
    <w:rsid w:val="00605FD2"/>
    <w:rsid w:val="00611BB7"/>
    <w:rsid w:val="00613844"/>
    <w:rsid w:val="00614800"/>
    <w:rsid w:val="00614E4D"/>
    <w:rsid w:val="00615187"/>
    <w:rsid w:val="006156A5"/>
    <w:rsid w:val="00615D9A"/>
    <w:rsid w:val="006162AC"/>
    <w:rsid w:val="006228D7"/>
    <w:rsid w:val="00622AA7"/>
    <w:rsid w:val="00622C1B"/>
    <w:rsid w:val="006234B9"/>
    <w:rsid w:val="00623BD0"/>
    <w:rsid w:val="006271E7"/>
    <w:rsid w:val="00631307"/>
    <w:rsid w:val="00633C27"/>
    <w:rsid w:val="00634294"/>
    <w:rsid w:val="00636EFE"/>
    <w:rsid w:val="006417CA"/>
    <w:rsid w:val="00641FE7"/>
    <w:rsid w:val="00651636"/>
    <w:rsid w:val="00661C17"/>
    <w:rsid w:val="0066447F"/>
    <w:rsid w:val="00664D61"/>
    <w:rsid w:val="00665B8B"/>
    <w:rsid w:val="006660A2"/>
    <w:rsid w:val="006730B9"/>
    <w:rsid w:val="00674CA3"/>
    <w:rsid w:val="00676A85"/>
    <w:rsid w:val="00682962"/>
    <w:rsid w:val="00686DFE"/>
    <w:rsid w:val="006870C1"/>
    <w:rsid w:val="00687132"/>
    <w:rsid w:val="006872A4"/>
    <w:rsid w:val="006878C3"/>
    <w:rsid w:val="00690C5B"/>
    <w:rsid w:val="006929E3"/>
    <w:rsid w:val="00695A7D"/>
    <w:rsid w:val="006A3167"/>
    <w:rsid w:val="006B1CF1"/>
    <w:rsid w:val="006B2641"/>
    <w:rsid w:val="006B563C"/>
    <w:rsid w:val="006B5B0B"/>
    <w:rsid w:val="006B6EB1"/>
    <w:rsid w:val="006C059E"/>
    <w:rsid w:val="006C0A0F"/>
    <w:rsid w:val="006C4702"/>
    <w:rsid w:val="006C480B"/>
    <w:rsid w:val="006C4DEB"/>
    <w:rsid w:val="006C4FB4"/>
    <w:rsid w:val="006C5D88"/>
    <w:rsid w:val="006C628C"/>
    <w:rsid w:val="006C6447"/>
    <w:rsid w:val="006C65D6"/>
    <w:rsid w:val="006C7092"/>
    <w:rsid w:val="006D27FA"/>
    <w:rsid w:val="006D284C"/>
    <w:rsid w:val="006D59BA"/>
    <w:rsid w:val="006E08C8"/>
    <w:rsid w:val="006E2277"/>
    <w:rsid w:val="006E6DBA"/>
    <w:rsid w:val="006F17CD"/>
    <w:rsid w:val="006F27AB"/>
    <w:rsid w:val="007004B7"/>
    <w:rsid w:val="007019DE"/>
    <w:rsid w:val="007021BA"/>
    <w:rsid w:val="00705421"/>
    <w:rsid w:val="00705F5A"/>
    <w:rsid w:val="00706872"/>
    <w:rsid w:val="00714339"/>
    <w:rsid w:val="0071454F"/>
    <w:rsid w:val="00714599"/>
    <w:rsid w:val="00715BE7"/>
    <w:rsid w:val="00720C7A"/>
    <w:rsid w:val="00722F0D"/>
    <w:rsid w:val="007231A5"/>
    <w:rsid w:val="0072503C"/>
    <w:rsid w:val="00727DAD"/>
    <w:rsid w:val="00735692"/>
    <w:rsid w:val="00736818"/>
    <w:rsid w:val="007375E5"/>
    <w:rsid w:val="007413C3"/>
    <w:rsid w:val="007436EB"/>
    <w:rsid w:val="00744C57"/>
    <w:rsid w:val="00750D86"/>
    <w:rsid w:val="007558FF"/>
    <w:rsid w:val="00755E11"/>
    <w:rsid w:val="007566A6"/>
    <w:rsid w:val="0076035D"/>
    <w:rsid w:val="00760BBE"/>
    <w:rsid w:val="00760E8F"/>
    <w:rsid w:val="00772B08"/>
    <w:rsid w:val="00773431"/>
    <w:rsid w:val="00773EBB"/>
    <w:rsid w:val="007751BF"/>
    <w:rsid w:val="00775B57"/>
    <w:rsid w:val="00776C82"/>
    <w:rsid w:val="00780074"/>
    <w:rsid w:val="00780FB7"/>
    <w:rsid w:val="0078170C"/>
    <w:rsid w:val="0078667B"/>
    <w:rsid w:val="007971A2"/>
    <w:rsid w:val="007A317F"/>
    <w:rsid w:val="007A3C5F"/>
    <w:rsid w:val="007A3E8B"/>
    <w:rsid w:val="007A5D2F"/>
    <w:rsid w:val="007B10E1"/>
    <w:rsid w:val="007B1558"/>
    <w:rsid w:val="007B44A6"/>
    <w:rsid w:val="007B512D"/>
    <w:rsid w:val="007B70AC"/>
    <w:rsid w:val="007C2EB1"/>
    <w:rsid w:val="007C439F"/>
    <w:rsid w:val="007C78DF"/>
    <w:rsid w:val="007D2BD6"/>
    <w:rsid w:val="007D38F0"/>
    <w:rsid w:val="007D405E"/>
    <w:rsid w:val="007D6C4E"/>
    <w:rsid w:val="007E280A"/>
    <w:rsid w:val="007E5491"/>
    <w:rsid w:val="007F067F"/>
    <w:rsid w:val="007F4374"/>
    <w:rsid w:val="007F7AF9"/>
    <w:rsid w:val="0080037B"/>
    <w:rsid w:val="00800B57"/>
    <w:rsid w:val="00801184"/>
    <w:rsid w:val="00802CBB"/>
    <w:rsid w:val="00807696"/>
    <w:rsid w:val="00812622"/>
    <w:rsid w:val="008142AA"/>
    <w:rsid w:val="008154A1"/>
    <w:rsid w:val="00816B19"/>
    <w:rsid w:val="00817221"/>
    <w:rsid w:val="00817D18"/>
    <w:rsid w:val="0082032F"/>
    <w:rsid w:val="008211BC"/>
    <w:rsid w:val="00823FDE"/>
    <w:rsid w:val="008266A8"/>
    <w:rsid w:val="008269D9"/>
    <w:rsid w:val="00827C8D"/>
    <w:rsid w:val="008309B9"/>
    <w:rsid w:val="0083114D"/>
    <w:rsid w:val="00833B48"/>
    <w:rsid w:val="00835499"/>
    <w:rsid w:val="008356D8"/>
    <w:rsid w:val="0083736B"/>
    <w:rsid w:val="008434AA"/>
    <w:rsid w:val="008447B9"/>
    <w:rsid w:val="008512B7"/>
    <w:rsid w:val="00862F2D"/>
    <w:rsid w:val="00864E1F"/>
    <w:rsid w:val="0087193E"/>
    <w:rsid w:val="00871FBA"/>
    <w:rsid w:val="00872ADB"/>
    <w:rsid w:val="00876391"/>
    <w:rsid w:val="00881EAA"/>
    <w:rsid w:val="00882A30"/>
    <w:rsid w:val="00883112"/>
    <w:rsid w:val="008846D6"/>
    <w:rsid w:val="0088473A"/>
    <w:rsid w:val="0088579E"/>
    <w:rsid w:val="0088622D"/>
    <w:rsid w:val="00887333"/>
    <w:rsid w:val="008934EB"/>
    <w:rsid w:val="008955C9"/>
    <w:rsid w:val="008A01C9"/>
    <w:rsid w:val="008A1412"/>
    <w:rsid w:val="008A1BA8"/>
    <w:rsid w:val="008A3711"/>
    <w:rsid w:val="008A6B66"/>
    <w:rsid w:val="008B0DCE"/>
    <w:rsid w:val="008B12EB"/>
    <w:rsid w:val="008B5967"/>
    <w:rsid w:val="008B77FD"/>
    <w:rsid w:val="008B7B35"/>
    <w:rsid w:val="008B7D15"/>
    <w:rsid w:val="008B7DB4"/>
    <w:rsid w:val="008C1256"/>
    <w:rsid w:val="008C4A59"/>
    <w:rsid w:val="008C63F3"/>
    <w:rsid w:val="008C7233"/>
    <w:rsid w:val="008D18EF"/>
    <w:rsid w:val="008D1C55"/>
    <w:rsid w:val="008D3276"/>
    <w:rsid w:val="008D3B00"/>
    <w:rsid w:val="008D4585"/>
    <w:rsid w:val="008D5C38"/>
    <w:rsid w:val="008D7AA5"/>
    <w:rsid w:val="008E181F"/>
    <w:rsid w:val="008E28CF"/>
    <w:rsid w:val="008E3880"/>
    <w:rsid w:val="008E402F"/>
    <w:rsid w:val="008E5115"/>
    <w:rsid w:val="008E6403"/>
    <w:rsid w:val="008E7B2A"/>
    <w:rsid w:val="008E7D33"/>
    <w:rsid w:val="008F0DFC"/>
    <w:rsid w:val="008F1FE1"/>
    <w:rsid w:val="008F2955"/>
    <w:rsid w:val="008F3A66"/>
    <w:rsid w:val="008F4A45"/>
    <w:rsid w:val="009001EE"/>
    <w:rsid w:val="0090096D"/>
    <w:rsid w:val="00901EDC"/>
    <w:rsid w:val="0090224F"/>
    <w:rsid w:val="0090298B"/>
    <w:rsid w:val="00903C13"/>
    <w:rsid w:val="00903FE8"/>
    <w:rsid w:val="00906391"/>
    <w:rsid w:val="00906F16"/>
    <w:rsid w:val="009102E5"/>
    <w:rsid w:val="00912D4C"/>
    <w:rsid w:val="00913990"/>
    <w:rsid w:val="009141CB"/>
    <w:rsid w:val="009154A3"/>
    <w:rsid w:val="00917295"/>
    <w:rsid w:val="00920A21"/>
    <w:rsid w:val="00920C1C"/>
    <w:rsid w:val="00921437"/>
    <w:rsid w:val="0092177C"/>
    <w:rsid w:val="00923567"/>
    <w:rsid w:val="00923661"/>
    <w:rsid w:val="00926A05"/>
    <w:rsid w:val="00926EDC"/>
    <w:rsid w:val="00930962"/>
    <w:rsid w:val="0093179B"/>
    <w:rsid w:val="009317CF"/>
    <w:rsid w:val="009322D2"/>
    <w:rsid w:val="00934EA9"/>
    <w:rsid w:val="009355B6"/>
    <w:rsid w:val="00935E48"/>
    <w:rsid w:val="009372CB"/>
    <w:rsid w:val="00941397"/>
    <w:rsid w:val="00944178"/>
    <w:rsid w:val="0094770B"/>
    <w:rsid w:val="00950497"/>
    <w:rsid w:val="00950AFD"/>
    <w:rsid w:val="00951011"/>
    <w:rsid w:val="00952281"/>
    <w:rsid w:val="0095245F"/>
    <w:rsid w:val="00954E22"/>
    <w:rsid w:val="0095529E"/>
    <w:rsid w:val="00961BB4"/>
    <w:rsid w:val="00963DA8"/>
    <w:rsid w:val="00974EA2"/>
    <w:rsid w:val="00977D07"/>
    <w:rsid w:val="00983029"/>
    <w:rsid w:val="0098443F"/>
    <w:rsid w:val="00986F5B"/>
    <w:rsid w:val="00990648"/>
    <w:rsid w:val="00991010"/>
    <w:rsid w:val="00995A30"/>
    <w:rsid w:val="00995E3C"/>
    <w:rsid w:val="00996175"/>
    <w:rsid w:val="0099618D"/>
    <w:rsid w:val="0099632C"/>
    <w:rsid w:val="009A0334"/>
    <w:rsid w:val="009A131C"/>
    <w:rsid w:val="009A1D11"/>
    <w:rsid w:val="009A54CB"/>
    <w:rsid w:val="009A5EC3"/>
    <w:rsid w:val="009A700C"/>
    <w:rsid w:val="009B0043"/>
    <w:rsid w:val="009B26A6"/>
    <w:rsid w:val="009B2EE3"/>
    <w:rsid w:val="009B31BF"/>
    <w:rsid w:val="009B5ABA"/>
    <w:rsid w:val="009B6E05"/>
    <w:rsid w:val="009C20B0"/>
    <w:rsid w:val="009C4B63"/>
    <w:rsid w:val="009C6436"/>
    <w:rsid w:val="009D0362"/>
    <w:rsid w:val="009D07F6"/>
    <w:rsid w:val="009D6BE8"/>
    <w:rsid w:val="009D7B5B"/>
    <w:rsid w:val="009E2A68"/>
    <w:rsid w:val="009E35C4"/>
    <w:rsid w:val="009E50D4"/>
    <w:rsid w:val="009F2892"/>
    <w:rsid w:val="009F3331"/>
    <w:rsid w:val="009F41B6"/>
    <w:rsid w:val="009F57CC"/>
    <w:rsid w:val="00A04658"/>
    <w:rsid w:val="00A0694F"/>
    <w:rsid w:val="00A0697C"/>
    <w:rsid w:val="00A0748C"/>
    <w:rsid w:val="00A07EF1"/>
    <w:rsid w:val="00A1040E"/>
    <w:rsid w:val="00A13179"/>
    <w:rsid w:val="00A1364F"/>
    <w:rsid w:val="00A15E03"/>
    <w:rsid w:val="00A2150F"/>
    <w:rsid w:val="00A31DCC"/>
    <w:rsid w:val="00A35B95"/>
    <w:rsid w:val="00A35D3B"/>
    <w:rsid w:val="00A36E1F"/>
    <w:rsid w:val="00A3762E"/>
    <w:rsid w:val="00A3775D"/>
    <w:rsid w:val="00A41BD6"/>
    <w:rsid w:val="00A42295"/>
    <w:rsid w:val="00A42DED"/>
    <w:rsid w:val="00A43EF8"/>
    <w:rsid w:val="00A53E10"/>
    <w:rsid w:val="00A543A6"/>
    <w:rsid w:val="00A54D68"/>
    <w:rsid w:val="00A568FA"/>
    <w:rsid w:val="00A574F5"/>
    <w:rsid w:val="00A63E3F"/>
    <w:rsid w:val="00A71F0A"/>
    <w:rsid w:val="00A76B9B"/>
    <w:rsid w:val="00A80768"/>
    <w:rsid w:val="00A827CD"/>
    <w:rsid w:val="00A848E2"/>
    <w:rsid w:val="00A848EF"/>
    <w:rsid w:val="00A851E8"/>
    <w:rsid w:val="00A867D0"/>
    <w:rsid w:val="00A90577"/>
    <w:rsid w:val="00A90632"/>
    <w:rsid w:val="00A908B8"/>
    <w:rsid w:val="00A92838"/>
    <w:rsid w:val="00A92D3E"/>
    <w:rsid w:val="00A959FA"/>
    <w:rsid w:val="00AA5699"/>
    <w:rsid w:val="00AA68C8"/>
    <w:rsid w:val="00AB33A2"/>
    <w:rsid w:val="00AB7226"/>
    <w:rsid w:val="00AC03D6"/>
    <w:rsid w:val="00AC623D"/>
    <w:rsid w:val="00AC6A8B"/>
    <w:rsid w:val="00AD018F"/>
    <w:rsid w:val="00AD04B2"/>
    <w:rsid w:val="00AD3073"/>
    <w:rsid w:val="00AD4F96"/>
    <w:rsid w:val="00AD50DF"/>
    <w:rsid w:val="00AE058D"/>
    <w:rsid w:val="00AE1FF2"/>
    <w:rsid w:val="00AE30A3"/>
    <w:rsid w:val="00AE362A"/>
    <w:rsid w:val="00AE4039"/>
    <w:rsid w:val="00AE6D47"/>
    <w:rsid w:val="00AF2E20"/>
    <w:rsid w:val="00AF4941"/>
    <w:rsid w:val="00AF54B7"/>
    <w:rsid w:val="00AF6AAF"/>
    <w:rsid w:val="00B0156A"/>
    <w:rsid w:val="00B0178F"/>
    <w:rsid w:val="00B119DD"/>
    <w:rsid w:val="00B1625A"/>
    <w:rsid w:val="00B20314"/>
    <w:rsid w:val="00B22292"/>
    <w:rsid w:val="00B22D01"/>
    <w:rsid w:val="00B23007"/>
    <w:rsid w:val="00B23AA0"/>
    <w:rsid w:val="00B24C59"/>
    <w:rsid w:val="00B2582C"/>
    <w:rsid w:val="00B263F2"/>
    <w:rsid w:val="00B36864"/>
    <w:rsid w:val="00B37F43"/>
    <w:rsid w:val="00B4071D"/>
    <w:rsid w:val="00B40BE1"/>
    <w:rsid w:val="00B40CA9"/>
    <w:rsid w:val="00B44C6C"/>
    <w:rsid w:val="00B45D7C"/>
    <w:rsid w:val="00B50380"/>
    <w:rsid w:val="00B5085B"/>
    <w:rsid w:val="00B53773"/>
    <w:rsid w:val="00B54057"/>
    <w:rsid w:val="00B545CE"/>
    <w:rsid w:val="00B54C84"/>
    <w:rsid w:val="00B54DCD"/>
    <w:rsid w:val="00B57858"/>
    <w:rsid w:val="00B62510"/>
    <w:rsid w:val="00B6570E"/>
    <w:rsid w:val="00B668E8"/>
    <w:rsid w:val="00B67559"/>
    <w:rsid w:val="00B67C3C"/>
    <w:rsid w:val="00B70641"/>
    <w:rsid w:val="00B71B8B"/>
    <w:rsid w:val="00B72465"/>
    <w:rsid w:val="00B730BE"/>
    <w:rsid w:val="00B73F7F"/>
    <w:rsid w:val="00B74CCA"/>
    <w:rsid w:val="00B74E27"/>
    <w:rsid w:val="00B74EA7"/>
    <w:rsid w:val="00B758E3"/>
    <w:rsid w:val="00B81084"/>
    <w:rsid w:val="00B83375"/>
    <w:rsid w:val="00B83B7E"/>
    <w:rsid w:val="00B847FE"/>
    <w:rsid w:val="00B86A35"/>
    <w:rsid w:val="00B92406"/>
    <w:rsid w:val="00B927A7"/>
    <w:rsid w:val="00B9569B"/>
    <w:rsid w:val="00B96B99"/>
    <w:rsid w:val="00BA097D"/>
    <w:rsid w:val="00BA0A94"/>
    <w:rsid w:val="00BA2560"/>
    <w:rsid w:val="00BA3624"/>
    <w:rsid w:val="00BA3E87"/>
    <w:rsid w:val="00BA503D"/>
    <w:rsid w:val="00BB0172"/>
    <w:rsid w:val="00BB144D"/>
    <w:rsid w:val="00BB1BBA"/>
    <w:rsid w:val="00BB332B"/>
    <w:rsid w:val="00BC0B4A"/>
    <w:rsid w:val="00BC4FF6"/>
    <w:rsid w:val="00BD2418"/>
    <w:rsid w:val="00BD336A"/>
    <w:rsid w:val="00BD3793"/>
    <w:rsid w:val="00BD400B"/>
    <w:rsid w:val="00BD43BC"/>
    <w:rsid w:val="00BD5B72"/>
    <w:rsid w:val="00BD5C6E"/>
    <w:rsid w:val="00BD78EF"/>
    <w:rsid w:val="00BE0BCD"/>
    <w:rsid w:val="00BE2F36"/>
    <w:rsid w:val="00BE5028"/>
    <w:rsid w:val="00BE5A02"/>
    <w:rsid w:val="00BF34FC"/>
    <w:rsid w:val="00BF5003"/>
    <w:rsid w:val="00BF52BC"/>
    <w:rsid w:val="00BF5E65"/>
    <w:rsid w:val="00BF6785"/>
    <w:rsid w:val="00BF6D0A"/>
    <w:rsid w:val="00BF71A9"/>
    <w:rsid w:val="00C00143"/>
    <w:rsid w:val="00C00B79"/>
    <w:rsid w:val="00C031E2"/>
    <w:rsid w:val="00C045D4"/>
    <w:rsid w:val="00C04B83"/>
    <w:rsid w:val="00C05828"/>
    <w:rsid w:val="00C0688C"/>
    <w:rsid w:val="00C135CF"/>
    <w:rsid w:val="00C13F65"/>
    <w:rsid w:val="00C20ECA"/>
    <w:rsid w:val="00C23590"/>
    <w:rsid w:val="00C243CC"/>
    <w:rsid w:val="00C24CDE"/>
    <w:rsid w:val="00C2607B"/>
    <w:rsid w:val="00C266FA"/>
    <w:rsid w:val="00C27CA4"/>
    <w:rsid w:val="00C3068F"/>
    <w:rsid w:val="00C30982"/>
    <w:rsid w:val="00C32887"/>
    <w:rsid w:val="00C34032"/>
    <w:rsid w:val="00C40771"/>
    <w:rsid w:val="00C40C4D"/>
    <w:rsid w:val="00C42035"/>
    <w:rsid w:val="00C43E0D"/>
    <w:rsid w:val="00C44670"/>
    <w:rsid w:val="00C4500A"/>
    <w:rsid w:val="00C45649"/>
    <w:rsid w:val="00C465AE"/>
    <w:rsid w:val="00C5108E"/>
    <w:rsid w:val="00C51AB5"/>
    <w:rsid w:val="00C5409A"/>
    <w:rsid w:val="00C541C3"/>
    <w:rsid w:val="00C571E8"/>
    <w:rsid w:val="00C611AE"/>
    <w:rsid w:val="00C63D44"/>
    <w:rsid w:val="00C64DE4"/>
    <w:rsid w:val="00C64FC6"/>
    <w:rsid w:val="00C6527C"/>
    <w:rsid w:val="00C66ACF"/>
    <w:rsid w:val="00C67996"/>
    <w:rsid w:val="00C70A98"/>
    <w:rsid w:val="00C73E58"/>
    <w:rsid w:val="00C740FB"/>
    <w:rsid w:val="00C74B16"/>
    <w:rsid w:val="00C74E40"/>
    <w:rsid w:val="00C767EC"/>
    <w:rsid w:val="00C76F7A"/>
    <w:rsid w:val="00C80558"/>
    <w:rsid w:val="00C816E8"/>
    <w:rsid w:val="00C81ECC"/>
    <w:rsid w:val="00C8201A"/>
    <w:rsid w:val="00C82E2C"/>
    <w:rsid w:val="00C86FBF"/>
    <w:rsid w:val="00C90156"/>
    <w:rsid w:val="00C9705E"/>
    <w:rsid w:val="00CA07A7"/>
    <w:rsid w:val="00CA1C57"/>
    <w:rsid w:val="00CA4CF1"/>
    <w:rsid w:val="00CA6A4E"/>
    <w:rsid w:val="00CA7958"/>
    <w:rsid w:val="00CA7F52"/>
    <w:rsid w:val="00CB0220"/>
    <w:rsid w:val="00CB28CA"/>
    <w:rsid w:val="00CB3C11"/>
    <w:rsid w:val="00CB3DAF"/>
    <w:rsid w:val="00CB51ED"/>
    <w:rsid w:val="00CC06D1"/>
    <w:rsid w:val="00CC1150"/>
    <w:rsid w:val="00CC59BB"/>
    <w:rsid w:val="00CD0B77"/>
    <w:rsid w:val="00CD374B"/>
    <w:rsid w:val="00CD404A"/>
    <w:rsid w:val="00CD71C8"/>
    <w:rsid w:val="00CD7864"/>
    <w:rsid w:val="00CE1247"/>
    <w:rsid w:val="00CE41E2"/>
    <w:rsid w:val="00CE67AB"/>
    <w:rsid w:val="00CF032E"/>
    <w:rsid w:val="00CF36FB"/>
    <w:rsid w:val="00CF3ACE"/>
    <w:rsid w:val="00CF682E"/>
    <w:rsid w:val="00D034BD"/>
    <w:rsid w:val="00D03A7C"/>
    <w:rsid w:val="00D04BA5"/>
    <w:rsid w:val="00D12268"/>
    <w:rsid w:val="00D127E7"/>
    <w:rsid w:val="00D130EC"/>
    <w:rsid w:val="00D17B5E"/>
    <w:rsid w:val="00D17C51"/>
    <w:rsid w:val="00D20372"/>
    <w:rsid w:val="00D31775"/>
    <w:rsid w:val="00D31C78"/>
    <w:rsid w:val="00D33C3A"/>
    <w:rsid w:val="00D3413B"/>
    <w:rsid w:val="00D34F4F"/>
    <w:rsid w:val="00D47091"/>
    <w:rsid w:val="00D5034E"/>
    <w:rsid w:val="00D5108E"/>
    <w:rsid w:val="00D55D03"/>
    <w:rsid w:val="00D572AE"/>
    <w:rsid w:val="00D57428"/>
    <w:rsid w:val="00D6210C"/>
    <w:rsid w:val="00D62FD2"/>
    <w:rsid w:val="00D63DD6"/>
    <w:rsid w:val="00D66201"/>
    <w:rsid w:val="00D763FB"/>
    <w:rsid w:val="00D778CD"/>
    <w:rsid w:val="00D81238"/>
    <w:rsid w:val="00D831A7"/>
    <w:rsid w:val="00D85B95"/>
    <w:rsid w:val="00D94120"/>
    <w:rsid w:val="00D961EA"/>
    <w:rsid w:val="00DA160A"/>
    <w:rsid w:val="00DA42AE"/>
    <w:rsid w:val="00DA4FEA"/>
    <w:rsid w:val="00DA5345"/>
    <w:rsid w:val="00DA630B"/>
    <w:rsid w:val="00DA78F2"/>
    <w:rsid w:val="00DB42CE"/>
    <w:rsid w:val="00DB48F4"/>
    <w:rsid w:val="00DB5BDB"/>
    <w:rsid w:val="00DB6814"/>
    <w:rsid w:val="00DB7018"/>
    <w:rsid w:val="00DB76A1"/>
    <w:rsid w:val="00DC314B"/>
    <w:rsid w:val="00DC3F6E"/>
    <w:rsid w:val="00DC4C14"/>
    <w:rsid w:val="00DC6FF3"/>
    <w:rsid w:val="00DC7554"/>
    <w:rsid w:val="00DD13B3"/>
    <w:rsid w:val="00DD2E31"/>
    <w:rsid w:val="00DD37AB"/>
    <w:rsid w:val="00DD459D"/>
    <w:rsid w:val="00DD538C"/>
    <w:rsid w:val="00DD59E4"/>
    <w:rsid w:val="00DE1DF1"/>
    <w:rsid w:val="00DE29C3"/>
    <w:rsid w:val="00DE4124"/>
    <w:rsid w:val="00DE4193"/>
    <w:rsid w:val="00DE4250"/>
    <w:rsid w:val="00DF51FB"/>
    <w:rsid w:val="00DF55B5"/>
    <w:rsid w:val="00E0181D"/>
    <w:rsid w:val="00E06BA0"/>
    <w:rsid w:val="00E10F67"/>
    <w:rsid w:val="00E138D9"/>
    <w:rsid w:val="00E14539"/>
    <w:rsid w:val="00E1456F"/>
    <w:rsid w:val="00E14768"/>
    <w:rsid w:val="00E1642D"/>
    <w:rsid w:val="00E20D18"/>
    <w:rsid w:val="00E326A4"/>
    <w:rsid w:val="00E3355F"/>
    <w:rsid w:val="00E3365A"/>
    <w:rsid w:val="00E34DD2"/>
    <w:rsid w:val="00E40482"/>
    <w:rsid w:val="00E42C49"/>
    <w:rsid w:val="00E43DA5"/>
    <w:rsid w:val="00E43F6D"/>
    <w:rsid w:val="00E4760A"/>
    <w:rsid w:val="00E50F3E"/>
    <w:rsid w:val="00E524F0"/>
    <w:rsid w:val="00E53EC9"/>
    <w:rsid w:val="00E55797"/>
    <w:rsid w:val="00E64442"/>
    <w:rsid w:val="00E64F37"/>
    <w:rsid w:val="00E65574"/>
    <w:rsid w:val="00E66AE7"/>
    <w:rsid w:val="00E66D6E"/>
    <w:rsid w:val="00E7395B"/>
    <w:rsid w:val="00E76881"/>
    <w:rsid w:val="00E76F8F"/>
    <w:rsid w:val="00E82CE8"/>
    <w:rsid w:val="00E846D6"/>
    <w:rsid w:val="00E84B95"/>
    <w:rsid w:val="00E875AA"/>
    <w:rsid w:val="00E91D92"/>
    <w:rsid w:val="00E921F5"/>
    <w:rsid w:val="00EA24A3"/>
    <w:rsid w:val="00EA6EEB"/>
    <w:rsid w:val="00EB0854"/>
    <w:rsid w:val="00EB1E01"/>
    <w:rsid w:val="00EB2CA5"/>
    <w:rsid w:val="00EB36E6"/>
    <w:rsid w:val="00EB59F3"/>
    <w:rsid w:val="00EB733F"/>
    <w:rsid w:val="00EC069E"/>
    <w:rsid w:val="00EC24A7"/>
    <w:rsid w:val="00EC2689"/>
    <w:rsid w:val="00EC2EA7"/>
    <w:rsid w:val="00EC2F45"/>
    <w:rsid w:val="00EC45D1"/>
    <w:rsid w:val="00ED1223"/>
    <w:rsid w:val="00ED61F1"/>
    <w:rsid w:val="00ED6990"/>
    <w:rsid w:val="00ED6A1D"/>
    <w:rsid w:val="00EE07E6"/>
    <w:rsid w:val="00EE082B"/>
    <w:rsid w:val="00EE2AB8"/>
    <w:rsid w:val="00EE59E7"/>
    <w:rsid w:val="00EE67AC"/>
    <w:rsid w:val="00EF2BC1"/>
    <w:rsid w:val="00EF4538"/>
    <w:rsid w:val="00F00D71"/>
    <w:rsid w:val="00F02C24"/>
    <w:rsid w:val="00F074D1"/>
    <w:rsid w:val="00F1152D"/>
    <w:rsid w:val="00F13235"/>
    <w:rsid w:val="00F15F2C"/>
    <w:rsid w:val="00F1639D"/>
    <w:rsid w:val="00F17FAB"/>
    <w:rsid w:val="00F23A21"/>
    <w:rsid w:val="00F2413C"/>
    <w:rsid w:val="00F2443E"/>
    <w:rsid w:val="00F25B4E"/>
    <w:rsid w:val="00F275B0"/>
    <w:rsid w:val="00F300C4"/>
    <w:rsid w:val="00F3027A"/>
    <w:rsid w:val="00F33781"/>
    <w:rsid w:val="00F35660"/>
    <w:rsid w:val="00F36317"/>
    <w:rsid w:val="00F406B6"/>
    <w:rsid w:val="00F40F43"/>
    <w:rsid w:val="00F41C2A"/>
    <w:rsid w:val="00F41D38"/>
    <w:rsid w:val="00F50199"/>
    <w:rsid w:val="00F529AB"/>
    <w:rsid w:val="00F54370"/>
    <w:rsid w:val="00F56E54"/>
    <w:rsid w:val="00F63BE7"/>
    <w:rsid w:val="00F66967"/>
    <w:rsid w:val="00F66A0E"/>
    <w:rsid w:val="00F710A3"/>
    <w:rsid w:val="00F719DF"/>
    <w:rsid w:val="00F72B29"/>
    <w:rsid w:val="00F72B2A"/>
    <w:rsid w:val="00F72E9D"/>
    <w:rsid w:val="00F747A4"/>
    <w:rsid w:val="00F7545A"/>
    <w:rsid w:val="00F77B54"/>
    <w:rsid w:val="00F80516"/>
    <w:rsid w:val="00F80E54"/>
    <w:rsid w:val="00F813B9"/>
    <w:rsid w:val="00F81ECF"/>
    <w:rsid w:val="00F82CD5"/>
    <w:rsid w:val="00F83317"/>
    <w:rsid w:val="00F9007A"/>
    <w:rsid w:val="00F92E5B"/>
    <w:rsid w:val="00F930B8"/>
    <w:rsid w:val="00F938C7"/>
    <w:rsid w:val="00F93B12"/>
    <w:rsid w:val="00F93E3F"/>
    <w:rsid w:val="00F93FB1"/>
    <w:rsid w:val="00F964CB"/>
    <w:rsid w:val="00F97A9D"/>
    <w:rsid w:val="00FA045B"/>
    <w:rsid w:val="00FA28C5"/>
    <w:rsid w:val="00FA2B71"/>
    <w:rsid w:val="00FA3226"/>
    <w:rsid w:val="00FA567F"/>
    <w:rsid w:val="00FA70DE"/>
    <w:rsid w:val="00FA77F5"/>
    <w:rsid w:val="00FB3A3D"/>
    <w:rsid w:val="00FB6051"/>
    <w:rsid w:val="00FB6411"/>
    <w:rsid w:val="00FC0811"/>
    <w:rsid w:val="00FC3695"/>
    <w:rsid w:val="00FC7648"/>
    <w:rsid w:val="00FC778A"/>
    <w:rsid w:val="00FD105A"/>
    <w:rsid w:val="00FD1788"/>
    <w:rsid w:val="00FD1ED7"/>
    <w:rsid w:val="00FD5309"/>
    <w:rsid w:val="00FD5ED2"/>
    <w:rsid w:val="00FE04A9"/>
    <w:rsid w:val="00FE5845"/>
    <w:rsid w:val="00FE5CFB"/>
    <w:rsid w:val="00FE684D"/>
    <w:rsid w:val="00FE6BF6"/>
    <w:rsid w:val="00FF046D"/>
    <w:rsid w:val="00FF067F"/>
    <w:rsid w:val="00FF335F"/>
    <w:rsid w:val="00FF3EC0"/>
    <w:rsid w:val="00FF4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8B04"/>
  <w15:chartTrackingRefBased/>
  <w15:docId w15:val="{138D056F-A555-4E1A-B54F-B5121F29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174"/>
    <w:pPr>
      <w:spacing w:line="259" w:lineRule="auto"/>
    </w:pPr>
    <w:rPr>
      <w:sz w:val="22"/>
      <w:szCs w:val="22"/>
    </w:rPr>
  </w:style>
  <w:style w:type="paragraph" w:styleId="Kop1">
    <w:name w:val="heading 1"/>
    <w:basedOn w:val="Standaard"/>
    <w:next w:val="Standaard"/>
    <w:link w:val="Kop1Char"/>
    <w:uiPriority w:val="9"/>
    <w:qFormat/>
    <w:rsid w:val="005C017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017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0174"/>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017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5C0174"/>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5C017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5C0174"/>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5C0174"/>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5C0174"/>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1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01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01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01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01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01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1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1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174"/>
    <w:rPr>
      <w:rFonts w:eastAsiaTheme="majorEastAsia" w:cstheme="majorBidi"/>
      <w:color w:val="272727" w:themeColor="text1" w:themeTint="D8"/>
    </w:rPr>
  </w:style>
  <w:style w:type="paragraph" w:styleId="Titel">
    <w:name w:val="Title"/>
    <w:basedOn w:val="Standaard"/>
    <w:next w:val="Standaard"/>
    <w:link w:val="TitelChar"/>
    <w:uiPriority w:val="10"/>
    <w:qFormat/>
    <w:rsid w:val="005C0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1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174"/>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1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174"/>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5C0174"/>
    <w:rPr>
      <w:i/>
      <w:iCs/>
      <w:color w:val="404040" w:themeColor="text1" w:themeTint="BF"/>
    </w:rPr>
  </w:style>
  <w:style w:type="paragraph" w:styleId="Lijstalinea">
    <w:name w:val="List Paragraph"/>
    <w:basedOn w:val="Standaard"/>
    <w:uiPriority w:val="34"/>
    <w:qFormat/>
    <w:rsid w:val="005C0174"/>
    <w:pPr>
      <w:spacing w:line="278" w:lineRule="auto"/>
      <w:ind w:left="720"/>
      <w:contextualSpacing/>
    </w:pPr>
    <w:rPr>
      <w:sz w:val="24"/>
      <w:szCs w:val="24"/>
    </w:rPr>
  </w:style>
  <w:style w:type="character" w:styleId="Intensievebenadrukking">
    <w:name w:val="Intense Emphasis"/>
    <w:basedOn w:val="Standaardalinea-lettertype"/>
    <w:uiPriority w:val="21"/>
    <w:qFormat/>
    <w:rsid w:val="005C0174"/>
    <w:rPr>
      <w:i/>
      <w:iCs/>
      <w:color w:val="0F4761" w:themeColor="accent1" w:themeShade="BF"/>
    </w:rPr>
  </w:style>
  <w:style w:type="paragraph" w:styleId="Duidelijkcitaat">
    <w:name w:val="Intense Quote"/>
    <w:basedOn w:val="Standaard"/>
    <w:next w:val="Standaard"/>
    <w:link w:val="DuidelijkcitaatChar"/>
    <w:uiPriority w:val="30"/>
    <w:qFormat/>
    <w:rsid w:val="005C017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5C0174"/>
    <w:rPr>
      <w:i/>
      <w:iCs/>
      <w:color w:val="0F4761" w:themeColor="accent1" w:themeShade="BF"/>
    </w:rPr>
  </w:style>
  <w:style w:type="character" w:styleId="Intensieveverwijzing">
    <w:name w:val="Intense Reference"/>
    <w:basedOn w:val="Standaardalinea-lettertype"/>
    <w:uiPriority w:val="32"/>
    <w:qFormat/>
    <w:rsid w:val="005C0174"/>
    <w:rPr>
      <w:b/>
      <w:bCs/>
      <w:smallCaps/>
      <w:color w:val="0F4761" w:themeColor="accent1" w:themeShade="BF"/>
      <w:spacing w:val="5"/>
    </w:rPr>
  </w:style>
  <w:style w:type="paragraph" w:styleId="Revisie">
    <w:name w:val="Revision"/>
    <w:hidden/>
    <w:uiPriority w:val="99"/>
    <w:semiHidden/>
    <w:rsid w:val="00613844"/>
    <w:pPr>
      <w:spacing w:after="0" w:line="240" w:lineRule="auto"/>
    </w:pPr>
    <w:rPr>
      <w:sz w:val="22"/>
      <w:szCs w:val="22"/>
    </w:rPr>
  </w:style>
  <w:style w:type="paragraph" w:styleId="Voetnoottekst">
    <w:name w:val="footnote text"/>
    <w:basedOn w:val="Standaard"/>
    <w:link w:val="VoetnoottekstChar"/>
    <w:uiPriority w:val="99"/>
    <w:semiHidden/>
    <w:unhideWhenUsed/>
    <w:rsid w:val="005821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2102"/>
    <w:rPr>
      <w:sz w:val="20"/>
      <w:szCs w:val="20"/>
    </w:rPr>
  </w:style>
  <w:style w:type="character" w:styleId="Voetnootmarkering">
    <w:name w:val="footnote reference"/>
    <w:basedOn w:val="Standaardalinea-lettertype"/>
    <w:uiPriority w:val="99"/>
    <w:semiHidden/>
    <w:unhideWhenUsed/>
    <w:rsid w:val="00582102"/>
    <w:rPr>
      <w:vertAlign w:val="superscript"/>
    </w:rPr>
  </w:style>
  <w:style w:type="character" w:styleId="Verwijzingopmerking">
    <w:name w:val="annotation reference"/>
    <w:basedOn w:val="Standaardalinea-lettertype"/>
    <w:uiPriority w:val="99"/>
    <w:semiHidden/>
    <w:unhideWhenUsed/>
    <w:rsid w:val="00543E23"/>
    <w:rPr>
      <w:sz w:val="16"/>
      <w:szCs w:val="16"/>
    </w:rPr>
  </w:style>
  <w:style w:type="paragraph" w:styleId="Tekstopmerking">
    <w:name w:val="annotation text"/>
    <w:basedOn w:val="Standaard"/>
    <w:link w:val="TekstopmerkingChar"/>
    <w:uiPriority w:val="99"/>
    <w:unhideWhenUsed/>
    <w:rsid w:val="00543E23"/>
    <w:pPr>
      <w:spacing w:line="240" w:lineRule="auto"/>
    </w:pPr>
    <w:rPr>
      <w:sz w:val="20"/>
      <w:szCs w:val="20"/>
    </w:rPr>
  </w:style>
  <w:style w:type="character" w:customStyle="1" w:styleId="TekstopmerkingChar">
    <w:name w:val="Tekst opmerking Char"/>
    <w:basedOn w:val="Standaardalinea-lettertype"/>
    <w:link w:val="Tekstopmerking"/>
    <w:uiPriority w:val="99"/>
    <w:rsid w:val="00543E23"/>
    <w:rPr>
      <w:sz w:val="20"/>
      <w:szCs w:val="20"/>
    </w:rPr>
  </w:style>
  <w:style w:type="paragraph" w:styleId="Onderwerpvanopmerking">
    <w:name w:val="annotation subject"/>
    <w:basedOn w:val="Tekstopmerking"/>
    <w:next w:val="Tekstopmerking"/>
    <w:link w:val="OnderwerpvanopmerkingChar"/>
    <w:uiPriority w:val="99"/>
    <w:semiHidden/>
    <w:unhideWhenUsed/>
    <w:rsid w:val="00543E23"/>
    <w:rPr>
      <w:b/>
      <w:bCs/>
    </w:rPr>
  </w:style>
  <w:style w:type="character" w:customStyle="1" w:styleId="OnderwerpvanopmerkingChar">
    <w:name w:val="Onderwerp van opmerking Char"/>
    <w:basedOn w:val="TekstopmerkingChar"/>
    <w:link w:val="Onderwerpvanopmerking"/>
    <w:uiPriority w:val="99"/>
    <w:semiHidden/>
    <w:rsid w:val="00543E23"/>
    <w:rPr>
      <w:b/>
      <w:bCs/>
      <w:sz w:val="20"/>
      <w:szCs w:val="20"/>
    </w:rPr>
  </w:style>
  <w:style w:type="character" w:styleId="Hyperlink">
    <w:name w:val="Hyperlink"/>
    <w:basedOn w:val="Standaardalinea-lettertype"/>
    <w:uiPriority w:val="99"/>
    <w:unhideWhenUsed/>
    <w:rsid w:val="00923567"/>
    <w:rPr>
      <w:color w:val="467886" w:themeColor="hyperlink"/>
      <w:u w:val="single"/>
    </w:rPr>
  </w:style>
  <w:style w:type="character" w:styleId="Onopgelostemelding">
    <w:name w:val="Unresolved Mention"/>
    <w:basedOn w:val="Standaardalinea-lettertype"/>
    <w:uiPriority w:val="99"/>
    <w:semiHidden/>
    <w:unhideWhenUsed/>
    <w:rsid w:val="00923567"/>
    <w:rPr>
      <w:color w:val="605E5C"/>
      <w:shd w:val="clear" w:color="auto" w:fill="E1DFDD"/>
    </w:rPr>
  </w:style>
  <w:style w:type="paragraph" w:styleId="Koptekst">
    <w:name w:val="header"/>
    <w:basedOn w:val="Standaard"/>
    <w:link w:val="KoptekstChar"/>
    <w:uiPriority w:val="99"/>
    <w:unhideWhenUsed/>
    <w:rsid w:val="002C67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67AE"/>
    <w:rPr>
      <w:sz w:val="22"/>
      <w:szCs w:val="22"/>
    </w:rPr>
  </w:style>
  <w:style w:type="paragraph" w:styleId="Voettekst">
    <w:name w:val="footer"/>
    <w:basedOn w:val="Standaard"/>
    <w:link w:val="VoettekstChar"/>
    <w:uiPriority w:val="99"/>
    <w:unhideWhenUsed/>
    <w:rsid w:val="002C67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67AE"/>
    <w:rPr>
      <w:sz w:val="22"/>
      <w:szCs w:val="22"/>
    </w:rPr>
  </w:style>
  <w:style w:type="paragraph" w:styleId="Eindnoottekst">
    <w:name w:val="endnote text"/>
    <w:basedOn w:val="Standaard"/>
    <w:link w:val="EindnoottekstChar"/>
    <w:uiPriority w:val="99"/>
    <w:semiHidden/>
    <w:unhideWhenUsed/>
    <w:rsid w:val="002E696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E6963"/>
    <w:rPr>
      <w:sz w:val="20"/>
      <w:szCs w:val="20"/>
    </w:rPr>
  </w:style>
  <w:style w:type="character" w:styleId="Eindnootmarkering">
    <w:name w:val="endnote reference"/>
    <w:basedOn w:val="Standaardalinea-lettertype"/>
    <w:uiPriority w:val="99"/>
    <w:semiHidden/>
    <w:unhideWhenUsed/>
    <w:rsid w:val="002E6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8094">
      <w:bodyDiv w:val="1"/>
      <w:marLeft w:val="0"/>
      <w:marRight w:val="0"/>
      <w:marTop w:val="0"/>
      <w:marBottom w:val="0"/>
      <w:divBdr>
        <w:top w:val="none" w:sz="0" w:space="0" w:color="auto"/>
        <w:left w:val="none" w:sz="0" w:space="0" w:color="auto"/>
        <w:bottom w:val="none" w:sz="0" w:space="0" w:color="auto"/>
        <w:right w:val="none" w:sz="0" w:space="0" w:color="auto"/>
      </w:divBdr>
    </w:div>
    <w:div w:id="650252815">
      <w:bodyDiv w:val="1"/>
      <w:marLeft w:val="0"/>
      <w:marRight w:val="0"/>
      <w:marTop w:val="0"/>
      <w:marBottom w:val="0"/>
      <w:divBdr>
        <w:top w:val="none" w:sz="0" w:space="0" w:color="auto"/>
        <w:left w:val="none" w:sz="0" w:space="0" w:color="auto"/>
        <w:bottom w:val="none" w:sz="0" w:space="0" w:color="auto"/>
        <w:right w:val="none" w:sz="0" w:space="0" w:color="auto"/>
      </w:divBdr>
    </w:div>
    <w:div w:id="770903908">
      <w:bodyDiv w:val="1"/>
      <w:marLeft w:val="0"/>
      <w:marRight w:val="0"/>
      <w:marTop w:val="0"/>
      <w:marBottom w:val="0"/>
      <w:divBdr>
        <w:top w:val="none" w:sz="0" w:space="0" w:color="auto"/>
        <w:left w:val="none" w:sz="0" w:space="0" w:color="auto"/>
        <w:bottom w:val="none" w:sz="0" w:space="0" w:color="auto"/>
        <w:right w:val="none" w:sz="0" w:space="0" w:color="auto"/>
      </w:divBdr>
    </w:div>
    <w:div w:id="1034190361">
      <w:bodyDiv w:val="1"/>
      <w:marLeft w:val="0"/>
      <w:marRight w:val="0"/>
      <w:marTop w:val="0"/>
      <w:marBottom w:val="0"/>
      <w:divBdr>
        <w:top w:val="none" w:sz="0" w:space="0" w:color="auto"/>
        <w:left w:val="none" w:sz="0" w:space="0" w:color="auto"/>
        <w:bottom w:val="none" w:sz="0" w:space="0" w:color="auto"/>
        <w:right w:val="none" w:sz="0" w:space="0" w:color="auto"/>
      </w:divBdr>
    </w:div>
    <w:div w:id="1437022214">
      <w:bodyDiv w:val="1"/>
      <w:marLeft w:val="0"/>
      <w:marRight w:val="0"/>
      <w:marTop w:val="0"/>
      <w:marBottom w:val="0"/>
      <w:divBdr>
        <w:top w:val="none" w:sz="0" w:space="0" w:color="auto"/>
        <w:left w:val="none" w:sz="0" w:space="0" w:color="auto"/>
        <w:bottom w:val="none" w:sz="0" w:space="0" w:color="auto"/>
        <w:right w:val="none" w:sz="0" w:space="0" w:color="auto"/>
      </w:divBdr>
    </w:div>
    <w:div w:id="17949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3736</ap:Words>
  <ap:Characters>20552</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2025-09-01T14:38:00.0000000Z</lastPrinted>
  <dcterms:created xsi:type="dcterms:W3CDTF">2025-09-02T06:34:00.0000000Z</dcterms:created>
  <dcterms:modified xsi:type="dcterms:W3CDTF">2025-09-02T06:34:00.0000000Z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