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049" w:rsidP="00BF0049" w:rsidRDefault="00BF0049" w14:paraId="3A0DCCF6" w14:textId="6A2B99A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2973</w:t>
      </w:r>
    </w:p>
    <w:p w:rsidR="00BF0049" w:rsidP="00BF0049" w:rsidRDefault="00BF0049" w14:paraId="3535450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5C8EFBDF" w14:textId="2E3D07C1">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2025Z02973</w:t>
      </w:r>
    </w:p>
    <w:p w:rsidR="00BF0049" w:rsidP="00BF0049" w:rsidRDefault="00BF0049" w14:paraId="3FBA68F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053C7CC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724F6A36" w14:textId="2B3EE38B">
      <w:pPr>
        <w:autoSpaceDE w:val="0"/>
        <w:autoSpaceDN w:val="0"/>
        <w:adjustRightInd w:val="0"/>
        <w:spacing w:after="0" w:line="240" w:lineRule="auto"/>
        <w:rPr>
          <w:rFonts w:ascii="Verdana" w:hAnsi="Verdana" w:eastAsia="DejaVuSerifCondensed" w:cs="DejaVuSerifCondensed"/>
          <w:kern w:val="0"/>
          <w:sz w:val="18"/>
          <w:szCs w:val="18"/>
        </w:rPr>
      </w:pPr>
      <w:r w:rsidRPr="00BF0049">
        <w:rPr>
          <w:rFonts w:ascii="Verdana" w:hAnsi="Verdana" w:eastAsia="DejaVuSerifCondensed" w:cs="DejaVuSerifCondensed"/>
          <w:kern w:val="0"/>
          <w:sz w:val="24"/>
          <w:szCs w:val="24"/>
        </w:rPr>
        <w:t xml:space="preserve">Antwoord van minister </w:t>
      </w:r>
      <w:r>
        <w:rPr>
          <w:rFonts w:ascii="Verdana" w:hAnsi="Verdana" w:eastAsia="DejaVuSerifCondensed" w:cs="DejaVuSerifCondensed"/>
          <w:kern w:val="0"/>
          <w:sz w:val="24"/>
          <w:szCs w:val="24"/>
        </w:rPr>
        <w:t>Keijzer</w:t>
      </w:r>
      <w:r w:rsidRPr="00BF0049">
        <w:rPr>
          <w:rFonts w:ascii="Verdana" w:hAnsi="Verdana" w:eastAsia="DejaVuSerifCondensed" w:cs="DejaVuSerifCondensed"/>
          <w:kern w:val="0"/>
          <w:sz w:val="24"/>
          <w:szCs w:val="24"/>
        </w:rPr>
        <w:t xml:space="preserve"> (Sociale Zaken en Werkgelegenheid) (ontvangen</w:t>
      </w:r>
      <w:r>
        <w:rPr>
          <w:rFonts w:ascii="Verdana" w:hAnsi="Verdana" w:eastAsia="DejaVuSerifCondensed" w:cs="DejaVuSerifCondensed"/>
          <w:kern w:val="0"/>
          <w:sz w:val="24"/>
          <w:szCs w:val="24"/>
        </w:rPr>
        <w:t xml:space="preserve"> 2 september 2025)</w:t>
      </w:r>
    </w:p>
    <w:p w:rsidRPr="004F3ED5" w:rsidR="00BF0049" w:rsidP="00BF0049" w:rsidRDefault="00BF0049" w14:paraId="070A8B0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3E7CD59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Bent u bekend met het artikel 'Van Hijum kritisch op aangenomen Kamermotie over</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 xml:space="preserve">minimumjeugdloon' van het </w:t>
      </w:r>
      <w:proofErr w:type="spellStart"/>
      <w:r w:rsidRPr="004F3ED5">
        <w:rPr>
          <w:rFonts w:ascii="Verdana" w:hAnsi="Verdana" w:eastAsia="DejaVuSerifCondensed" w:cs="DejaVuSerifCondensed"/>
          <w:kern w:val="0"/>
          <w:sz w:val="18"/>
          <w:szCs w:val="18"/>
        </w:rPr>
        <w:t>I</w:t>
      </w:r>
      <w:r>
        <w:rPr>
          <w:rFonts w:ascii="Verdana" w:hAnsi="Verdana" w:eastAsia="DejaVuSerifCondensed" w:cs="DejaVuSerifCondensed"/>
          <w:kern w:val="0"/>
          <w:sz w:val="18"/>
          <w:szCs w:val="18"/>
        </w:rPr>
        <w:t>J</w:t>
      </w:r>
      <w:r w:rsidRPr="004F3ED5">
        <w:rPr>
          <w:rFonts w:ascii="Verdana" w:hAnsi="Verdana" w:eastAsia="DejaVuSerifCondensed" w:cs="DejaVuSerifCondensed"/>
          <w:kern w:val="0"/>
          <w:sz w:val="18"/>
          <w:szCs w:val="18"/>
        </w:rPr>
        <w:t>muider</w:t>
      </w:r>
      <w:proofErr w:type="spellEnd"/>
      <w:r w:rsidRPr="004F3ED5">
        <w:rPr>
          <w:rFonts w:ascii="Verdana" w:hAnsi="Verdana" w:eastAsia="DejaVuSerifCondensed" w:cs="DejaVuSerifCondensed"/>
          <w:kern w:val="0"/>
          <w:sz w:val="18"/>
          <w:szCs w:val="18"/>
        </w:rPr>
        <w:t xml:space="preserve"> Courant? 1)</w:t>
      </w:r>
    </w:p>
    <w:p w:rsidR="00BF0049" w:rsidP="00BF0049" w:rsidRDefault="00BF0049" w14:paraId="561B65C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AE695F" w:rsidR="00BF0049" w:rsidP="00BF0049" w:rsidRDefault="00BF0049" w14:paraId="741CBEFC" w14:textId="77777777">
      <w:pPr>
        <w:rPr>
          <w:rFonts w:ascii="Verdana" w:hAnsi="Verdana"/>
          <w:sz w:val="18"/>
          <w:szCs w:val="18"/>
        </w:rPr>
      </w:pPr>
      <w:r w:rsidRPr="00AE695F">
        <w:rPr>
          <w:rFonts w:ascii="Verdana" w:hAnsi="Verdana"/>
          <w:sz w:val="18"/>
          <w:szCs w:val="18"/>
        </w:rPr>
        <w:t xml:space="preserve">Ja. </w:t>
      </w:r>
    </w:p>
    <w:p w:rsidRPr="0025036C" w:rsidR="00BF0049" w:rsidP="00BF0049" w:rsidRDefault="00BF0049" w14:paraId="0DD7CA2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25036C" w:rsidR="00BF0049" w:rsidP="00BF0049" w:rsidRDefault="00BF0049" w14:paraId="2A71FBC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71D4C61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Waarom koos het kabinet ervoor om de verhoging pas per 1 januari 2027 in te laten gaan, terwijl de</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verkenning laat zien dat jongeren nu onvoldoende kunnen rondkomen van het huidige</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minimumjeugdloon?</w:t>
      </w:r>
    </w:p>
    <w:p w:rsidR="00BF0049" w:rsidP="00BF0049" w:rsidRDefault="00BF0049" w14:paraId="0ABFBD5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AE695F" w:rsidR="00BF0049" w:rsidP="00BF0049" w:rsidRDefault="00BF0049" w14:paraId="78D0795D" w14:textId="77777777">
      <w:pPr>
        <w:rPr>
          <w:rFonts w:ascii="Verdana" w:hAnsi="Verdana" w:eastAsia="Calibri" w:cstheme="minorHAnsi"/>
          <w:sz w:val="18"/>
          <w:szCs w:val="18"/>
        </w:rPr>
      </w:pPr>
      <w:r w:rsidRPr="00AE695F">
        <w:rPr>
          <w:rFonts w:ascii="Verdana" w:hAnsi="Verdana" w:eastAsia="Calibri" w:cstheme="minorHAnsi"/>
          <w:sz w:val="18"/>
          <w:szCs w:val="18"/>
        </w:rPr>
        <w:t xml:space="preserve">Het kabinet heeft besloten om per 1 januari 2027 het minimumjeugdloon te verhogen voor jongeren van 16 tot en met 20 jaar. Met de beoogde verhoging verbetert het kabinet de </w:t>
      </w:r>
      <w:proofErr w:type="spellStart"/>
      <w:r w:rsidRPr="00AE695F">
        <w:rPr>
          <w:rFonts w:ascii="Verdana" w:hAnsi="Verdana" w:eastAsia="Calibri" w:cstheme="minorHAnsi"/>
          <w:sz w:val="18"/>
          <w:szCs w:val="18"/>
        </w:rPr>
        <w:t>toereikendheid</w:t>
      </w:r>
      <w:proofErr w:type="spellEnd"/>
      <w:r w:rsidRPr="00AE695F">
        <w:rPr>
          <w:rFonts w:ascii="Verdana" w:hAnsi="Verdana" w:eastAsia="Calibri" w:cstheme="minorHAnsi"/>
          <w:sz w:val="18"/>
          <w:szCs w:val="18"/>
        </w:rPr>
        <w:t xml:space="preserve"> van het loon van jongeren en ondersteunt het voltijds werkende jongeren om zelfstandig rond te komen. Het kabinet handhaaft een opbouw van het minimumjeugdloon naarmate jongeren ouder worden. Dit doet het kabinet om de opstap op de arbeidsmarkt te vergemakkelijken, om te voorkomen dat leerlingen te vroeg voor een baan in plaats van onderwijs kiezen, en omdat het kabinet verwacht dat jongeren pas in latere jaren via werk, zonder steun van ouders of overheid, voor zichzelf moeten kunnen zorgen.</w:t>
      </w:r>
      <w:r w:rsidRPr="00AE695F">
        <w:rPr>
          <w:rStyle w:val="Voetnootmarkering"/>
          <w:rFonts w:ascii="Verdana" w:hAnsi="Verdana" w:eastAsia="Calibri" w:cstheme="minorHAnsi"/>
          <w:sz w:val="18"/>
          <w:szCs w:val="18"/>
        </w:rPr>
        <w:footnoteReference w:id="1"/>
      </w:r>
    </w:p>
    <w:p w:rsidRPr="0096719F" w:rsidR="00BF0049" w:rsidP="00BF0049" w:rsidRDefault="00BF0049" w14:paraId="70CCEA28" w14:textId="77777777">
      <w:pPr>
        <w:rPr>
          <w:rFonts w:ascii="Verdana" w:hAnsi="Verdana" w:eastAsia="Calibri" w:cstheme="minorHAnsi"/>
          <w:sz w:val="18"/>
          <w:szCs w:val="18"/>
        </w:rPr>
      </w:pPr>
      <w:r w:rsidRPr="00AE695F">
        <w:rPr>
          <w:rFonts w:ascii="Verdana" w:hAnsi="Verdana" w:eastAsia="Calibri" w:cstheme="minorHAnsi"/>
          <w:sz w:val="18"/>
          <w:szCs w:val="18"/>
        </w:rPr>
        <w:t xml:space="preserve">De aanpassing zal per 1 januari 2027 in werking treden. </w:t>
      </w:r>
      <w:r>
        <w:rPr>
          <w:rFonts w:ascii="Verdana" w:hAnsi="Verdana" w:eastAsia="Calibri" w:cstheme="minorHAnsi"/>
          <w:sz w:val="18"/>
          <w:szCs w:val="18"/>
        </w:rPr>
        <w:t>Het kabinet heeft vanaf dat moment</w:t>
      </w:r>
      <w:r w:rsidRPr="00AE695F">
        <w:rPr>
          <w:rFonts w:ascii="Verdana" w:hAnsi="Verdana" w:eastAsia="Calibri" w:cstheme="minorHAnsi"/>
          <w:sz w:val="18"/>
          <w:szCs w:val="18"/>
        </w:rPr>
        <w:t xml:space="preserve"> </w:t>
      </w:r>
      <w:r w:rsidRPr="00AE695F">
        <w:rPr>
          <w:rFonts w:ascii="Verdana" w:hAnsi="Verdana"/>
          <w:sz w:val="18"/>
          <w:szCs w:val="18"/>
        </w:rPr>
        <w:t xml:space="preserve">middelen uit de envelop groepen in de knel </w:t>
      </w:r>
      <w:r>
        <w:rPr>
          <w:rFonts w:ascii="Verdana" w:hAnsi="Verdana"/>
          <w:sz w:val="18"/>
          <w:szCs w:val="18"/>
        </w:rPr>
        <w:t xml:space="preserve">beschikbaar gesteld </w:t>
      </w:r>
      <w:r w:rsidRPr="00AE695F">
        <w:rPr>
          <w:rFonts w:ascii="Verdana" w:hAnsi="Verdana"/>
          <w:sz w:val="18"/>
          <w:szCs w:val="18"/>
        </w:rPr>
        <w:t>waarmee de verhoging van het minimumjeugdloon wordt gefinancierd</w:t>
      </w:r>
      <w:r>
        <w:rPr>
          <w:rFonts w:ascii="Verdana" w:hAnsi="Verdana"/>
          <w:sz w:val="18"/>
          <w:szCs w:val="18"/>
        </w:rPr>
        <w:t>. Daarnaast vereist de verhoging</w:t>
      </w:r>
      <w:r>
        <w:rPr>
          <w:rFonts w:ascii="Verdana" w:hAnsi="Verdana" w:eastAsia="Calibri" w:cstheme="minorHAnsi"/>
          <w:sz w:val="18"/>
          <w:szCs w:val="18"/>
        </w:rPr>
        <w:t xml:space="preserve"> </w:t>
      </w:r>
      <w:r w:rsidRPr="00AE695F">
        <w:rPr>
          <w:rFonts w:ascii="Verdana" w:hAnsi="Verdana" w:eastAsia="Calibri" w:cstheme="minorHAnsi"/>
          <w:sz w:val="18"/>
          <w:szCs w:val="18"/>
        </w:rPr>
        <w:t xml:space="preserve">een wijziging via Algemene Maatregel van Bestuur (AMvB) ter aanpassing van de staffel in artikel 2 van het Besluit minimumjeugdloon. Voor de wijziging van een AMvB gelden vaste verandermomenten: 1 januari en 1 juli. Voor de totstandkoming van de wijziging is circa 12 maanden nodig, gelet op het benodigde wetgevingsproces. Ook moeten uitvoerders en werkgevers voldoende tijd krijgen om zich aan te passen aan de verhoging. </w:t>
      </w:r>
      <w:r w:rsidRPr="00E24A3C">
        <w:rPr>
          <w:rFonts w:ascii="Verdana" w:hAnsi="Verdana" w:eastAsia="Calibri" w:cstheme="minorHAnsi"/>
          <w:sz w:val="18"/>
          <w:szCs w:val="18"/>
        </w:rPr>
        <w:t xml:space="preserve">De termijn tussen de publicatiedatum van </w:t>
      </w:r>
      <w:r>
        <w:rPr>
          <w:rFonts w:ascii="Verdana" w:hAnsi="Verdana" w:eastAsia="Calibri" w:cstheme="minorHAnsi"/>
          <w:sz w:val="18"/>
          <w:szCs w:val="18"/>
        </w:rPr>
        <w:t xml:space="preserve">de wijziging </w:t>
      </w:r>
      <w:r w:rsidRPr="00E24A3C">
        <w:rPr>
          <w:rFonts w:ascii="Verdana" w:hAnsi="Verdana" w:eastAsia="Calibri" w:cstheme="minorHAnsi"/>
          <w:sz w:val="18"/>
          <w:szCs w:val="18"/>
        </w:rPr>
        <w:t xml:space="preserve">en het tijdstip van inwerkingtreding is </w:t>
      </w:r>
      <w:r>
        <w:rPr>
          <w:rFonts w:ascii="Verdana" w:hAnsi="Verdana" w:eastAsia="Calibri" w:cstheme="minorHAnsi"/>
          <w:sz w:val="18"/>
          <w:szCs w:val="18"/>
        </w:rPr>
        <w:t xml:space="preserve">daarom </w:t>
      </w:r>
      <w:r w:rsidRPr="00E24A3C">
        <w:rPr>
          <w:rFonts w:ascii="Verdana" w:hAnsi="Verdana" w:eastAsia="Calibri" w:cstheme="minorHAnsi"/>
          <w:sz w:val="18"/>
          <w:szCs w:val="18"/>
        </w:rPr>
        <w:t>minimaal twee maanden</w:t>
      </w:r>
      <w:r>
        <w:rPr>
          <w:rFonts w:ascii="Verdana" w:hAnsi="Verdana" w:eastAsia="Calibri" w:cstheme="minorHAnsi"/>
          <w:sz w:val="18"/>
          <w:szCs w:val="18"/>
        </w:rPr>
        <w:t xml:space="preserve"> vanwege de voor de wetgever geldende invoeringstermijnen</w:t>
      </w:r>
      <w:r w:rsidRPr="00E24A3C">
        <w:rPr>
          <w:rFonts w:ascii="Verdana" w:hAnsi="Verdana" w:eastAsia="Calibri" w:cstheme="minorHAnsi"/>
          <w:sz w:val="18"/>
          <w:szCs w:val="18"/>
        </w:rPr>
        <w:t>.</w:t>
      </w:r>
      <w:r>
        <w:rPr>
          <w:rFonts w:ascii="Verdana" w:hAnsi="Verdana" w:eastAsia="Calibri" w:cstheme="minorHAnsi"/>
          <w:sz w:val="18"/>
          <w:szCs w:val="18"/>
        </w:rPr>
        <w:t xml:space="preserve"> </w:t>
      </w:r>
      <w:r w:rsidRPr="00AE695F">
        <w:rPr>
          <w:rFonts w:ascii="Verdana" w:hAnsi="Verdana" w:eastAsia="Calibri" w:cstheme="minorHAnsi"/>
          <w:sz w:val="18"/>
          <w:szCs w:val="18"/>
        </w:rPr>
        <w:t xml:space="preserve">Een verhoging per 1 januari 2026 is daarom niet haalbaar. Een verhoging per 1 juli 2026 </w:t>
      </w:r>
      <w:r>
        <w:rPr>
          <w:rFonts w:ascii="Verdana" w:hAnsi="Verdana" w:eastAsia="Calibri" w:cstheme="minorHAnsi"/>
          <w:sz w:val="18"/>
          <w:szCs w:val="18"/>
        </w:rPr>
        <w:t xml:space="preserve">vraagt om publicatie uiterlijk per 1 mei 2026 en </w:t>
      </w:r>
      <w:r w:rsidRPr="00AE695F">
        <w:rPr>
          <w:rFonts w:ascii="Verdana" w:hAnsi="Verdana" w:eastAsia="Calibri" w:cstheme="minorHAnsi"/>
          <w:sz w:val="18"/>
          <w:szCs w:val="18"/>
        </w:rPr>
        <w:t xml:space="preserve">zou om een versneld wetgevingsproces vragen. Dit acht ik niet wenselijk, omdat ik waarde hecht aan een zorgvuldig wetgevingsproces. </w:t>
      </w:r>
    </w:p>
    <w:p w:rsidRPr="00AE695F" w:rsidR="00BF0049" w:rsidP="00BF0049" w:rsidRDefault="00BF0049" w14:paraId="003FE6A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2E80AB0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De verkenning laat zien dat jongeren nu onvoldoende kunnen rondkomen van het huidige</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minimumjeugdloon, de wens vanuit de Kamer is om dit daarom per 1 januari 2026 te verhogen, kunt u</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aangeven waarom het kabinet ervoor kiest om het per 1 januari 2027 te verhogen?</w:t>
      </w:r>
    </w:p>
    <w:p w:rsidR="00BF0049" w:rsidP="00BF0049" w:rsidRDefault="00BF0049" w14:paraId="192EDA6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81230" w:rsidR="00BF0049" w:rsidP="00BF0049" w:rsidRDefault="00BF0049" w14:paraId="357D90FD" w14:textId="77777777">
      <w:pPr>
        <w:rPr>
          <w:rFonts w:ascii="Verdana" w:hAnsi="Verdana" w:eastAsia="Calibri" w:cstheme="minorHAnsi"/>
          <w:sz w:val="18"/>
          <w:szCs w:val="18"/>
        </w:rPr>
      </w:pPr>
      <w:r>
        <w:rPr>
          <w:rFonts w:ascii="Verdana" w:hAnsi="Verdana" w:eastAsia="Calibri" w:cstheme="minorHAnsi"/>
          <w:sz w:val="18"/>
          <w:szCs w:val="18"/>
        </w:rPr>
        <w:t>De wens om het minimumjeugdloon per 1 januari 2026 te verhogen is een onderdeel van de aangenomen motie Dassen</w:t>
      </w:r>
      <w:r w:rsidRPr="00881230">
        <w:rPr>
          <w:rFonts w:ascii="Verdana" w:hAnsi="Verdana" w:eastAsia="Calibri" w:cstheme="minorHAnsi"/>
          <w:sz w:val="18"/>
          <w:szCs w:val="18"/>
          <w:vertAlign w:val="superscript"/>
        </w:rPr>
        <w:footnoteReference w:id="2"/>
      </w:r>
      <w:r>
        <w:rPr>
          <w:rFonts w:ascii="Verdana" w:hAnsi="Verdana" w:eastAsia="Calibri" w:cstheme="minorHAnsi"/>
          <w:sz w:val="18"/>
          <w:szCs w:val="18"/>
        </w:rPr>
        <w:t xml:space="preserve">. Ook verzoekt de motie </w:t>
      </w:r>
      <w:r w:rsidRPr="00881230">
        <w:rPr>
          <w:rFonts w:ascii="Verdana" w:hAnsi="Verdana" w:eastAsia="Calibri" w:cstheme="minorHAnsi"/>
          <w:sz w:val="18"/>
          <w:szCs w:val="18"/>
        </w:rPr>
        <w:t xml:space="preserve">de regering </w:t>
      </w:r>
      <w:r>
        <w:rPr>
          <w:rFonts w:ascii="Verdana" w:hAnsi="Verdana" w:eastAsia="Calibri" w:cstheme="minorHAnsi"/>
          <w:sz w:val="18"/>
          <w:szCs w:val="18"/>
        </w:rPr>
        <w:t xml:space="preserve">het minimumjeugdloon </w:t>
      </w:r>
      <w:r w:rsidRPr="00881230">
        <w:rPr>
          <w:rFonts w:ascii="Verdana" w:hAnsi="Verdana" w:eastAsia="Calibri" w:cstheme="minorHAnsi"/>
          <w:sz w:val="18"/>
          <w:szCs w:val="18"/>
        </w:rPr>
        <w:t xml:space="preserve">met een grotere stap te verhogen. In de kabinetsreactie op de verkenning naar het wettelijk minimumjeugdloon heb ik aangegeven dat het kabinet bekijkt welk vervolg er aan deze motie wordt gegeven. Via deze weg wil ik laten weten dat het kabinet heeft besloten de motie op dit moment niet uit te voeren. Allereerst is een verhoging van het minimumjeugdloon per 1 januari 2026 niet haalbaar. Hiervoor verwijs ik graag naar de informatie in </w:t>
      </w:r>
      <w:r>
        <w:rPr>
          <w:rFonts w:ascii="Verdana" w:hAnsi="Verdana" w:eastAsia="Calibri" w:cstheme="minorHAnsi"/>
          <w:sz w:val="18"/>
          <w:szCs w:val="18"/>
        </w:rPr>
        <w:t xml:space="preserve">het antwoord op vraag 2. </w:t>
      </w:r>
    </w:p>
    <w:p w:rsidR="00BF0049" w:rsidP="00BF0049" w:rsidRDefault="00BF0049" w14:paraId="2D2FFF25" w14:textId="77777777">
      <w:pPr>
        <w:rPr>
          <w:rFonts w:ascii="Verdana" w:hAnsi="Verdana" w:eastAsia="Calibri" w:cstheme="minorHAnsi"/>
          <w:sz w:val="18"/>
          <w:szCs w:val="18"/>
        </w:rPr>
      </w:pPr>
      <w:r w:rsidRPr="00881230">
        <w:rPr>
          <w:rFonts w:ascii="Verdana" w:hAnsi="Verdana" w:eastAsia="Calibri" w:cstheme="minorHAnsi"/>
          <w:sz w:val="18"/>
          <w:szCs w:val="18"/>
        </w:rPr>
        <w:t xml:space="preserve">Daarnaast is de motie niet voorzien van deugdelijke dekking. </w:t>
      </w:r>
      <w:r w:rsidRPr="00881230">
        <w:rPr>
          <w:rFonts w:ascii="Verdana" w:hAnsi="Verdana" w:cstheme="minorHAnsi"/>
          <w:color w:val="000000"/>
          <w:sz w:val="18"/>
          <w:szCs w:val="18"/>
        </w:rPr>
        <w:t xml:space="preserve">De motie stelt voor om deze aanpassing te dekken uit het alsnog toebedelen van de middelen die gereserveerd waren voor </w:t>
      </w:r>
      <w:r w:rsidRPr="00881230">
        <w:rPr>
          <w:rFonts w:ascii="Verdana" w:hAnsi="Verdana" w:cstheme="minorHAnsi"/>
          <w:color w:val="000000"/>
          <w:sz w:val="18"/>
          <w:szCs w:val="18"/>
        </w:rPr>
        <w:lastRenderedPageBreak/>
        <w:t xml:space="preserve">groepen in de knel, en het plaatsen van middelen op de SZW-begroting in een realistischer kasritme door taakstellende </w:t>
      </w:r>
      <w:proofErr w:type="spellStart"/>
      <w:r w:rsidRPr="00881230">
        <w:rPr>
          <w:rFonts w:ascii="Verdana" w:hAnsi="Verdana" w:cstheme="minorHAnsi"/>
          <w:color w:val="000000"/>
          <w:sz w:val="18"/>
          <w:szCs w:val="18"/>
        </w:rPr>
        <w:t>onderuitputting</w:t>
      </w:r>
      <w:proofErr w:type="spellEnd"/>
      <w:r w:rsidRPr="00881230">
        <w:rPr>
          <w:rFonts w:ascii="Verdana" w:hAnsi="Verdana" w:cstheme="minorHAnsi"/>
          <w:color w:val="000000"/>
          <w:sz w:val="18"/>
          <w:szCs w:val="18"/>
        </w:rPr>
        <w:t xml:space="preserve"> in te boeken.</w:t>
      </w:r>
      <w:r w:rsidRPr="00881230">
        <w:rPr>
          <w:rFonts w:ascii="Verdana" w:hAnsi="Verdana" w:eastAsia="Calibri" w:cstheme="minorHAnsi"/>
          <w:sz w:val="18"/>
          <w:szCs w:val="18"/>
        </w:rPr>
        <w:t xml:space="preserve"> </w:t>
      </w:r>
    </w:p>
    <w:p w:rsidRPr="007B4A9A" w:rsidR="00BF0049" w:rsidP="00BF0049" w:rsidRDefault="00BF0049" w14:paraId="255C01FD" w14:textId="77777777">
      <w:pPr>
        <w:rPr>
          <w:rFonts w:ascii="Verdana" w:hAnsi="Verdana" w:cstheme="minorHAnsi"/>
          <w:color w:val="000000"/>
          <w:sz w:val="18"/>
          <w:szCs w:val="18"/>
        </w:rPr>
      </w:pPr>
      <w:r w:rsidRPr="00881230">
        <w:rPr>
          <w:rFonts w:ascii="Verdana" w:hAnsi="Verdana" w:cstheme="minorHAnsi"/>
          <w:color w:val="000000"/>
          <w:sz w:val="18"/>
          <w:szCs w:val="18"/>
        </w:rPr>
        <w:t xml:space="preserve">De middelen uit de envelop groepen in de knel zijn in de Miljoenennota 2025 en Voorjaarsnota 2025 door het kabinet volledig bestemd. Er zijn in de envelop dus geen middelen meer beschikbaar voor een verdere verhoging van het minimumjeugdloon. Het kabinet is niet voornemens om intensiveringen uit de envelop terug te draaien als dekking, zoals de financiering van sociale ontwikkelbedrijven, voor een verdere verhoging van het minimumjeugdloon. Ook geldt dat een aanvullende taakstellende </w:t>
      </w:r>
      <w:proofErr w:type="spellStart"/>
      <w:r w:rsidRPr="00881230">
        <w:rPr>
          <w:rFonts w:ascii="Verdana" w:hAnsi="Verdana" w:cstheme="minorHAnsi"/>
          <w:color w:val="000000"/>
          <w:sz w:val="18"/>
          <w:szCs w:val="18"/>
        </w:rPr>
        <w:t>onderuitputting</w:t>
      </w:r>
      <w:proofErr w:type="spellEnd"/>
      <w:r w:rsidRPr="00881230">
        <w:rPr>
          <w:rFonts w:ascii="Verdana" w:hAnsi="Verdana" w:cstheme="minorHAnsi"/>
          <w:color w:val="000000"/>
          <w:sz w:val="18"/>
          <w:szCs w:val="18"/>
        </w:rPr>
        <w:t xml:space="preserve"> geen deugdelijke dekking is voor beleidswensen. Daarbij levert dit ook geen structurele dekking op, die wel benodigd is voor de structurele intensivering.</w:t>
      </w:r>
    </w:p>
    <w:p w:rsidR="00BF0049" w:rsidP="00BF0049" w:rsidRDefault="00BF0049" w14:paraId="55C50EB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Kunt u uitleggen waarom u kiest voor de dekking sociale ontwikkelbedrijven en niet voor andere</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dekking waar de motie Dassen c.s. 2) juist ruimte voor geeft?</w:t>
      </w:r>
    </w:p>
    <w:p w:rsidR="00BF0049" w:rsidP="00BF0049" w:rsidRDefault="00BF0049" w14:paraId="03D1769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B4A9A" w:rsidR="00BF0049" w:rsidP="00BF0049" w:rsidRDefault="00BF0049" w14:paraId="15BF53FA" w14:textId="77777777">
      <w:pPr>
        <w:autoSpaceDE w:val="0"/>
        <w:autoSpaceDN w:val="0"/>
        <w:adjustRightInd w:val="0"/>
        <w:spacing w:after="0" w:line="240" w:lineRule="auto"/>
        <w:rPr>
          <w:rFonts w:ascii="Verdana" w:hAnsi="Verdana" w:eastAsia="DejaVuSerifCondensed" w:cs="DejaVuSerifCondensed"/>
          <w:kern w:val="0"/>
          <w:sz w:val="18"/>
          <w:szCs w:val="18"/>
        </w:rPr>
      </w:pPr>
      <w:r w:rsidRPr="007B4A9A">
        <w:rPr>
          <w:rFonts w:ascii="Verdana" w:hAnsi="Verdana" w:eastAsia="DejaVuSerifCondensed" w:cs="DejaVuSerifCondensed"/>
          <w:kern w:val="0"/>
          <w:sz w:val="18"/>
          <w:szCs w:val="18"/>
        </w:rPr>
        <w:t xml:space="preserve">Het kabinet heeft de voorgestelde dekkingsopties uit motie Dassen bekeken. Deze opties zijn volgens het kabinet geen deugdelijke dekking voor het uitvoeren van de motie. Het kabinet heeft onder andere daarom besloten de motie niet uit te voeren. De redenen hiervoor vindt u bij het antwoord op vraag </w:t>
      </w:r>
      <w:r>
        <w:rPr>
          <w:rFonts w:ascii="Verdana" w:hAnsi="Verdana" w:eastAsia="DejaVuSerifCondensed" w:cs="DejaVuSerifCondensed"/>
          <w:kern w:val="0"/>
          <w:sz w:val="18"/>
          <w:szCs w:val="18"/>
        </w:rPr>
        <w:t>3</w:t>
      </w:r>
      <w:r w:rsidRPr="007B4A9A">
        <w:rPr>
          <w:rFonts w:ascii="Verdana" w:hAnsi="Verdana" w:eastAsia="DejaVuSerifCondensed" w:cs="DejaVuSerifCondensed"/>
          <w:kern w:val="0"/>
          <w:sz w:val="18"/>
          <w:szCs w:val="18"/>
        </w:rPr>
        <w:t xml:space="preserve">. </w:t>
      </w:r>
    </w:p>
    <w:p w:rsidR="00BF0049" w:rsidP="00BF0049" w:rsidRDefault="00BF0049" w14:paraId="68055E7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B4A9A" w:rsidR="00BF0049" w:rsidP="00BF0049" w:rsidRDefault="00BF0049" w14:paraId="31068B8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63234A4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Kunt u uitleggen waarom de sociale ontwikkelbedrijven genoemd worden in het artikel van de</w:t>
      </w:r>
      <w:r>
        <w:rPr>
          <w:rFonts w:ascii="Verdana" w:hAnsi="Verdana" w:eastAsia="DejaVuSerifCondensed" w:cs="DejaVuSerifCondensed"/>
          <w:kern w:val="0"/>
          <w:sz w:val="18"/>
          <w:szCs w:val="18"/>
        </w:rPr>
        <w:t xml:space="preserve"> </w:t>
      </w:r>
      <w:proofErr w:type="spellStart"/>
      <w:r w:rsidRPr="004F3ED5">
        <w:rPr>
          <w:rFonts w:ascii="Verdana" w:hAnsi="Verdana" w:eastAsia="DejaVuSerifCondensed" w:cs="DejaVuSerifCondensed"/>
          <w:kern w:val="0"/>
          <w:sz w:val="18"/>
          <w:szCs w:val="18"/>
        </w:rPr>
        <w:t>I</w:t>
      </w:r>
      <w:r>
        <w:rPr>
          <w:rFonts w:ascii="Verdana" w:hAnsi="Verdana" w:eastAsia="DejaVuSerifCondensed" w:cs="DejaVuSerifCondensed"/>
          <w:kern w:val="0"/>
          <w:sz w:val="18"/>
          <w:szCs w:val="18"/>
        </w:rPr>
        <w:t>J</w:t>
      </w:r>
      <w:r w:rsidRPr="004F3ED5">
        <w:rPr>
          <w:rFonts w:ascii="Verdana" w:hAnsi="Verdana" w:eastAsia="DejaVuSerifCondensed" w:cs="DejaVuSerifCondensed"/>
          <w:kern w:val="0"/>
          <w:sz w:val="18"/>
          <w:szCs w:val="18"/>
        </w:rPr>
        <w:t>muider</w:t>
      </w:r>
      <w:proofErr w:type="spellEnd"/>
      <w:r w:rsidRPr="004F3ED5">
        <w:rPr>
          <w:rFonts w:ascii="Verdana" w:hAnsi="Verdana" w:eastAsia="DejaVuSerifCondensed" w:cs="DejaVuSerifCondensed"/>
          <w:kern w:val="0"/>
          <w:sz w:val="18"/>
          <w:szCs w:val="18"/>
        </w:rPr>
        <w:t xml:space="preserve"> Courant terwijl het dictum van de motie stelt om de middelen te vinden op de gehele </w:t>
      </w:r>
      <w:proofErr w:type="spellStart"/>
      <w:r w:rsidRPr="004F3ED5">
        <w:rPr>
          <w:rFonts w:ascii="Verdana" w:hAnsi="Verdana" w:eastAsia="DejaVuSerifCondensed" w:cs="DejaVuSerifCondensed"/>
          <w:kern w:val="0"/>
          <w:sz w:val="18"/>
          <w:szCs w:val="18"/>
        </w:rPr>
        <w:t>SZWbegroting</w:t>
      </w:r>
      <w:proofErr w:type="spellEnd"/>
      <w:r w:rsidRPr="004F3ED5">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Waarom ziet u af van de in de verkenning opgestelde staffelverhoging van</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30%-40%-50%-60%-70%-80%-90%?</w:t>
      </w:r>
    </w:p>
    <w:p w:rsidR="00BF0049" w:rsidP="00BF0049" w:rsidRDefault="00BF0049" w14:paraId="5BE655C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7504" w:rsidR="00BF0049" w:rsidP="00BF0049" w:rsidRDefault="00BF0049" w14:paraId="2E7552B0" w14:textId="77777777">
      <w:pPr>
        <w:rPr>
          <w:rFonts w:ascii="Verdana" w:hAnsi="Verdana" w:cstheme="minorHAnsi"/>
          <w:color w:val="000000"/>
          <w:sz w:val="18"/>
          <w:szCs w:val="18"/>
        </w:rPr>
      </w:pPr>
      <w:r w:rsidRPr="00C47504">
        <w:rPr>
          <w:rFonts w:ascii="Verdana" w:hAnsi="Verdana" w:cstheme="minorHAnsi"/>
          <w:color w:val="000000"/>
          <w:sz w:val="18"/>
          <w:szCs w:val="18"/>
        </w:rPr>
        <w:t xml:space="preserve">Voor de beantwoording van het eerste onderdeel van deze vraag wordt verwezen naar het antwoord op vraag 3. </w:t>
      </w:r>
    </w:p>
    <w:p w:rsidRPr="00D0458F" w:rsidR="00BF0049" w:rsidP="00BF0049" w:rsidRDefault="00BF0049" w14:paraId="65F207E5" w14:textId="77777777">
      <w:pPr>
        <w:rPr>
          <w:rFonts w:ascii="Verdana" w:hAnsi="Verdana" w:cstheme="minorHAnsi"/>
          <w:color w:val="000000"/>
          <w:sz w:val="18"/>
          <w:szCs w:val="18"/>
        </w:rPr>
      </w:pPr>
      <w:r w:rsidRPr="00C47504">
        <w:rPr>
          <w:rFonts w:ascii="Verdana" w:hAnsi="Verdana" w:cstheme="minorHAnsi"/>
          <w:color w:val="000000"/>
          <w:sz w:val="18"/>
          <w:szCs w:val="18"/>
        </w:rPr>
        <w:t>In de verkenning naar het minimumjeugdloon is een hoofdstuk over beleidsvarianten opgenomen.</w:t>
      </w:r>
      <w:r>
        <w:rPr>
          <w:rFonts w:ascii="Verdana" w:hAnsi="Verdana" w:cstheme="minorHAnsi"/>
          <w:color w:val="000000"/>
          <w:sz w:val="18"/>
          <w:szCs w:val="18"/>
        </w:rPr>
        <w:t xml:space="preserve"> </w:t>
      </w:r>
      <w:r>
        <w:rPr>
          <w:rStyle w:val="Voetnootmarkering"/>
          <w:rFonts w:ascii="Verdana" w:hAnsi="Verdana" w:cstheme="minorHAnsi"/>
          <w:color w:val="000000"/>
          <w:sz w:val="18"/>
          <w:szCs w:val="18"/>
        </w:rPr>
        <w:footnoteReference w:id="3"/>
      </w:r>
      <w:r w:rsidRPr="00C47504">
        <w:rPr>
          <w:rFonts w:ascii="Verdana" w:hAnsi="Verdana" w:cstheme="minorHAnsi"/>
          <w:color w:val="000000"/>
          <w:sz w:val="18"/>
          <w:szCs w:val="18"/>
        </w:rPr>
        <w:t xml:space="preserve"> Voor het verhogen van het minimumjeugdloon zijn veel verschillende opties denkbaar. In de verkenning zijn drie opties uitgewerkt. Deze opties verschillen in percentages en voor welke relevante leeftijdscategorie de aanpassing geldt. In hetzelfde hoofdstuk worden verschillende overwegingen gegeven die relevant zijn voor het aanpassen van het minimumjeugdloon. Op basis van deze overwegingen heeft het kabinet </w:t>
      </w:r>
      <w:r>
        <w:rPr>
          <w:rFonts w:ascii="Verdana" w:hAnsi="Verdana" w:cstheme="minorHAnsi"/>
          <w:color w:val="000000"/>
          <w:sz w:val="18"/>
          <w:szCs w:val="18"/>
        </w:rPr>
        <w:t xml:space="preserve">de keuze gemaakt om het </w:t>
      </w:r>
      <w:r w:rsidRPr="000F2A8B">
        <w:rPr>
          <w:rFonts w:ascii="Verdana" w:hAnsi="Verdana" w:cstheme="minorHAnsi"/>
          <w:color w:val="000000"/>
          <w:sz w:val="18"/>
          <w:szCs w:val="18"/>
        </w:rPr>
        <w:t xml:space="preserve">minimumjeugdloon voor jongeren van 16 tot en met 20 jaar </w:t>
      </w:r>
      <w:r>
        <w:rPr>
          <w:rFonts w:ascii="Verdana" w:hAnsi="Verdana" w:cstheme="minorHAnsi"/>
          <w:color w:val="000000"/>
          <w:sz w:val="18"/>
          <w:szCs w:val="18"/>
        </w:rPr>
        <w:t xml:space="preserve">te verhogen </w:t>
      </w:r>
      <w:r w:rsidRPr="000F2A8B">
        <w:rPr>
          <w:rFonts w:ascii="Verdana" w:hAnsi="Verdana" w:cstheme="minorHAnsi"/>
          <w:color w:val="000000"/>
          <w:sz w:val="18"/>
          <w:szCs w:val="18"/>
        </w:rPr>
        <w:t xml:space="preserve">met een geleidelijke en evenwichtige opbouw van de staffel. </w:t>
      </w:r>
      <w:r w:rsidRPr="000F2A8B">
        <w:rPr>
          <w:rFonts w:ascii="Verdana" w:hAnsi="Verdana" w:eastAsia="Calibri" w:cstheme="minorHAnsi"/>
          <w:sz w:val="18"/>
          <w:szCs w:val="18"/>
        </w:rPr>
        <w:t>Dit doet het kabinet om de opstap op de arbeidsmarkt te vergemakkelijken, om te voorkomen dat leerlingen te vroeg voor een baan in plaats van onderwijs kiezen, en omdat het kabinet verwacht dat jongeren pas in latere jaren via werk, zonder steun van ouders of overheid, voor zichzelf moeten kunnen zorgen</w:t>
      </w:r>
    </w:p>
    <w:p w:rsidR="00BF0049" w:rsidP="00BF0049" w:rsidRDefault="00BF0049" w14:paraId="1125D3D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Uit de beslisnota komt naar voren dat er een separate nota is verstuurd over de (on)uitvoerbaarheid</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van de motie en de mogelijke handelsperspectieven, kunt u aangeven wat hier instaat? Zo niet, kunt u</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de contouren geven van de handelsperspectieven?</w:t>
      </w:r>
    </w:p>
    <w:p w:rsidR="00BF0049" w:rsidP="00BF0049" w:rsidRDefault="00BF0049" w14:paraId="733D2F1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C2C6E" w:rsidR="00BF0049" w:rsidP="00BF0049" w:rsidRDefault="00BF0049" w14:paraId="0D4501A4" w14:textId="77777777">
      <w:pPr>
        <w:rPr>
          <w:rFonts w:ascii="Verdana" w:hAnsi="Verdana" w:cstheme="minorHAnsi"/>
          <w:color w:val="000000"/>
          <w:sz w:val="18"/>
          <w:szCs w:val="18"/>
        </w:rPr>
      </w:pPr>
      <w:r w:rsidRPr="00D0458F">
        <w:rPr>
          <w:rFonts w:ascii="Verdana" w:hAnsi="Verdana" w:cstheme="minorHAnsi"/>
          <w:color w:val="000000"/>
          <w:sz w:val="18"/>
          <w:szCs w:val="18"/>
        </w:rPr>
        <w:t xml:space="preserve">In de separate nota wordt benoemd dat het niet mogelijk is om het minimumjeugdloon al per 1 januari 2026 te verhogen, aangezien er voor aanpassing van het minimumjeugdloon een Algemene Maatregel van Bestuur (AMvB) nodig is. Daarnaast wordt toegelicht dat er geen deugdelijke dekking is voor de motie, omdat de envelop groepen in de knel reeds volledig bestemd is en een aanvullende taakstellende </w:t>
      </w:r>
      <w:proofErr w:type="spellStart"/>
      <w:r w:rsidRPr="00D0458F">
        <w:rPr>
          <w:rFonts w:ascii="Verdana" w:hAnsi="Verdana" w:cstheme="minorHAnsi"/>
          <w:color w:val="000000"/>
          <w:sz w:val="18"/>
          <w:szCs w:val="18"/>
        </w:rPr>
        <w:t>onderuitputting</w:t>
      </w:r>
      <w:proofErr w:type="spellEnd"/>
      <w:r w:rsidRPr="00D0458F">
        <w:rPr>
          <w:rFonts w:ascii="Verdana" w:hAnsi="Verdana" w:cstheme="minorHAnsi"/>
          <w:color w:val="000000"/>
          <w:sz w:val="18"/>
          <w:szCs w:val="18"/>
        </w:rPr>
        <w:t xml:space="preserve"> geen structurele dekking oplevert. Het geschetste handelingsperspectief betreft het uitvoeren van de intensivering in de motie per 1 januari 2027, waarbij geldt dat er dan wel dekking moet worden gevonden voor de extra kosten die dit met zich meebrengt. Daarbij zijn geen mogelijke dekkingsbronnen aangedragen</w:t>
      </w:r>
      <w:r>
        <w:rPr>
          <w:rFonts w:ascii="Verdana" w:hAnsi="Verdana" w:cstheme="minorHAnsi"/>
          <w:color w:val="000000"/>
          <w:sz w:val="18"/>
          <w:szCs w:val="18"/>
        </w:rPr>
        <w:t>.</w:t>
      </w:r>
    </w:p>
    <w:p w:rsidRPr="00D0458F" w:rsidR="00BF0049" w:rsidP="00BF0049" w:rsidRDefault="00BF0049" w14:paraId="2B5CBA8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1F6CD7F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Bent u voornemens om het tweede verzoek in de breed aangenomen motie Dassen c.s. uit te voeren,</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waarin wordt verzocht om de staffelverhoging per 2026 in te laten gaan in plaats van het</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kabinetsvoornemen om het per 2027 te doen? Zo niet, waarom niet?</w:t>
      </w:r>
    </w:p>
    <w:p w:rsidR="00BF0049" w:rsidP="00BF0049" w:rsidRDefault="00BF0049" w14:paraId="2DA5C91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C2C6E" w:rsidR="00BF0049" w:rsidP="00BF0049" w:rsidRDefault="00BF0049" w14:paraId="4C1F5CB4" w14:textId="77777777">
      <w:pPr>
        <w:rPr>
          <w:rFonts w:ascii="Verdana" w:hAnsi="Verdana"/>
          <w:sz w:val="18"/>
          <w:szCs w:val="18"/>
        </w:rPr>
      </w:pPr>
      <w:r w:rsidRPr="00EC2C6E">
        <w:rPr>
          <w:rFonts w:ascii="Verdana" w:hAnsi="Verdana"/>
          <w:sz w:val="18"/>
          <w:szCs w:val="18"/>
        </w:rPr>
        <w:lastRenderedPageBreak/>
        <w:t xml:space="preserve">Zoals aangegeven bij het antwoord op vraag 2, is het niet haalbaar om het minimumjeugdloon per 1 januari 2026 te verhogen. </w:t>
      </w:r>
    </w:p>
    <w:p w:rsidRPr="00EC2C6E" w:rsidR="00BF0049" w:rsidP="00BF0049" w:rsidRDefault="00BF0049" w14:paraId="6A3442D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71F485E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Deelt u de analyse dat de door het kabinet voorgestelde staffelverhoging (62,5%-75%-87,5%) nog</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steeds onder het door de verkenning bepleite niveau van 70%-80%-90% ligt? Terwijl de verkenning</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als optie de staffelverhoging van 40% -50%-60% 70% - 80% en 90% heeft berekend? Waarom kiest u</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ervoor om af te wijken van het advies van de verkenning en de wens van de Kamer?</w:t>
      </w:r>
    </w:p>
    <w:p w:rsidR="00BF0049" w:rsidP="00BF0049" w:rsidRDefault="00BF0049" w14:paraId="4CC19BF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991557" w:rsidR="00BF0049" w:rsidP="00BF0049" w:rsidRDefault="00BF0049" w14:paraId="3A889990" w14:textId="77777777">
      <w:pPr>
        <w:rPr>
          <w:rFonts w:ascii="Verdana" w:hAnsi="Verdana" w:cstheme="minorHAnsi"/>
          <w:color w:val="000000"/>
          <w:sz w:val="18"/>
          <w:szCs w:val="18"/>
        </w:rPr>
      </w:pPr>
      <w:r w:rsidRPr="00861C98">
        <w:rPr>
          <w:rFonts w:ascii="Verdana" w:hAnsi="Verdana"/>
          <w:sz w:val="18"/>
          <w:szCs w:val="18"/>
        </w:rPr>
        <w:t xml:space="preserve">Het klopt dat de gekozen variant een andere variant is dan de variant die is opgenomen in de verkenning naar het minimumjeugdloon. Zoals aangegeven bij het antwoord op vraag 5, heeft het kabinet op basis van verschillende beleidsoverwegingen gekozen voor de voorgenomen </w:t>
      </w:r>
      <w:r>
        <w:rPr>
          <w:rFonts w:ascii="Verdana" w:hAnsi="Verdana"/>
          <w:sz w:val="18"/>
          <w:szCs w:val="18"/>
        </w:rPr>
        <w:t xml:space="preserve">verhoging van het minimumjeugdloon. </w:t>
      </w:r>
      <w:r w:rsidRPr="00861C98">
        <w:rPr>
          <w:rFonts w:ascii="Verdana" w:hAnsi="Verdana"/>
          <w:sz w:val="18"/>
          <w:szCs w:val="18"/>
        </w:rPr>
        <w:t xml:space="preserve"> </w:t>
      </w:r>
    </w:p>
    <w:p w:rsidRPr="00861C98" w:rsidR="00BF0049" w:rsidP="00BF0049" w:rsidRDefault="00BF0049" w14:paraId="2577EC73" w14:textId="77777777">
      <w:pPr>
        <w:autoSpaceDE w:val="0"/>
        <w:autoSpaceDN w:val="0"/>
        <w:adjustRightInd w:val="0"/>
        <w:spacing w:after="0" w:line="240" w:lineRule="auto"/>
        <w:ind w:left="360"/>
        <w:rPr>
          <w:rFonts w:ascii="Verdana" w:hAnsi="Verdana" w:eastAsia="DejaVuSerifCondensed" w:cs="DejaVuSerifCondensed"/>
          <w:kern w:val="0"/>
          <w:sz w:val="18"/>
          <w:szCs w:val="18"/>
        </w:rPr>
      </w:pPr>
    </w:p>
    <w:p w:rsidR="00BF0049" w:rsidP="00BF0049" w:rsidRDefault="00BF0049" w14:paraId="04B6C808"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Bent u van mening dat de van de door het kabinet voorgestelde verhoging voldoende is voor</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jongeren? Zo ja, waarom? En zo niet kunt u uitleggen waarom u jongeren geen eerlijke loon aanbiedt?</w:t>
      </w:r>
    </w:p>
    <w:p w:rsidR="00BF0049" w:rsidP="00BF0049" w:rsidRDefault="00BF0049" w14:paraId="73247C9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1489E" w:rsidR="00BF0049" w:rsidP="00BF0049" w:rsidRDefault="00BF0049" w14:paraId="59CDD5EC" w14:textId="77777777">
      <w:pPr>
        <w:rPr>
          <w:rFonts w:ascii="Verdana" w:hAnsi="Verdana"/>
          <w:sz w:val="18"/>
          <w:szCs w:val="18"/>
        </w:rPr>
      </w:pPr>
      <w:r w:rsidRPr="00991557">
        <w:rPr>
          <w:rFonts w:ascii="Verdana" w:hAnsi="Verdana"/>
          <w:sz w:val="18"/>
          <w:szCs w:val="18"/>
        </w:rPr>
        <w:t>Het kabinet heeft besloten om het minimumjeugdloon te verhogen. Voor de overwegingen bij deze verhoging verwijs ik naar het antwoord op vraag 2. Het kabinet stelt met het minimumjeugdloon een ondergrens aan de aanvaardbare tegenprestatie voor het verrichten van arbeid. Om deze redenen vindt het kabinet de voorgestelde hoogte en opbouw van het minimumjeugdloon eerlijk.</w:t>
      </w:r>
    </w:p>
    <w:p w:rsidRPr="00991557" w:rsidR="00BF0049" w:rsidP="00BF0049" w:rsidRDefault="00BF0049" w14:paraId="4894A9C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0A43335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Hoe verhoudt de keuze voor een verhoging pas in 2027 zich tot het uitgangspunt van het kabinet om</w:t>
      </w:r>
      <w:r>
        <w:rPr>
          <w:rFonts w:ascii="Verdana" w:hAnsi="Verdana" w:eastAsia="DejaVuSerifCondensed" w:cs="DejaVuSerifCondensed"/>
          <w:kern w:val="0"/>
          <w:sz w:val="18"/>
          <w:szCs w:val="18"/>
        </w:rPr>
        <w:t xml:space="preserve"> </w:t>
      </w:r>
      <w:r w:rsidRPr="004F3ED5">
        <w:rPr>
          <w:rFonts w:ascii="Verdana" w:hAnsi="Verdana" w:eastAsia="DejaVuSerifCondensed" w:cs="DejaVuSerifCondensed"/>
          <w:kern w:val="0"/>
          <w:sz w:val="18"/>
          <w:szCs w:val="18"/>
        </w:rPr>
        <w:t>bestaanszekerheid te versterken en schuldenproblematiek bij jongeren te voorkomen?</w:t>
      </w:r>
    </w:p>
    <w:p w:rsidR="00BF0049" w:rsidP="00BF0049" w:rsidRDefault="00BF0049" w14:paraId="4F15022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25BEB" w:rsidR="00BF0049" w:rsidP="00BF0049" w:rsidRDefault="00BF0049" w14:paraId="74001D1B" w14:textId="77777777">
      <w:pPr>
        <w:rPr>
          <w:rFonts w:ascii="Verdana" w:hAnsi="Verdana"/>
          <w:sz w:val="18"/>
          <w:szCs w:val="18"/>
        </w:rPr>
      </w:pPr>
      <w:r w:rsidRPr="0071489E">
        <w:rPr>
          <w:rFonts w:ascii="Verdana" w:hAnsi="Verdana"/>
          <w:sz w:val="18"/>
          <w:szCs w:val="18"/>
        </w:rPr>
        <w:t xml:space="preserve">De verhoging van het minimumjeugdloon past binnen de bredere inzet van het kabinet op bestaanszekerheid. In de bovenstaande beantwoording is aangegeven waarom een eerdere verhoging dan 1 januari 2027 niet mogelijk is. In de tussentijd blijft het kabinet inzetten op het verbeteren van de financiële positie van jongeren door het treffen van verschillende maatregelen. Deze maatregelen zijn bewust breder dan het minimumuurloon voor jongeren. </w:t>
      </w:r>
      <w:r w:rsidRPr="0071489E">
        <w:rPr>
          <w:rFonts w:ascii="Verdana" w:hAnsi="Verdana"/>
          <w:bCs/>
          <w:sz w:val="18"/>
          <w:szCs w:val="18"/>
        </w:rPr>
        <w:t xml:space="preserve">Met het wetsvoorstel Participatiewet in balans wordt geregeld dat gemeenten meer ruimte krijgen om jongeren binnen de Participatiewet te ondersteunen. Dit betreft onder meer het gedeeltelijk kunnen vrijlaten van bijverdiensten en niet toepassen van de </w:t>
      </w:r>
      <w:proofErr w:type="spellStart"/>
      <w:r w:rsidRPr="0071489E">
        <w:rPr>
          <w:rFonts w:ascii="Verdana" w:hAnsi="Verdana"/>
          <w:bCs/>
          <w:sz w:val="18"/>
          <w:szCs w:val="18"/>
        </w:rPr>
        <w:t>vierwekenzoektermijn</w:t>
      </w:r>
      <w:proofErr w:type="spellEnd"/>
      <w:r w:rsidRPr="0071489E">
        <w:rPr>
          <w:rFonts w:ascii="Verdana" w:hAnsi="Verdana"/>
          <w:bCs/>
          <w:sz w:val="18"/>
          <w:szCs w:val="18"/>
        </w:rPr>
        <w:t xml:space="preserve"> bij een bijstandsaanvraag door een jongere in een kwetsbare positie. Gemeenten mogen vooruitlopen op deze maatregelen in het wetsvoorstel</w:t>
      </w:r>
      <w:r w:rsidRPr="0071489E">
        <w:rPr>
          <w:rStyle w:val="Voetnootmarkering"/>
          <w:rFonts w:ascii="Verdana" w:hAnsi="Verdana"/>
          <w:bCs/>
          <w:sz w:val="18"/>
          <w:szCs w:val="18"/>
        </w:rPr>
        <w:footnoteReference w:id="4"/>
      </w:r>
      <w:r w:rsidRPr="0071489E">
        <w:rPr>
          <w:rFonts w:ascii="Verdana" w:hAnsi="Verdana"/>
          <w:bCs/>
          <w:sz w:val="18"/>
          <w:szCs w:val="18"/>
        </w:rPr>
        <w:t xml:space="preserve">. Daarnaast richten we mediacampagnes op jongeren om hen bewust te maken van financiële verleidingen en hen te attenderen op hulproutes bij geldzorgen, zoals </w:t>
      </w:r>
      <w:proofErr w:type="spellStart"/>
      <w:r w:rsidRPr="0071489E">
        <w:rPr>
          <w:rFonts w:ascii="Verdana" w:hAnsi="Verdana"/>
          <w:bCs/>
          <w:sz w:val="18"/>
          <w:szCs w:val="18"/>
        </w:rPr>
        <w:t>Geldfit</w:t>
      </w:r>
      <w:proofErr w:type="spellEnd"/>
      <w:r w:rsidRPr="0071489E">
        <w:rPr>
          <w:rFonts w:ascii="Verdana" w:hAnsi="Verdana"/>
          <w:bCs/>
          <w:sz w:val="18"/>
          <w:szCs w:val="18"/>
        </w:rPr>
        <w:t xml:space="preserve">. En we stimuleren mensen om de inkomenssteun aan te vragen waar ze recht op hebben, zoals toeslagen en lokale regelingen. Ook stimuleren we het Jongeren Perspectief Fonds, wat jongeren helpt om weer schuldenvrij te worden. </w:t>
      </w:r>
      <w:r w:rsidRPr="0071489E">
        <w:rPr>
          <w:rFonts w:ascii="Verdana" w:hAnsi="Verdana"/>
          <w:sz w:val="18"/>
          <w:szCs w:val="18"/>
        </w:rPr>
        <w:t>In de kabinetsreactie over het minimumjeugdloon en in het nationaal programma Armoede &amp; Schulden vindt u een uitgebreidere toelichting op verschillende maatregelen voor jongeren</w:t>
      </w:r>
      <w:r w:rsidRPr="0071489E">
        <w:rPr>
          <w:rStyle w:val="Voetnootmarkering"/>
          <w:rFonts w:ascii="Verdana" w:hAnsi="Verdana"/>
          <w:sz w:val="18"/>
          <w:szCs w:val="18"/>
        </w:rPr>
        <w:footnoteReference w:id="5"/>
      </w:r>
      <w:r w:rsidRPr="0071489E">
        <w:rPr>
          <w:rFonts w:ascii="Verdana" w:hAnsi="Verdana"/>
          <w:sz w:val="18"/>
          <w:szCs w:val="18"/>
        </w:rPr>
        <w:t xml:space="preserve">. </w:t>
      </w:r>
    </w:p>
    <w:p w:rsidRPr="0071489E" w:rsidR="00BF0049" w:rsidP="00BF0049" w:rsidRDefault="00BF0049" w14:paraId="4369829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F3ED5" w:rsidR="00BF0049" w:rsidP="00BF0049" w:rsidRDefault="00BF0049" w14:paraId="41C345A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4F3ED5">
        <w:rPr>
          <w:rFonts w:ascii="Verdana" w:hAnsi="Verdana" w:eastAsia="DejaVuSerifCondensed" w:cs="DejaVuSerifCondensed"/>
          <w:kern w:val="0"/>
          <w:sz w:val="18"/>
          <w:szCs w:val="18"/>
        </w:rPr>
        <w:t>Kunt u de bovenstaande vragen één voor één beantwoorden?</w:t>
      </w:r>
    </w:p>
    <w:p w:rsidR="00BF0049" w:rsidP="00BF0049" w:rsidRDefault="00BF0049" w14:paraId="7B53E1F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A096D" w:rsidR="00BF0049" w:rsidP="00BF0049" w:rsidRDefault="00BF0049" w14:paraId="5C11D4AB" w14:textId="77777777">
      <w:pPr>
        <w:autoSpaceDE w:val="0"/>
        <w:autoSpaceDN w:val="0"/>
        <w:adjustRightInd w:val="0"/>
        <w:spacing w:after="0" w:line="240" w:lineRule="auto"/>
        <w:rPr>
          <w:rFonts w:ascii="Verdana" w:hAnsi="Verdana" w:eastAsia="DejaVuSerifCondensed" w:cs="DejaVuSerifCondensed"/>
          <w:kern w:val="0"/>
          <w:sz w:val="18"/>
          <w:szCs w:val="18"/>
        </w:rPr>
      </w:pPr>
      <w:r w:rsidRPr="004A096D">
        <w:rPr>
          <w:rFonts w:ascii="Verdana" w:hAnsi="Verdana"/>
          <w:sz w:val="18"/>
          <w:szCs w:val="18"/>
        </w:rPr>
        <w:t xml:space="preserve">Ja. Om herhaling te voorkomen, wordt af en toe verwezen naar </w:t>
      </w:r>
      <w:r>
        <w:rPr>
          <w:rFonts w:ascii="Verdana" w:hAnsi="Verdana"/>
          <w:sz w:val="18"/>
          <w:szCs w:val="18"/>
        </w:rPr>
        <w:t>eerdere</w:t>
      </w:r>
      <w:r w:rsidRPr="004A096D">
        <w:rPr>
          <w:rFonts w:ascii="Verdana" w:hAnsi="Verdana"/>
          <w:sz w:val="18"/>
          <w:szCs w:val="18"/>
        </w:rPr>
        <w:t xml:space="preserve"> antwoorden</w:t>
      </w:r>
      <w:r>
        <w:rPr>
          <w:rFonts w:ascii="Verdana" w:hAnsi="Verdana"/>
          <w:sz w:val="18"/>
          <w:szCs w:val="18"/>
        </w:rPr>
        <w:t xml:space="preserve">. </w:t>
      </w:r>
    </w:p>
    <w:p w:rsidR="00BF0049" w:rsidP="00BF0049" w:rsidRDefault="00BF0049" w14:paraId="331886A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F3ED5" w:rsidR="00BF0049" w:rsidP="00BF0049" w:rsidRDefault="00BF0049" w14:paraId="4EF2890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F0049" w:rsidP="00BF0049" w:rsidRDefault="00BF0049" w14:paraId="49800C57" w14:textId="77777777">
      <w:pPr>
        <w:pStyle w:val="Lijstalinea"/>
        <w:numPr>
          <w:ilvl w:val="0"/>
          <w:numId w:val="2"/>
        </w:numPr>
        <w:autoSpaceDE w:val="0"/>
        <w:autoSpaceDN w:val="0"/>
        <w:adjustRightInd w:val="0"/>
        <w:spacing w:after="0" w:line="240" w:lineRule="auto"/>
        <w:ind w:left="993"/>
        <w:rPr>
          <w:rFonts w:ascii="Verdana" w:hAnsi="Verdana" w:eastAsia="DejaVuSerifCondensed" w:cs="DejaVuSerifCondensed"/>
          <w:color w:val="000000"/>
          <w:kern w:val="0"/>
          <w:sz w:val="18"/>
          <w:szCs w:val="18"/>
        </w:rPr>
      </w:pPr>
      <w:proofErr w:type="spellStart"/>
      <w:r w:rsidRPr="004F3ED5">
        <w:rPr>
          <w:rFonts w:ascii="Verdana" w:hAnsi="Verdana" w:eastAsia="DejaVuSerifCondensed" w:cs="DejaVuSerifCondensed"/>
          <w:color w:val="000000"/>
          <w:kern w:val="0"/>
          <w:sz w:val="18"/>
          <w:szCs w:val="18"/>
        </w:rPr>
        <w:t>I</w:t>
      </w:r>
      <w:r>
        <w:rPr>
          <w:rFonts w:ascii="Verdana" w:hAnsi="Verdana" w:eastAsia="DejaVuSerifCondensed" w:cs="DejaVuSerifCondensed"/>
          <w:color w:val="000000"/>
          <w:kern w:val="0"/>
          <w:sz w:val="18"/>
          <w:szCs w:val="18"/>
        </w:rPr>
        <w:t>J</w:t>
      </w:r>
      <w:r w:rsidRPr="004F3ED5">
        <w:rPr>
          <w:rFonts w:ascii="Verdana" w:hAnsi="Verdana" w:eastAsia="DejaVuSerifCondensed" w:cs="DejaVuSerifCondensed"/>
          <w:color w:val="000000"/>
          <w:kern w:val="0"/>
          <w:sz w:val="18"/>
          <w:szCs w:val="18"/>
        </w:rPr>
        <w:t>muider</w:t>
      </w:r>
      <w:proofErr w:type="spellEnd"/>
      <w:r w:rsidRPr="004F3ED5">
        <w:rPr>
          <w:rFonts w:ascii="Verdana" w:hAnsi="Verdana" w:eastAsia="DejaVuSerifCondensed" w:cs="DejaVuSerifCondensed"/>
          <w:color w:val="000000"/>
          <w:kern w:val="0"/>
          <w:sz w:val="18"/>
          <w:szCs w:val="18"/>
        </w:rPr>
        <w:t xml:space="preserve"> Courant, 30 juni 2025, 'Van Hijum kritisch op aangenomen Kamermotie over</w:t>
      </w:r>
      <w:r>
        <w:rPr>
          <w:rFonts w:ascii="Verdana" w:hAnsi="Verdana" w:eastAsia="DejaVuSerifCondensed" w:cs="DejaVuSerifCondensed"/>
          <w:color w:val="000000"/>
          <w:kern w:val="0"/>
          <w:sz w:val="18"/>
          <w:szCs w:val="18"/>
        </w:rPr>
        <w:t xml:space="preserve"> </w:t>
      </w:r>
      <w:r w:rsidRPr="004F3ED5">
        <w:rPr>
          <w:rFonts w:ascii="Verdana" w:hAnsi="Verdana" w:eastAsia="DejaVuSerifCondensed" w:cs="DejaVuSerifCondensed"/>
          <w:color w:val="000000"/>
          <w:kern w:val="0"/>
          <w:sz w:val="18"/>
          <w:szCs w:val="18"/>
        </w:rPr>
        <w:t>minimumjeugdloon' (</w:t>
      </w:r>
      <w:hyperlink w:history="1" r:id="rId7">
        <w:r w:rsidRPr="00B10D7B">
          <w:rPr>
            <w:rStyle w:val="Hyperlink"/>
            <w:rFonts w:ascii="Verdana" w:hAnsi="Verdana" w:eastAsia="DejaVuSerifCondensed" w:cs="DejaVuSerifCondensed"/>
            <w:kern w:val="0"/>
            <w:sz w:val="18"/>
            <w:szCs w:val="18"/>
          </w:rPr>
          <w:t>www.ijmuidercourant.nl/binnenland/van-hijum-kritisch-op-aangenomen-kamermotieover-minimumjeugdloon/74684983.html</w:t>
        </w:r>
      </w:hyperlink>
      <w:r w:rsidRPr="004F3ED5">
        <w:rPr>
          <w:rFonts w:ascii="Verdana" w:hAnsi="Verdana" w:eastAsia="DejaVuSerifCondensed" w:cs="DejaVuSerifCondensed"/>
          <w:color w:val="000000"/>
          <w:kern w:val="0"/>
          <w:sz w:val="18"/>
          <w:szCs w:val="18"/>
        </w:rPr>
        <w:t>)</w:t>
      </w:r>
    </w:p>
    <w:p w:rsidRPr="004F3ED5" w:rsidR="00BF0049" w:rsidP="00BF0049" w:rsidRDefault="00BF0049" w14:paraId="506638ED" w14:textId="77777777">
      <w:pPr>
        <w:pStyle w:val="Lijstalinea"/>
        <w:numPr>
          <w:ilvl w:val="0"/>
          <w:numId w:val="2"/>
        </w:numPr>
        <w:autoSpaceDE w:val="0"/>
        <w:autoSpaceDN w:val="0"/>
        <w:adjustRightInd w:val="0"/>
        <w:spacing w:after="0" w:line="240" w:lineRule="auto"/>
        <w:ind w:left="993"/>
        <w:rPr>
          <w:rFonts w:ascii="Verdana" w:hAnsi="Verdana" w:eastAsia="DejaVuSerifCondensed" w:cs="DejaVuSerifCondensed"/>
          <w:color w:val="000000"/>
          <w:kern w:val="0"/>
          <w:sz w:val="18"/>
          <w:szCs w:val="18"/>
        </w:rPr>
      </w:pPr>
      <w:r w:rsidRPr="004F3ED5">
        <w:rPr>
          <w:rFonts w:ascii="Verdana" w:hAnsi="Verdana" w:eastAsia="DejaVuSerifCondensed" w:cs="DejaVuSerifCondensed"/>
          <w:color w:val="000000"/>
          <w:kern w:val="0"/>
          <w:sz w:val="18"/>
          <w:szCs w:val="18"/>
        </w:rPr>
        <w:t>Kamerstuk 36 600-XV, nr. 113</w:t>
      </w:r>
    </w:p>
    <w:p w:rsidR="00E409B0" w:rsidRDefault="00E409B0" w14:paraId="7CA2B555" w14:textId="77777777"/>
    <w:sectPr w:rsidR="00E409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A11D" w14:textId="77777777" w:rsidR="00BF0049" w:rsidRDefault="00BF0049" w:rsidP="00BF0049">
      <w:pPr>
        <w:spacing w:after="0" w:line="240" w:lineRule="auto"/>
      </w:pPr>
      <w:r>
        <w:separator/>
      </w:r>
    </w:p>
  </w:endnote>
  <w:endnote w:type="continuationSeparator" w:id="0">
    <w:p w14:paraId="0238FD68" w14:textId="77777777" w:rsidR="00BF0049" w:rsidRDefault="00BF0049" w:rsidP="00BF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686" w14:textId="77777777" w:rsidR="00BF0049" w:rsidRPr="00BF0049" w:rsidRDefault="00BF0049" w:rsidP="00BF00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367C" w14:textId="77777777" w:rsidR="00BF0049" w:rsidRPr="00BF0049" w:rsidRDefault="00BF0049" w:rsidP="00BF00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8314" w14:textId="77777777" w:rsidR="00BF0049" w:rsidRPr="00BF0049" w:rsidRDefault="00BF0049" w:rsidP="00BF0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6AD3" w14:textId="77777777" w:rsidR="00BF0049" w:rsidRDefault="00BF0049" w:rsidP="00BF0049">
      <w:pPr>
        <w:spacing w:after="0" w:line="240" w:lineRule="auto"/>
      </w:pPr>
      <w:r>
        <w:separator/>
      </w:r>
    </w:p>
  </w:footnote>
  <w:footnote w:type="continuationSeparator" w:id="0">
    <w:p w14:paraId="31AB105E" w14:textId="77777777" w:rsidR="00BF0049" w:rsidRDefault="00BF0049" w:rsidP="00BF0049">
      <w:pPr>
        <w:spacing w:after="0" w:line="240" w:lineRule="auto"/>
      </w:pPr>
      <w:r>
        <w:continuationSeparator/>
      </w:r>
    </w:p>
  </w:footnote>
  <w:footnote w:id="1">
    <w:p w14:paraId="02EAFDA5" w14:textId="77777777" w:rsidR="00BF0049" w:rsidRPr="00FD59B9" w:rsidRDefault="00BF0049" w:rsidP="00BF0049">
      <w:pPr>
        <w:pStyle w:val="Voetnoottekst"/>
        <w:rPr>
          <w:rFonts w:ascii="Verdana" w:hAnsi="Verdana"/>
          <w:sz w:val="16"/>
          <w:szCs w:val="16"/>
        </w:rPr>
      </w:pPr>
      <w:r w:rsidRPr="00FD59B9">
        <w:rPr>
          <w:rStyle w:val="Voetnootmarkering"/>
          <w:rFonts w:ascii="Verdana" w:hAnsi="Verdana"/>
          <w:sz w:val="16"/>
          <w:szCs w:val="16"/>
        </w:rPr>
        <w:footnoteRef/>
      </w:r>
      <w:r w:rsidRPr="00FD59B9">
        <w:rPr>
          <w:rFonts w:ascii="Verdana" w:hAnsi="Verdana"/>
          <w:sz w:val="16"/>
          <w:szCs w:val="16"/>
        </w:rPr>
        <w:t xml:space="preserve"> Kamerstukken II 2024/25, 36545, nr. 19.</w:t>
      </w:r>
    </w:p>
  </w:footnote>
  <w:footnote w:id="2">
    <w:p w14:paraId="0C1162DC" w14:textId="77777777" w:rsidR="00BF0049" w:rsidRPr="00514785" w:rsidRDefault="00BF0049" w:rsidP="00BF0049">
      <w:pPr>
        <w:pStyle w:val="Voetnoottekst"/>
      </w:pPr>
      <w:r w:rsidRPr="00FD59B9">
        <w:rPr>
          <w:rStyle w:val="Voetnootmarkering"/>
          <w:rFonts w:ascii="Verdana" w:hAnsi="Verdana"/>
          <w:sz w:val="16"/>
          <w:szCs w:val="16"/>
        </w:rPr>
        <w:footnoteRef/>
      </w:r>
      <w:r w:rsidRPr="00FD59B9">
        <w:rPr>
          <w:rFonts w:ascii="Verdana" w:hAnsi="Verdana"/>
          <w:sz w:val="16"/>
          <w:szCs w:val="16"/>
        </w:rPr>
        <w:t xml:space="preserve"> Kamerstukken II 2024/25, 36600 XV, nr. 113.</w:t>
      </w:r>
    </w:p>
  </w:footnote>
  <w:footnote w:id="3">
    <w:p w14:paraId="120A4315" w14:textId="77777777" w:rsidR="00BF0049" w:rsidRPr="00503CAE" w:rsidRDefault="00BF0049" w:rsidP="00BF0049">
      <w:pPr>
        <w:pStyle w:val="Voetnoottekst"/>
        <w:rPr>
          <w:rFonts w:ascii="Verdana" w:hAnsi="Verdana"/>
          <w:sz w:val="16"/>
          <w:szCs w:val="16"/>
        </w:rPr>
      </w:pPr>
      <w:r w:rsidRPr="00503CAE">
        <w:rPr>
          <w:rStyle w:val="Voetnootmarkering"/>
          <w:rFonts w:ascii="Verdana" w:hAnsi="Verdana"/>
          <w:sz w:val="16"/>
          <w:szCs w:val="16"/>
        </w:rPr>
        <w:footnoteRef/>
      </w:r>
      <w:r w:rsidRPr="00503CAE">
        <w:rPr>
          <w:rFonts w:ascii="Verdana" w:hAnsi="Verdana"/>
          <w:sz w:val="16"/>
          <w:szCs w:val="16"/>
        </w:rPr>
        <w:t xml:space="preserve"> Kamerstuk 36545, nr.18.</w:t>
      </w:r>
    </w:p>
  </w:footnote>
  <w:footnote w:id="4">
    <w:p w14:paraId="2EBC26BB" w14:textId="77777777" w:rsidR="00BF0049" w:rsidRDefault="00BF0049" w:rsidP="00BF0049">
      <w:pPr>
        <w:pStyle w:val="Voetnoottekst"/>
      </w:pPr>
      <w:r>
        <w:rPr>
          <w:rStyle w:val="Voetnootmarkering"/>
        </w:rPr>
        <w:footnoteRef/>
      </w:r>
      <w:r>
        <w:t xml:space="preserve"> </w:t>
      </w:r>
      <w:r w:rsidRPr="00377521">
        <w:rPr>
          <w:bCs/>
        </w:rPr>
        <w:t>Kamerstuk II 2024/25, 36582, nr. 69</w:t>
      </w:r>
    </w:p>
  </w:footnote>
  <w:footnote w:id="5">
    <w:p w14:paraId="0326A1AD" w14:textId="77777777" w:rsidR="00BF0049" w:rsidRDefault="00BF0049" w:rsidP="00BF0049">
      <w:pPr>
        <w:pStyle w:val="Voetnoottekst"/>
      </w:pPr>
      <w:r>
        <w:rPr>
          <w:rStyle w:val="Voetnootmarkering"/>
        </w:rPr>
        <w:footnoteRef/>
      </w:r>
      <w:r>
        <w:t xml:space="preserve"> </w:t>
      </w:r>
      <w:r w:rsidRPr="00377521">
        <w:t>Kamerstu</w:t>
      </w:r>
      <w:r>
        <w:t>k</w:t>
      </w:r>
      <w:r w:rsidRPr="00377521">
        <w:t xml:space="preserve"> II 2024/25, 24515,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636" w14:textId="77777777" w:rsidR="00BF0049" w:rsidRPr="00BF0049" w:rsidRDefault="00BF0049" w:rsidP="00BF00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DFD" w14:textId="77777777" w:rsidR="00BF0049" w:rsidRPr="00BF0049" w:rsidRDefault="00BF0049" w:rsidP="00BF00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BCFF" w14:textId="77777777" w:rsidR="00BF0049" w:rsidRPr="00BF0049" w:rsidRDefault="00BF0049" w:rsidP="00BF00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18B6"/>
    <w:multiLevelType w:val="hybridMultilevel"/>
    <w:tmpl w:val="D5E438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CF33D5C"/>
    <w:multiLevelType w:val="hybridMultilevel"/>
    <w:tmpl w:val="69149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0153953">
    <w:abstractNumId w:val="1"/>
  </w:num>
  <w:num w:numId="2" w16cid:durableId="104753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49"/>
    <w:rsid w:val="00425F26"/>
    <w:rsid w:val="00BF0049"/>
    <w:rsid w:val="00E40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FEF5"/>
  <w15:chartTrackingRefBased/>
  <w15:docId w15:val="{EDE93060-769C-4DB5-95EB-C7F2BD3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0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0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00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00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00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0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0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00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00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00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00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0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049"/>
    <w:rPr>
      <w:rFonts w:eastAsiaTheme="majorEastAsia" w:cstheme="majorBidi"/>
      <w:color w:val="272727" w:themeColor="text1" w:themeTint="D8"/>
    </w:rPr>
  </w:style>
  <w:style w:type="paragraph" w:styleId="Titel">
    <w:name w:val="Title"/>
    <w:basedOn w:val="Standaard"/>
    <w:next w:val="Standaard"/>
    <w:link w:val="TitelChar"/>
    <w:uiPriority w:val="10"/>
    <w:qFormat/>
    <w:rsid w:val="00BF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0049"/>
    <w:rPr>
      <w:i/>
      <w:iCs/>
      <w:color w:val="404040" w:themeColor="text1" w:themeTint="BF"/>
    </w:rPr>
  </w:style>
  <w:style w:type="paragraph" w:styleId="Lijstalinea">
    <w:name w:val="List Paragraph"/>
    <w:basedOn w:val="Standaard"/>
    <w:uiPriority w:val="34"/>
    <w:qFormat/>
    <w:rsid w:val="00BF0049"/>
    <w:pPr>
      <w:ind w:left="720"/>
      <w:contextualSpacing/>
    </w:pPr>
  </w:style>
  <w:style w:type="character" w:styleId="Intensievebenadrukking">
    <w:name w:val="Intense Emphasis"/>
    <w:basedOn w:val="Standaardalinea-lettertype"/>
    <w:uiPriority w:val="21"/>
    <w:qFormat/>
    <w:rsid w:val="00BF0049"/>
    <w:rPr>
      <w:i/>
      <w:iCs/>
      <w:color w:val="2F5496" w:themeColor="accent1" w:themeShade="BF"/>
    </w:rPr>
  </w:style>
  <w:style w:type="paragraph" w:styleId="Duidelijkcitaat">
    <w:name w:val="Intense Quote"/>
    <w:basedOn w:val="Standaard"/>
    <w:next w:val="Standaard"/>
    <w:link w:val="DuidelijkcitaatChar"/>
    <w:uiPriority w:val="30"/>
    <w:qFormat/>
    <w:rsid w:val="00BF0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0049"/>
    <w:rPr>
      <w:i/>
      <w:iCs/>
      <w:color w:val="2F5496" w:themeColor="accent1" w:themeShade="BF"/>
    </w:rPr>
  </w:style>
  <w:style w:type="character" w:styleId="Intensieveverwijzing">
    <w:name w:val="Intense Reference"/>
    <w:basedOn w:val="Standaardalinea-lettertype"/>
    <w:uiPriority w:val="32"/>
    <w:qFormat/>
    <w:rsid w:val="00BF0049"/>
    <w:rPr>
      <w:b/>
      <w:bCs/>
      <w:smallCaps/>
      <w:color w:val="2F5496" w:themeColor="accent1" w:themeShade="BF"/>
      <w:spacing w:val="5"/>
    </w:rPr>
  </w:style>
  <w:style w:type="character" w:styleId="Hyperlink">
    <w:name w:val="Hyperlink"/>
    <w:basedOn w:val="Standaardalinea-lettertype"/>
    <w:uiPriority w:val="99"/>
    <w:unhideWhenUsed/>
    <w:rsid w:val="00BF0049"/>
    <w:rPr>
      <w:color w:val="0563C1" w:themeColor="hyperlink"/>
      <w:u w:val="single"/>
    </w:rPr>
  </w:style>
  <w:style w:type="paragraph" w:styleId="Voetnoottekst">
    <w:name w:val="footnote text"/>
    <w:basedOn w:val="Standaard"/>
    <w:link w:val="VoetnoottekstChar"/>
    <w:uiPriority w:val="99"/>
    <w:semiHidden/>
    <w:unhideWhenUsed/>
    <w:rsid w:val="00BF00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F0049"/>
    <w:rPr>
      <w:kern w:val="0"/>
      <w:sz w:val="20"/>
      <w:szCs w:val="20"/>
      <w14:ligatures w14:val="none"/>
    </w:rPr>
  </w:style>
  <w:style w:type="character" w:styleId="Voetnootmarkering">
    <w:name w:val="footnote reference"/>
    <w:basedOn w:val="Standaardalinea-lettertype"/>
    <w:uiPriority w:val="99"/>
    <w:semiHidden/>
    <w:unhideWhenUsed/>
    <w:rsid w:val="00BF0049"/>
    <w:rPr>
      <w:vertAlign w:val="superscript"/>
    </w:rPr>
  </w:style>
  <w:style w:type="paragraph" w:styleId="Koptekst">
    <w:name w:val="header"/>
    <w:basedOn w:val="Standaard"/>
    <w:link w:val="KoptekstChar"/>
    <w:uiPriority w:val="99"/>
    <w:unhideWhenUsed/>
    <w:rsid w:val="00BF00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0049"/>
  </w:style>
  <w:style w:type="paragraph" w:styleId="Voettekst">
    <w:name w:val="footer"/>
    <w:basedOn w:val="Standaard"/>
    <w:link w:val="VoettekstChar"/>
    <w:uiPriority w:val="99"/>
    <w:unhideWhenUsed/>
    <w:rsid w:val="00BF00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jmuidercourant.nl/binnenland/van-hijum-kritisch-op-aangenomen-kamermotieover-minimumjeugdloon/7468498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1646</ap:Words>
  <ap:Characters>9059</ap:Characters>
  <ap:DocSecurity>0</ap:DocSecurity>
  <ap:Lines>75</ap:Lines>
  <ap:Paragraphs>21</ap:Paragraphs>
  <ap:ScaleCrop>false</ap:ScaleCrop>
  <ap:LinksUpToDate>false</ap:LinksUpToDate>
  <ap:CharactersWithSpaces>10684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2025-09-02T11:18:00.0000000Z</dcterms:created>
  <dcterms:modified xsi:type="dcterms:W3CDTF">2025-09-02T11:19:00.0000000Z</dcterms:modified>
  <version/>
  <category/>
</coreProperties>
</file>