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2025Z15754</w:t>
        <w:br/>
      </w:r>
      <w:proofErr w:type="spellEnd"/>
    </w:p>
    <w:p>
      <w:pPr>
        <w:pStyle w:val="Normal"/>
        <w:rPr>
          <w:b w:val="1"/>
          <w:bCs w:val="1"/>
        </w:rPr>
      </w:pPr>
      <w:r w:rsidR="250AE766">
        <w:rPr>
          <w:b w:val="0"/>
          <w:bCs w:val="0"/>
        </w:rPr>
        <w:t>(ingezonden 2 september 2025)</w:t>
        <w:br/>
      </w:r>
    </w:p>
    <w:p>
      <w:r>
        <w:t xml:space="preserve">Vragen van het lid Saris (Nieuw Sociaal Contract) aan de minister van Sociale Zaken en Werkgelegenheid over het bericht ‘Communicatieplannen grote fondsen laten tegenvallers onbesproken’</w:t>
      </w:r>
      <w:r>
        <w:br/>
      </w:r>
    </w:p>
    <w:p>
      <w:pPr>
        <w:pStyle w:val="ListParagraph"/>
        <w:numPr>
          <w:ilvl w:val="0"/>
          <w:numId w:val="100485700"/>
        </w:numPr>
        <w:ind w:left="360"/>
      </w:pPr>
      <w:r>
        <w:t xml:space="preserve">Bent u bekend met het bericht ‘Communicatieplannen grote fondsen laten tegenvallers onbesproken’? 1)</w:t>
      </w:r>
      <w:r>
        <w:br/>
      </w:r>
    </w:p>
    <w:p>
      <w:pPr>
        <w:pStyle w:val="ListParagraph"/>
        <w:numPr>
          <w:ilvl w:val="0"/>
          <w:numId w:val="100485700"/>
        </w:numPr>
        <w:ind w:left="360"/>
      </w:pPr>
      <w:r>
        <w:t xml:space="preserve">Wat is uw duiding van de constatering van de Autoriteit Financiële Markten (AFM) dat veel communicatieplannen lacunes bevatten?</w:t>
      </w:r>
      <w:r>
        <w:br/>
      </w:r>
    </w:p>
    <w:p>
      <w:pPr>
        <w:pStyle w:val="ListParagraph"/>
        <w:numPr>
          <w:ilvl w:val="0"/>
          <w:numId w:val="100485700"/>
        </w:numPr>
        <w:ind w:left="360"/>
      </w:pPr>
      <w:r>
        <w:t xml:space="preserve">Onderschrijft u de aansporing van de AFM aan fondsen om na te denken over de communicatie bij het scenario dat de ambities voor de overgang niet worden gehaald en dit te verwerken in het communicatieplan? Zo ja, hoe bent u voornemens dat onder de aandacht te brengen bij pensioenfondsen?</w:t>
      </w:r>
      <w:r>
        <w:br/>
      </w:r>
    </w:p>
    <w:p>
      <w:pPr>
        <w:pStyle w:val="ListParagraph"/>
        <w:numPr>
          <w:ilvl w:val="0"/>
          <w:numId w:val="100485700"/>
        </w:numPr>
        <w:ind w:left="360"/>
      </w:pPr>
      <w:r>
        <w:t xml:space="preserve">Deelt u de mening dat de recente turbulente ontwikkelingen in de wereld waar de AFM op wijst het belang onderstrepen van tijdige en realistische communicatie aan deelnemers over de voordelen en nadelen van de overgang naar het nieuwe pensioenstelsel?</w:t>
      </w:r>
      <w:r>
        <w:br/>
      </w:r>
    </w:p>
    <w:p>
      <w:pPr>
        <w:pStyle w:val="ListParagraph"/>
        <w:numPr>
          <w:ilvl w:val="0"/>
          <w:numId w:val="100485700"/>
        </w:numPr>
        <w:ind w:left="360"/>
      </w:pPr>
      <w:r>
        <w:t xml:space="preserve">Hoe beoordeelt u het gegeven dat diverse grote fondsen die per 1 januari 2026 overgaan naar het nieuwe stelsel in tegenspraak met de wens van de AFM niets hebben vastgelegd in hun communicatieplan over wat ze gaan doen bij tegenvallers?</w:t>
      </w:r>
      <w:r>
        <w:br/>
      </w:r>
    </w:p>
    <w:p>
      <w:pPr>
        <w:pStyle w:val="ListParagraph"/>
        <w:numPr>
          <w:ilvl w:val="0"/>
          <w:numId w:val="100485700"/>
        </w:numPr>
        <w:ind w:left="360"/>
      </w:pPr>
      <w:r>
        <w:t xml:space="preserve">Hoeveel (gewezen) pensioendeelnemers vertegenwoordigen Pensioenfonds Zorg en Welzijn (PFZW), Pensioenfonds Metaal en Techniek (PMT) en Detailhandel gezamenlijk?</w:t>
      </w:r>
      <w:r>
        <w:br/>
      </w:r>
    </w:p>
    <w:p>
      <w:pPr>
        <w:pStyle w:val="ListParagraph"/>
        <w:numPr>
          <w:ilvl w:val="0"/>
          <w:numId w:val="100485700"/>
        </w:numPr>
        <w:ind w:left="360"/>
      </w:pPr>
      <w:r>
        <w:t xml:space="preserve">Deelt u de mening dat het hier gaat om een substantiële groep deelnemers, en dat deze groep in de communicatie ook gewezen moet worden op mogelijke tegenvallers? Zo nee, waarom niet?</w:t>
      </w:r>
      <w:r>
        <w:br/>
      </w:r>
    </w:p>
    <w:p>
      <w:pPr>
        <w:pStyle w:val="ListParagraph"/>
        <w:numPr>
          <w:ilvl w:val="0"/>
          <w:numId w:val="100485700"/>
        </w:numPr>
        <w:ind w:left="360"/>
      </w:pPr>
      <w:r>
        <w:t xml:space="preserve">Ziet u aanleiding om de wettelijke vereisten voor pensioencommunicatie aan te scherpen op basis van de ervaringen met de koplopers en het recente transitiebulletin van de AFM? Zo nee, waarom niet?</w:t>
      </w:r>
      <w:r>
        <w:br/>
      </w:r>
    </w:p>
    <w:p>
      <w:r>
        <w:t xml:space="preserve"> </w:t>
      </w:r>
      <w:r>
        <w:br/>
      </w:r>
    </w:p>
    <w:p>
      <w:r>
        <w:t xml:space="preserve">1) PensioenPro, 29 augustus 2025, 'Communicatieplannen grote fondsen laten tegenvallers onbesproken', pensioenpro.nl/communicatieplannen-grote-fondsen-laten-tegenvallers-onbesproken/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590">
    <w:abstractNumId w:val="100485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