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3B77" w:rsidR="00E33B77" w:rsidRDefault="00E1317B" w14:paraId="4812C93B" w14:textId="038E5F6F">
      <w:pPr>
        <w:rPr>
          <w:rFonts w:ascii="Calibri" w:hAnsi="Calibri" w:cs="Calibri"/>
        </w:rPr>
      </w:pPr>
      <w:r w:rsidRPr="00E33B77">
        <w:rPr>
          <w:rFonts w:ascii="Calibri" w:hAnsi="Calibri" w:cs="Calibri"/>
        </w:rPr>
        <w:t>31</w:t>
      </w:r>
      <w:r w:rsidRPr="00E33B77" w:rsidR="00E33B77">
        <w:rPr>
          <w:rFonts w:ascii="Calibri" w:hAnsi="Calibri" w:cs="Calibri"/>
        </w:rPr>
        <w:t xml:space="preserve"> </w:t>
      </w:r>
      <w:r w:rsidRPr="00E33B77">
        <w:rPr>
          <w:rFonts w:ascii="Calibri" w:hAnsi="Calibri" w:cs="Calibri"/>
        </w:rPr>
        <w:t>839</w:t>
      </w:r>
      <w:r w:rsidRPr="00E33B77" w:rsidR="00E33B77">
        <w:rPr>
          <w:rFonts w:ascii="Calibri" w:hAnsi="Calibri" w:cs="Calibri"/>
        </w:rPr>
        <w:tab/>
      </w:r>
      <w:r w:rsidRPr="00E33B77" w:rsidR="00E33B77">
        <w:rPr>
          <w:rFonts w:ascii="Calibri" w:hAnsi="Calibri" w:cs="Calibri"/>
        </w:rPr>
        <w:tab/>
        <w:t>Jeugdzorg</w:t>
      </w:r>
    </w:p>
    <w:p w:rsidRPr="00E33B77" w:rsidR="00E33B77" w:rsidP="004474D9" w:rsidRDefault="00E33B77" w14:paraId="0D1FB690" w14:textId="77777777">
      <w:pPr>
        <w:rPr>
          <w:rFonts w:ascii="Calibri" w:hAnsi="Calibri" w:cs="Calibri"/>
          <w:color w:val="000000"/>
        </w:rPr>
      </w:pPr>
      <w:r w:rsidRPr="00E33B77">
        <w:rPr>
          <w:rFonts w:ascii="Calibri" w:hAnsi="Calibri" w:cs="Calibri"/>
        </w:rPr>
        <w:t xml:space="preserve">Nr. </w:t>
      </w:r>
      <w:r w:rsidRPr="00E33B77" w:rsidR="00E1317B">
        <w:rPr>
          <w:rFonts w:ascii="Calibri" w:hAnsi="Calibri" w:cs="Calibri"/>
        </w:rPr>
        <w:t>1097</w:t>
      </w:r>
      <w:r w:rsidRPr="00E33B77">
        <w:rPr>
          <w:rFonts w:ascii="Calibri" w:hAnsi="Calibri" w:cs="Calibri"/>
        </w:rPr>
        <w:tab/>
        <w:t>Brief van de minister van Justitie en Veiligheid</w:t>
      </w:r>
    </w:p>
    <w:p w:rsidRPr="00E33B77" w:rsidR="00E1317B" w:rsidP="00E1317B" w:rsidRDefault="00E33B77" w14:paraId="2062F247" w14:textId="20C38E3F">
      <w:pPr>
        <w:spacing w:line="276" w:lineRule="auto"/>
        <w:rPr>
          <w:rFonts w:ascii="Calibri" w:hAnsi="Calibri" w:cs="Calibri"/>
        </w:rPr>
      </w:pPr>
      <w:r w:rsidRPr="00E33B77">
        <w:rPr>
          <w:rFonts w:ascii="Calibri" w:hAnsi="Calibri" w:cs="Calibri"/>
        </w:rPr>
        <w:t>Aan de Voorzitter van de Tweede Kamer der Staten-Generaal</w:t>
      </w:r>
    </w:p>
    <w:p w:rsidRPr="00E33B77" w:rsidR="00E33B77" w:rsidP="00E1317B" w:rsidRDefault="00E33B77" w14:paraId="4700D1E8" w14:textId="6F759F54">
      <w:pPr>
        <w:spacing w:line="276" w:lineRule="auto"/>
        <w:rPr>
          <w:rFonts w:ascii="Calibri" w:hAnsi="Calibri" w:cs="Calibri"/>
        </w:rPr>
      </w:pPr>
      <w:r w:rsidRPr="00E33B77">
        <w:rPr>
          <w:rFonts w:ascii="Calibri" w:hAnsi="Calibri" w:cs="Calibri"/>
        </w:rPr>
        <w:t>Den Haag, 2 september 2025</w:t>
      </w:r>
    </w:p>
    <w:p w:rsidRPr="00E33B77" w:rsidR="00E1317B" w:rsidP="00E1317B" w:rsidRDefault="00E1317B" w14:paraId="71B62728" w14:textId="77777777">
      <w:pPr>
        <w:spacing w:line="276" w:lineRule="auto"/>
        <w:rPr>
          <w:rFonts w:ascii="Calibri" w:hAnsi="Calibri" w:cs="Calibri"/>
        </w:rPr>
      </w:pPr>
    </w:p>
    <w:p w:rsidRPr="00E33B77" w:rsidR="00E1317B" w:rsidP="00E1317B" w:rsidRDefault="00E1317B" w14:paraId="4FF8FB97" w14:textId="0EF54073">
      <w:pPr>
        <w:spacing w:line="276" w:lineRule="auto"/>
        <w:rPr>
          <w:rFonts w:ascii="Calibri" w:hAnsi="Calibri" w:cs="Calibri"/>
        </w:rPr>
      </w:pPr>
      <w:r w:rsidRPr="00E33B77">
        <w:rPr>
          <w:rFonts w:ascii="Calibri" w:hAnsi="Calibri" w:cs="Calibri"/>
        </w:rPr>
        <w:t>Op 2 juni 2025 heeft de staatssecretaris van Jeugd, Preventie en Sport van de vaste commissie voor Volksgezondheid, Welzijn en Sport een verzoek ontvangen om te reageren op een brief die de commissie van pleegouders heeft ontvangen met daarin een klacht over het handelen van een Gecertificeerde Instelling met betrekking tot hun pleegkind. Omdat de klacht betrekking heeft op een Gecertificeerde Instelling zal ik dit verzoek beantwoorden.</w:t>
      </w:r>
    </w:p>
    <w:p w:rsidRPr="00E33B77" w:rsidR="00E1317B" w:rsidP="00E1317B" w:rsidRDefault="00E1317B" w14:paraId="1DD8AC9E" w14:textId="77777777">
      <w:pPr>
        <w:spacing w:line="276" w:lineRule="auto"/>
        <w:rPr>
          <w:rFonts w:ascii="Calibri" w:hAnsi="Calibri" w:cs="Calibri"/>
        </w:rPr>
      </w:pPr>
    </w:p>
    <w:p w:rsidRPr="00E33B77" w:rsidR="00E1317B" w:rsidP="00E1317B" w:rsidRDefault="00E1317B" w14:paraId="1C62FE4B" w14:textId="77777777">
      <w:pPr>
        <w:spacing w:line="276" w:lineRule="auto"/>
        <w:rPr>
          <w:rFonts w:ascii="Calibri" w:hAnsi="Calibri" w:cs="Calibri"/>
        </w:rPr>
      </w:pPr>
      <w:r w:rsidRPr="00E33B77">
        <w:rPr>
          <w:rFonts w:ascii="Calibri" w:hAnsi="Calibri" w:cs="Calibri"/>
        </w:rPr>
        <w:t xml:space="preserve">Ik heb de brief van de pleegouders met veel aandacht gelezen. Daarin beschrijven zij een aangrijpend verhaal over de wijze waarop de Gecertificeerde Instelling met hun pleegkind is omgegaan. Ik kan helaas niet direct iets voor de pleegouders betekenen. Als minister kan ik mijzelf niet mengen in individuele zaken. Vaak gaat het om aangelegenheden waarvoor andere instanties en personen een specifieke rol en verantwoordelijkheid hebben (zie onder). Ik kan u wel berichten dat ik deze brief heb gedeeld met de Inspectie Gezondheidszorg en Jeugd (IGJ). Zij hebben aangegeven deze brief als een melding te beschouwen en zullen daartoe met de pleegouders contact opnemen. </w:t>
      </w:r>
    </w:p>
    <w:p w:rsidRPr="00E33B77" w:rsidR="00E1317B" w:rsidP="00E1317B" w:rsidRDefault="00E1317B" w14:paraId="1CC2555F" w14:textId="77777777">
      <w:pPr>
        <w:spacing w:line="276" w:lineRule="auto"/>
        <w:rPr>
          <w:rFonts w:ascii="Calibri" w:hAnsi="Calibri" w:cs="Calibri"/>
        </w:rPr>
      </w:pPr>
    </w:p>
    <w:p w:rsidRPr="00E33B77" w:rsidR="00E1317B" w:rsidP="00E1317B" w:rsidRDefault="00E1317B" w14:paraId="6651D3FC" w14:textId="77777777">
      <w:pPr>
        <w:pStyle w:val="Default"/>
        <w:spacing w:line="276" w:lineRule="auto"/>
        <w:rPr>
          <w:rFonts w:ascii="Calibri" w:hAnsi="Calibri" w:cs="Calibri"/>
          <w:sz w:val="22"/>
          <w:szCs w:val="22"/>
        </w:rPr>
      </w:pPr>
      <w:r w:rsidRPr="00E33B77">
        <w:rPr>
          <w:rFonts w:ascii="Calibri" w:hAnsi="Calibri" w:cs="Calibri"/>
          <w:sz w:val="22"/>
          <w:szCs w:val="22"/>
        </w:rPr>
        <w:t xml:space="preserve">Zoals hierboven aangegeven </w:t>
      </w:r>
      <w:bookmarkStart w:name="_Hlk201670493" w:id="0"/>
      <w:r w:rsidRPr="00E33B77">
        <w:rPr>
          <w:rFonts w:ascii="Calibri" w:hAnsi="Calibri" w:cs="Calibri"/>
          <w:sz w:val="22"/>
          <w:szCs w:val="22"/>
        </w:rPr>
        <w:t xml:space="preserve">zijn er specifieke instanties en personen waartoe pleegouders zich kunnen richten </w:t>
      </w:r>
      <w:bookmarkEnd w:id="0"/>
      <w:r w:rsidRPr="00E33B77">
        <w:rPr>
          <w:rFonts w:ascii="Calibri" w:hAnsi="Calibri" w:cs="Calibri"/>
          <w:sz w:val="22"/>
          <w:szCs w:val="22"/>
        </w:rPr>
        <w:t>als zij een klacht hebben of het niet eens zijn met het handelen van een Gecertificeerde Instelling. Hieronder geef ik in algemene zin een overzicht van de mogelijkheden voor pleegouders:</w:t>
      </w:r>
    </w:p>
    <w:p w:rsidRPr="00E33B77" w:rsidR="00E1317B" w:rsidP="00E1317B" w:rsidRDefault="00E1317B" w14:paraId="6C3E4668" w14:textId="77777777">
      <w:pPr>
        <w:pStyle w:val="Default"/>
        <w:numPr>
          <w:ilvl w:val="0"/>
          <w:numId w:val="1"/>
        </w:numPr>
        <w:spacing w:line="276" w:lineRule="auto"/>
        <w:rPr>
          <w:rFonts w:ascii="Calibri" w:hAnsi="Calibri" w:cs="Calibri"/>
          <w:sz w:val="22"/>
          <w:szCs w:val="22"/>
        </w:rPr>
      </w:pPr>
      <w:r w:rsidRPr="00E33B77">
        <w:rPr>
          <w:rFonts w:ascii="Calibri" w:hAnsi="Calibri" w:cs="Calibri"/>
          <w:sz w:val="22"/>
          <w:szCs w:val="22"/>
        </w:rPr>
        <w:t xml:space="preserve">Als de pleegouders geholpen willen worden met hoe zij het beste hun recht kunnen krijgen, dan kunnen zij zich wenden tot </w:t>
      </w:r>
      <w:hyperlink w:history="1" r:id="rId10">
        <w:r w:rsidRPr="00E33B77">
          <w:rPr>
            <w:rStyle w:val="Hyperlink"/>
            <w:rFonts w:ascii="Calibri" w:hAnsi="Calibri" w:cs="Calibri"/>
            <w:sz w:val="22"/>
            <w:szCs w:val="22"/>
          </w:rPr>
          <w:t>Jeugdstem</w:t>
        </w:r>
      </w:hyperlink>
      <w:r w:rsidRPr="00E33B77">
        <w:rPr>
          <w:rFonts w:ascii="Calibri" w:hAnsi="Calibri" w:cs="Calibri"/>
          <w:sz w:val="22"/>
          <w:szCs w:val="22"/>
        </w:rPr>
        <w:t xml:space="preserve">. Dit is de organisatie van de vertrouwenspersonen voor de jeugdzorg. Ieder kind, iedere jongere en iedere ouder/verzorger die te maken krijgt met een vorm van jeugdhulp, kan hulp van krijgen van Jeugdstem. Zij zijn onafhankelijk en hebben geen verbinding met jeugdzorgorganisaties, de Raad voor de Kinderbescherming, pleegzorgorganisaties of jeugd- en wijkteams. Jeugdstem geeft advies over welke stappen je het beste kunt zetten als je te maken krijgt met jeugdzorg. Ook ondersteunen zij mensen die een klacht hebben over de jeugdzorg. Dat is altijd </w:t>
      </w:r>
      <w:r w:rsidRPr="00E33B77">
        <w:rPr>
          <w:rFonts w:ascii="Calibri" w:hAnsi="Calibri" w:cs="Calibri"/>
          <w:sz w:val="22"/>
          <w:szCs w:val="22"/>
        </w:rPr>
        <w:lastRenderedPageBreak/>
        <w:t>gratis. Wie met de jeugdzorg te maken heeft, heeft automatisch recht op ondersteuning van een vertrouwenspersoon.</w:t>
      </w:r>
    </w:p>
    <w:p w:rsidRPr="00E33B77" w:rsidR="00E1317B" w:rsidP="00E1317B" w:rsidRDefault="00E1317B" w14:paraId="2C1FF825" w14:textId="77777777">
      <w:pPr>
        <w:pStyle w:val="Default"/>
        <w:numPr>
          <w:ilvl w:val="0"/>
          <w:numId w:val="1"/>
        </w:numPr>
        <w:spacing w:line="276" w:lineRule="auto"/>
        <w:rPr>
          <w:rFonts w:ascii="Calibri" w:hAnsi="Calibri" w:cs="Calibri"/>
          <w:color w:val="000000" w:themeColor="text1"/>
          <w:sz w:val="22"/>
          <w:szCs w:val="22"/>
        </w:rPr>
      </w:pPr>
      <w:r w:rsidRPr="00E33B77">
        <w:rPr>
          <w:rFonts w:ascii="Calibri" w:hAnsi="Calibri" w:cs="Calibri"/>
          <w:color w:val="000000" w:themeColor="text1"/>
          <w:sz w:val="22"/>
          <w:szCs w:val="22"/>
        </w:rPr>
        <w:t>Vanzelfsprekend kunnen pleegouders bij een klacht direct in contact treden met de betrokken jeugdbeschermer. Vertrouwenspersonen van Jeugdstem kunnen indien gewenst hierbij ondersteunen.</w:t>
      </w:r>
    </w:p>
    <w:p w:rsidRPr="00E33B77" w:rsidR="00E1317B" w:rsidP="00E1317B" w:rsidRDefault="00E1317B" w14:paraId="617F80BA" w14:textId="77777777">
      <w:pPr>
        <w:pStyle w:val="Default"/>
        <w:numPr>
          <w:ilvl w:val="0"/>
          <w:numId w:val="1"/>
        </w:numPr>
        <w:spacing w:line="276" w:lineRule="auto"/>
        <w:rPr>
          <w:rFonts w:ascii="Calibri" w:hAnsi="Calibri" w:cs="Calibri"/>
          <w:sz w:val="22"/>
          <w:szCs w:val="22"/>
        </w:rPr>
      </w:pPr>
      <w:r w:rsidRPr="00E33B77">
        <w:rPr>
          <w:rFonts w:ascii="Calibri" w:hAnsi="Calibri" w:cs="Calibri"/>
          <w:color w:val="000000" w:themeColor="text1"/>
          <w:sz w:val="22"/>
          <w:szCs w:val="22"/>
        </w:rPr>
        <w:t xml:space="preserve">Daarnaast hebben pleegouders de mogelijkheid zich met een klacht te wenden tot de klachtcommissie van de betrokken instelling. De Gecertificeerde Instelling heeft hiervoor een procedure, welke veelal terug is vinden is op hun website. </w:t>
      </w:r>
      <w:r w:rsidRPr="00E33B77">
        <w:rPr>
          <w:rFonts w:ascii="Calibri" w:hAnsi="Calibri" w:cs="Calibri"/>
          <w:sz w:val="22"/>
          <w:szCs w:val="22"/>
        </w:rPr>
        <w:t>Als de klacht niet naar tevredenheid wordt opgelost, kunnen de pleegouders zich wenden tot de (</w:t>
      </w:r>
      <w:hyperlink w:history="1" r:id="rId11">
        <w:r w:rsidRPr="00E33B77">
          <w:rPr>
            <w:rStyle w:val="Hyperlink"/>
            <w:rFonts w:ascii="Calibri" w:hAnsi="Calibri" w:cs="Calibri"/>
            <w:sz w:val="22"/>
            <w:szCs w:val="22"/>
          </w:rPr>
          <w:t>Kinder)ombudsman</w:t>
        </w:r>
      </w:hyperlink>
      <w:r w:rsidRPr="00E33B77">
        <w:rPr>
          <w:rFonts w:ascii="Calibri" w:hAnsi="Calibri" w:cs="Calibri"/>
          <w:sz w:val="22"/>
          <w:szCs w:val="22"/>
        </w:rPr>
        <w:t>.</w:t>
      </w:r>
    </w:p>
    <w:p w:rsidRPr="00E33B77" w:rsidR="00E1317B" w:rsidP="00E1317B" w:rsidRDefault="00E1317B" w14:paraId="737A3EE0" w14:textId="77777777">
      <w:pPr>
        <w:pStyle w:val="Default"/>
        <w:numPr>
          <w:ilvl w:val="0"/>
          <w:numId w:val="1"/>
        </w:numPr>
        <w:spacing w:line="276" w:lineRule="auto"/>
        <w:rPr>
          <w:rFonts w:ascii="Calibri" w:hAnsi="Calibri" w:cs="Calibri"/>
          <w:sz w:val="22"/>
          <w:szCs w:val="22"/>
        </w:rPr>
      </w:pPr>
      <w:r w:rsidRPr="00E33B77">
        <w:rPr>
          <w:rFonts w:ascii="Calibri" w:hAnsi="Calibri" w:cs="Calibri"/>
          <w:sz w:val="22"/>
          <w:szCs w:val="22"/>
        </w:rPr>
        <w:t>Als een pleegouder niet tevreden is over het beroepsmatig handelen van een</w:t>
      </w:r>
      <w:bookmarkStart w:name="_Hlk201673904" w:id="1"/>
      <w:r w:rsidRPr="00E33B77">
        <w:rPr>
          <w:rFonts w:ascii="Calibri" w:hAnsi="Calibri" w:cs="Calibri"/>
          <w:sz w:val="22"/>
          <w:szCs w:val="22"/>
        </w:rPr>
        <w:t> </w:t>
      </w:r>
      <w:bookmarkEnd w:id="1"/>
      <w:r w:rsidRPr="00E33B77">
        <w:rPr>
          <w:rFonts w:ascii="Calibri" w:hAnsi="Calibri" w:cs="Calibri"/>
          <w:sz w:val="22"/>
          <w:szCs w:val="22"/>
        </w:rPr>
        <w:t xml:space="preserve">SKJ-geregistreerde jeugdprofessional zelf, kan deze  een </w:t>
      </w:r>
      <w:hyperlink w:history="1" r:id="rId12">
        <w:r w:rsidRPr="00E33B77">
          <w:rPr>
            <w:rStyle w:val="Hyperlink"/>
            <w:rFonts w:ascii="Calibri" w:hAnsi="Calibri" w:cs="Calibri"/>
            <w:sz w:val="22"/>
            <w:szCs w:val="22"/>
          </w:rPr>
          <w:t>klacht indienen bij het SKJ</w:t>
        </w:r>
      </w:hyperlink>
      <w:r w:rsidRPr="00E33B77">
        <w:rPr>
          <w:rFonts w:ascii="Calibri" w:hAnsi="Calibri" w:cs="Calibri"/>
          <w:sz w:val="22"/>
          <w:szCs w:val="22"/>
        </w:rPr>
        <w:t>. </w:t>
      </w:r>
    </w:p>
    <w:p w:rsidRPr="00E33B77" w:rsidR="00E1317B" w:rsidP="00E1317B" w:rsidRDefault="00E1317B" w14:paraId="33CB1960" w14:textId="77777777">
      <w:pPr>
        <w:pStyle w:val="Default"/>
        <w:numPr>
          <w:ilvl w:val="0"/>
          <w:numId w:val="1"/>
        </w:numPr>
        <w:spacing w:line="276" w:lineRule="auto"/>
        <w:rPr>
          <w:rFonts w:ascii="Calibri" w:hAnsi="Calibri" w:cs="Calibri"/>
          <w:color w:val="000000" w:themeColor="text1"/>
          <w:sz w:val="22"/>
          <w:szCs w:val="22"/>
        </w:rPr>
      </w:pPr>
      <w:r w:rsidRPr="00E33B77">
        <w:rPr>
          <w:rFonts w:ascii="Calibri" w:hAnsi="Calibri" w:cs="Calibri"/>
          <w:color w:val="000000" w:themeColor="text1"/>
          <w:sz w:val="22"/>
          <w:szCs w:val="22"/>
        </w:rPr>
        <w:t>Ik lees dat de advocaat niet in staat was de pleegouders adequaat te verdedigen. Toch kan het verstandig zijn om alsnog te overleggen met een (andere) advocaat over de juridische mogelijkheden die een burger/pleegouder heeft. Een advocaat kan zich op de hoogte stellen van de laatste ontwikkelingen in een zaak en daarbij het beste adviseren. Ook heeft de advocaat inzicht in de juridische mogelijkheden die er bestaan.</w:t>
      </w:r>
    </w:p>
    <w:p w:rsidRPr="00E33B77" w:rsidR="00E1317B" w:rsidP="00E1317B" w:rsidRDefault="00E1317B" w14:paraId="11995769" w14:textId="77777777">
      <w:pPr>
        <w:pStyle w:val="Default"/>
        <w:spacing w:line="276" w:lineRule="auto"/>
        <w:ind w:left="360"/>
        <w:rPr>
          <w:rFonts w:ascii="Calibri" w:hAnsi="Calibri" w:cs="Calibri"/>
          <w:color w:val="000000" w:themeColor="text1"/>
          <w:sz w:val="22"/>
          <w:szCs w:val="22"/>
        </w:rPr>
      </w:pPr>
      <w:r w:rsidRPr="00E33B77">
        <w:rPr>
          <w:rFonts w:ascii="Calibri" w:hAnsi="Calibri" w:cs="Calibri"/>
          <w:color w:val="000000" w:themeColor="text1"/>
          <w:sz w:val="22"/>
          <w:szCs w:val="22"/>
        </w:rPr>
        <w:t xml:space="preserve">Een burger kan zich ook gratis wenden tot het </w:t>
      </w:r>
      <w:hyperlink w:history="1" r:id="rId13">
        <w:r w:rsidRPr="00E33B77">
          <w:rPr>
            <w:rStyle w:val="Hyperlink"/>
            <w:rFonts w:ascii="Calibri" w:hAnsi="Calibri" w:cs="Calibri"/>
            <w:sz w:val="22"/>
            <w:szCs w:val="22"/>
          </w:rPr>
          <w:t>Juridisch Loket</w:t>
        </w:r>
      </w:hyperlink>
      <w:r w:rsidRPr="00E33B77">
        <w:rPr>
          <w:rFonts w:ascii="Calibri" w:hAnsi="Calibri" w:cs="Calibri"/>
          <w:color w:val="000000" w:themeColor="text1"/>
          <w:sz w:val="22"/>
          <w:szCs w:val="22"/>
        </w:rPr>
        <w:t xml:space="preserve"> voor advies. Als het juridisch loket de burger niet zelf kan helpen, kan deze de burger ook informeren over andere stappen en zo nodig doorverwijzen naar een advocaat of een mediator.</w:t>
      </w:r>
    </w:p>
    <w:p w:rsidRPr="00E33B77" w:rsidR="00E1317B" w:rsidP="00E1317B" w:rsidRDefault="00E1317B" w14:paraId="42BB2153" w14:textId="77777777">
      <w:pPr>
        <w:pStyle w:val="Default"/>
        <w:spacing w:line="276" w:lineRule="auto"/>
        <w:ind w:left="360"/>
        <w:rPr>
          <w:rFonts w:ascii="Calibri" w:hAnsi="Calibri" w:cs="Calibri"/>
          <w:color w:val="000000" w:themeColor="text1"/>
          <w:sz w:val="22"/>
          <w:szCs w:val="22"/>
        </w:rPr>
      </w:pPr>
      <w:r w:rsidRPr="00E33B77">
        <w:rPr>
          <w:rFonts w:ascii="Calibri" w:hAnsi="Calibri" w:cs="Calibri"/>
          <w:sz w:val="22"/>
          <w:szCs w:val="22"/>
        </w:rPr>
        <w:t>Indien een burger het niet eens is met beslissingen van een rechter, kan de burger hiertegen binnen drie maanden hoger beroep instellen bij het gerechtshof.</w:t>
      </w:r>
    </w:p>
    <w:p w:rsidRPr="00E33B77" w:rsidR="00E1317B" w:rsidP="00E1317B" w:rsidRDefault="00E1317B" w14:paraId="1FFA4040" w14:textId="77777777">
      <w:pPr>
        <w:pStyle w:val="Default"/>
        <w:numPr>
          <w:ilvl w:val="0"/>
          <w:numId w:val="1"/>
        </w:numPr>
        <w:spacing w:line="276" w:lineRule="auto"/>
        <w:rPr>
          <w:rFonts w:ascii="Calibri" w:hAnsi="Calibri" w:cs="Calibri"/>
          <w:color w:val="000000" w:themeColor="text1"/>
          <w:sz w:val="22"/>
          <w:szCs w:val="22"/>
        </w:rPr>
      </w:pPr>
      <w:r w:rsidRPr="00E33B77">
        <w:rPr>
          <w:rFonts w:ascii="Calibri" w:hAnsi="Calibri" w:cs="Calibri"/>
          <w:color w:val="000000" w:themeColor="text1"/>
          <w:sz w:val="22"/>
          <w:szCs w:val="22"/>
        </w:rPr>
        <w:t xml:space="preserve">Zoals hierboven aangegeven kan de burger zich ook wenden tot de Inspectie Gezondheidszorg en Jeugd (IGJ). De taak van IGJ is om toezicht te houden op de kwaliteit en veiligheid van de jeugdhulp, de jeugdbescherming en jeugdreclassering. </w:t>
      </w:r>
    </w:p>
    <w:p w:rsidRPr="00E33B77" w:rsidR="00E1317B" w:rsidP="00E1317B" w:rsidRDefault="00E1317B" w14:paraId="5E7F9B95" w14:textId="77777777">
      <w:pPr>
        <w:pStyle w:val="Geenafstand"/>
        <w:spacing w:line="276" w:lineRule="auto"/>
        <w:rPr>
          <w:rFonts w:ascii="Calibri" w:hAnsi="Calibri" w:cs="Calibri"/>
          <w:color w:val="000000" w:themeColor="text1"/>
          <w:sz w:val="22"/>
          <w:lang w:val="nl-NL"/>
        </w:rPr>
      </w:pPr>
    </w:p>
    <w:p w:rsidRPr="00E33B77" w:rsidR="00E1317B" w:rsidP="00E1317B" w:rsidRDefault="00E1317B" w14:paraId="60809624" w14:textId="77777777">
      <w:pPr>
        <w:pStyle w:val="Geenafstand"/>
        <w:spacing w:line="276" w:lineRule="auto"/>
        <w:rPr>
          <w:rFonts w:ascii="Calibri" w:hAnsi="Calibri" w:cs="Calibri"/>
          <w:sz w:val="22"/>
          <w:lang w:val="nl-NL"/>
        </w:rPr>
      </w:pPr>
      <w:r w:rsidRPr="00E33B77">
        <w:rPr>
          <w:rFonts w:ascii="Calibri" w:hAnsi="Calibri" w:cs="Calibri"/>
          <w:color w:val="000000" w:themeColor="text1"/>
          <w:sz w:val="22"/>
          <w:lang w:val="nl-NL"/>
        </w:rPr>
        <w:t>Tot slot. Hoewel ik niet persoonlijk kan helpen, is het wel van belang dat berichten, zoals deze, mijn ministerie bereiken. De onderwerpen en bijbehorende problematiek waarover burgers en in dit geval pleegouders schrijven, geven een beeld van het functioneren van de jeugdbescherming en kunnen gebruikt worden bij de vorming van nieuw beleid op dit specifieke terrein.</w:t>
      </w:r>
    </w:p>
    <w:p w:rsidRPr="00E33B77" w:rsidR="00E1317B" w:rsidP="00E1317B" w:rsidRDefault="00E1317B" w14:paraId="400CDC50" w14:textId="77777777">
      <w:pPr>
        <w:rPr>
          <w:rFonts w:ascii="Calibri" w:hAnsi="Calibri" w:cs="Calibri"/>
        </w:rPr>
      </w:pPr>
    </w:p>
    <w:p w:rsidRPr="00E33B77" w:rsidR="00E1317B" w:rsidP="00E33B77" w:rsidRDefault="00E1317B" w14:paraId="0EE2B094" w14:textId="07EBB007">
      <w:pPr>
        <w:pStyle w:val="Geenafstand"/>
        <w:rPr>
          <w:rFonts w:ascii="Calibri" w:hAnsi="Calibri" w:cs="Calibri"/>
          <w:sz w:val="22"/>
          <w:lang w:val="nl-NL"/>
        </w:rPr>
      </w:pPr>
      <w:r w:rsidRPr="00E33B77">
        <w:rPr>
          <w:rFonts w:ascii="Calibri" w:hAnsi="Calibri" w:cs="Calibri"/>
          <w:sz w:val="22"/>
          <w:lang w:val="nl-NL"/>
        </w:rPr>
        <w:t>De </w:t>
      </w:r>
      <w:r w:rsidRPr="00E33B77" w:rsidR="00E33B77">
        <w:rPr>
          <w:rFonts w:ascii="Calibri" w:hAnsi="Calibri" w:cs="Calibri"/>
          <w:sz w:val="22"/>
          <w:lang w:val="nl-NL"/>
        </w:rPr>
        <w:t>m</w:t>
      </w:r>
      <w:r w:rsidRPr="00E33B77">
        <w:rPr>
          <w:rFonts w:ascii="Calibri" w:hAnsi="Calibri" w:cs="Calibri"/>
          <w:sz w:val="22"/>
          <w:lang w:val="nl-NL"/>
        </w:rPr>
        <w:t>inister van Justitie en Veiligheid,</w:t>
      </w:r>
    </w:p>
    <w:p w:rsidRPr="00E33B77" w:rsidR="00E1317B" w:rsidP="00E33B77" w:rsidRDefault="00E1317B" w14:paraId="7C731855" w14:textId="77777777">
      <w:pPr>
        <w:pStyle w:val="Geenafstand"/>
        <w:rPr>
          <w:rFonts w:ascii="Calibri" w:hAnsi="Calibri" w:cs="Calibri"/>
          <w:sz w:val="22"/>
        </w:rPr>
      </w:pPr>
      <w:r w:rsidRPr="00E33B77">
        <w:rPr>
          <w:rFonts w:ascii="Calibri" w:hAnsi="Calibri" w:cs="Calibri"/>
          <w:sz w:val="22"/>
        </w:rPr>
        <w:t>D.M. van Weel</w:t>
      </w:r>
    </w:p>
    <w:p w:rsidRPr="00E33B77" w:rsidR="00E6311E" w:rsidRDefault="00E6311E" w14:paraId="11663D0A" w14:textId="77777777">
      <w:pPr>
        <w:rPr>
          <w:rFonts w:ascii="Calibri" w:hAnsi="Calibri" w:cs="Calibri"/>
        </w:rPr>
      </w:pPr>
    </w:p>
    <w:sectPr w:rsidRPr="00E33B77" w:rsidR="00E6311E" w:rsidSect="00E1317B">
      <w:headerReference w:type="even" r:id="rId14"/>
      <w:headerReference w:type="default" r:id="rId15"/>
      <w:footerReference w:type="even" r:id="rId16"/>
      <w:footerReference w:type="default" r:id="rId17"/>
      <w:headerReference w:type="first" r:id="rId18"/>
      <w:footerReference w:type="first" r:id="rId19"/>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7A99F" w14:textId="77777777" w:rsidR="00E1317B" w:rsidRDefault="00E1317B" w:rsidP="00E1317B">
      <w:pPr>
        <w:spacing w:after="0" w:line="240" w:lineRule="auto"/>
      </w:pPr>
      <w:r>
        <w:separator/>
      </w:r>
    </w:p>
  </w:endnote>
  <w:endnote w:type="continuationSeparator" w:id="0">
    <w:p w14:paraId="2DF7DB63" w14:textId="77777777" w:rsidR="00E1317B" w:rsidRDefault="00E1317B" w:rsidP="00E13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BC20A" w14:textId="77777777" w:rsidR="00E1317B" w:rsidRPr="00E1317B" w:rsidRDefault="00E1317B" w:rsidP="00E131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62A9C" w14:textId="77777777" w:rsidR="00E1317B" w:rsidRPr="00E1317B" w:rsidRDefault="00E1317B" w:rsidP="00E131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A1BC" w14:textId="77777777" w:rsidR="00E1317B" w:rsidRPr="00E1317B" w:rsidRDefault="00E1317B" w:rsidP="00E131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CAF14" w14:textId="77777777" w:rsidR="00E1317B" w:rsidRDefault="00E1317B" w:rsidP="00E1317B">
      <w:pPr>
        <w:spacing w:after="0" w:line="240" w:lineRule="auto"/>
      </w:pPr>
      <w:r>
        <w:separator/>
      </w:r>
    </w:p>
  </w:footnote>
  <w:footnote w:type="continuationSeparator" w:id="0">
    <w:p w14:paraId="520207D6" w14:textId="77777777" w:rsidR="00E1317B" w:rsidRDefault="00E1317B" w:rsidP="00E13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6629" w14:textId="77777777" w:rsidR="00E1317B" w:rsidRPr="00E1317B" w:rsidRDefault="00E1317B" w:rsidP="00E131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7D17" w14:textId="77777777" w:rsidR="00E1317B" w:rsidRPr="00E1317B" w:rsidRDefault="00E1317B" w:rsidP="00E1317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A9BC" w14:textId="77777777" w:rsidR="00E1317B" w:rsidRPr="00E1317B" w:rsidRDefault="00E1317B" w:rsidP="00E1317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93EAC"/>
    <w:multiLevelType w:val="hybridMultilevel"/>
    <w:tmpl w:val="2C08A9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42510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7B"/>
    <w:rsid w:val="00022DEF"/>
    <w:rsid w:val="0025703A"/>
    <w:rsid w:val="00947EC7"/>
    <w:rsid w:val="00B95500"/>
    <w:rsid w:val="00C57495"/>
    <w:rsid w:val="00E1317B"/>
    <w:rsid w:val="00E33B77"/>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F238D"/>
  <w15:chartTrackingRefBased/>
  <w15:docId w15:val="{ADA92A47-F060-40C1-B27E-31D6B266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3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3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31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31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31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31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31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31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31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31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31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31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31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31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31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31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31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317B"/>
    <w:rPr>
      <w:rFonts w:eastAsiaTheme="majorEastAsia" w:cstheme="majorBidi"/>
      <w:color w:val="272727" w:themeColor="text1" w:themeTint="D8"/>
    </w:rPr>
  </w:style>
  <w:style w:type="paragraph" w:styleId="Titel">
    <w:name w:val="Title"/>
    <w:basedOn w:val="Standaard"/>
    <w:next w:val="Standaard"/>
    <w:link w:val="TitelChar"/>
    <w:uiPriority w:val="10"/>
    <w:qFormat/>
    <w:rsid w:val="00E13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31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31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31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31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317B"/>
    <w:rPr>
      <w:i/>
      <w:iCs/>
      <w:color w:val="404040" w:themeColor="text1" w:themeTint="BF"/>
    </w:rPr>
  </w:style>
  <w:style w:type="paragraph" w:styleId="Lijstalinea">
    <w:name w:val="List Paragraph"/>
    <w:basedOn w:val="Standaard"/>
    <w:uiPriority w:val="34"/>
    <w:qFormat/>
    <w:rsid w:val="00E1317B"/>
    <w:pPr>
      <w:ind w:left="720"/>
      <w:contextualSpacing/>
    </w:pPr>
  </w:style>
  <w:style w:type="character" w:styleId="Intensievebenadrukking">
    <w:name w:val="Intense Emphasis"/>
    <w:basedOn w:val="Standaardalinea-lettertype"/>
    <w:uiPriority w:val="21"/>
    <w:qFormat/>
    <w:rsid w:val="00E1317B"/>
    <w:rPr>
      <w:i/>
      <w:iCs/>
      <w:color w:val="0F4761" w:themeColor="accent1" w:themeShade="BF"/>
    </w:rPr>
  </w:style>
  <w:style w:type="paragraph" w:styleId="Duidelijkcitaat">
    <w:name w:val="Intense Quote"/>
    <w:basedOn w:val="Standaard"/>
    <w:next w:val="Standaard"/>
    <w:link w:val="DuidelijkcitaatChar"/>
    <w:uiPriority w:val="30"/>
    <w:qFormat/>
    <w:rsid w:val="00E13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317B"/>
    <w:rPr>
      <w:i/>
      <w:iCs/>
      <w:color w:val="0F4761" w:themeColor="accent1" w:themeShade="BF"/>
    </w:rPr>
  </w:style>
  <w:style w:type="character" w:styleId="Intensieveverwijzing">
    <w:name w:val="Intense Reference"/>
    <w:basedOn w:val="Standaardalinea-lettertype"/>
    <w:uiPriority w:val="32"/>
    <w:qFormat/>
    <w:rsid w:val="00E1317B"/>
    <w:rPr>
      <w:b/>
      <w:bCs/>
      <w:smallCaps/>
      <w:color w:val="0F4761" w:themeColor="accent1" w:themeShade="BF"/>
      <w:spacing w:val="5"/>
    </w:rPr>
  </w:style>
  <w:style w:type="character" w:styleId="Hyperlink">
    <w:name w:val="Hyperlink"/>
    <w:basedOn w:val="Standaardalinea-lettertype"/>
    <w:uiPriority w:val="99"/>
    <w:unhideWhenUsed/>
    <w:rsid w:val="00E1317B"/>
    <w:rPr>
      <w:color w:val="467886" w:themeColor="hyperlink"/>
      <w:u w:val="single"/>
    </w:rPr>
  </w:style>
  <w:style w:type="paragraph" w:customStyle="1" w:styleId="WitregelW1bodytekst">
    <w:name w:val="Witregel W1 (bodytekst)"/>
    <w:basedOn w:val="Standaard"/>
    <w:next w:val="Standaard"/>
    <w:rsid w:val="00E1317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E1317B"/>
    <w:pPr>
      <w:spacing w:after="0" w:line="240" w:lineRule="auto"/>
    </w:pPr>
    <w:rPr>
      <w:rFonts w:ascii="Verdana" w:hAnsi="Verdana"/>
      <w:kern w:val="0"/>
      <w:sz w:val="18"/>
      <w:lang w:val="en-US"/>
      <w14:ligatures w14:val="none"/>
    </w:rPr>
  </w:style>
  <w:style w:type="paragraph" w:customStyle="1" w:styleId="Default">
    <w:name w:val="Default"/>
    <w:rsid w:val="00E1317B"/>
    <w:pPr>
      <w:autoSpaceDE w:val="0"/>
      <w:autoSpaceDN w:val="0"/>
      <w:adjustRightInd w:val="0"/>
      <w:spacing w:after="0" w:line="240" w:lineRule="auto"/>
    </w:pPr>
    <w:rPr>
      <w:rFonts w:ascii="Verdana" w:hAnsi="Verdana" w:cs="Verdana"/>
      <w:color w:val="000000"/>
      <w:kern w:val="0"/>
      <w:sz w:val="24"/>
      <w:szCs w:val="24"/>
      <w14:ligatures w14:val="none"/>
    </w:rPr>
  </w:style>
  <w:style w:type="paragraph" w:styleId="Koptekst">
    <w:name w:val="header"/>
    <w:basedOn w:val="Standaard"/>
    <w:link w:val="KoptekstChar"/>
    <w:uiPriority w:val="99"/>
    <w:unhideWhenUsed/>
    <w:rsid w:val="00E1317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317B"/>
  </w:style>
  <w:style w:type="paragraph" w:styleId="Voettekst">
    <w:name w:val="footer"/>
    <w:basedOn w:val="Standaard"/>
    <w:link w:val="VoettekstChar"/>
    <w:uiPriority w:val="99"/>
    <w:unhideWhenUsed/>
    <w:rsid w:val="00E1317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3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invalid.uri"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s://tuchtrecht.skjeugd.nl/tuchtrecht/klachten/een-klacht-bij-skj/" TargetMode="Externa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settings" Target="settings.xml" Id="rId6" /><Relationship Type="http://schemas.openxmlformats.org/officeDocument/2006/relationships/hyperlink" Target="https://www.kinderombudsman.nl/" TargetMode="External"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hyperlink" Target="https://jeugdstem.nl/" TargetMode="External" Id="rId10" /><Relationship Type="http://schemas.openxmlformats.org/officeDocument/2006/relationships/footer" Target="foot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731</ap:Words>
  <ap:Characters>4025</ap:Characters>
  <ap:DocSecurity>0</ap:DocSecurity>
  <ap:Lines>33</ap:Lines>
  <ap:Paragraphs>9</ap:Paragraphs>
  <ap:ScaleCrop>false</ap:ScaleCrop>
  <ap:LinksUpToDate>false</ap:LinksUpToDate>
  <ap:CharactersWithSpaces>4747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2025-09-05T15:13:00.0000000Z</dcterms:created>
  <dcterms:modified xsi:type="dcterms:W3CDTF">2025-09-05T15:13:00.0000000Z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