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257" w:rsidP="003E1257" w:rsidRDefault="003E1257" w14:paraId="0843C3A0" w14:textId="1E352E3F">
      <w:pPr>
        <w:pStyle w:val="Geenafstand"/>
      </w:pPr>
      <w:r>
        <w:t>AH 2984</w:t>
      </w:r>
    </w:p>
    <w:p w:rsidR="003E1257" w:rsidP="003E1257" w:rsidRDefault="003E1257" w14:paraId="0793FAB4" w14:textId="00E392BE">
      <w:pPr>
        <w:pStyle w:val="Geenafstand"/>
      </w:pPr>
      <w:r>
        <w:t>2025Z15002</w:t>
      </w:r>
    </w:p>
    <w:p w:rsidR="003E1257" w:rsidP="003E1257" w:rsidRDefault="003E1257" w14:paraId="291F43AB" w14:textId="77777777">
      <w:pPr>
        <w:pStyle w:val="Geenafstand"/>
      </w:pPr>
    </w:p>
    <w:p w:rsidRPr="009B5FE1" w:rsidR="003E1257" w:rsidP="005864F3" w:rsidRDefault="003E1257" w14:paraId="70CECF8B" w14:textId="1B756E7F">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 september 2025)</w:t>
      </w:r>
    </w:p>
    <w:p w:rsidR="003E1257" w:rsidP="003E1257" w:rsidRDefault="003E1257" w14:paraId="37823048" w14:textId="7E3C77DA"/>
    <w:p w:rsidR="003E1257" w:rsidP="003E1257" w:rsidRDefault="003E1257" w14:paraId="2AB49516" w14:textId="77777777">
      <w:r>
        <w:rPr>
          <w:b/>
        </w:rPr>
        <w:t>Vraag 1</w:t>
      </w:r>
    </w:p>
    <w:p w:rsidR="003E1257" w:rsidP="003E1257" w:rsidRDefault="003E1257" w14:paraId="6CC83D2A" w14:textId="687046A7">
      <w:r>
        <w:t>Bent u bekend met het artikel ‘Sudan lijdt onder ongeziene hongersnood: kinderen sterven, hulp schiet tekort’? en zo ja, hoe beoordeelt u dit artikel?</w:t>
      </w:r>
      <w:r>
        <w:br/>
      </w:r>
      <w:bookmarkStart w:name="_Hlk205382618" w:id="0"/>
      <w:bookmarkEnd w:id="0"/>
    </w:p>
    <w:p w:rsidR="003E1257" w:rsidP="003E1257" w:rsidRDefault="003E1257" w14:paraId="58DF5BBC" w14:textId="77777777">
      <w:r>
        <w:rPr>
          <w:b/>
        </w:rPr>
        <w:t>Antwoord</w:t>
      </w:r>
    </w:p>
    <w:p w:rsidR="003E1257" w:rsidP="003E1257" w:rsidRDefault="003E1257" w14:paraId="0BCF0F4C" w14:textId="77777777">
      <w:r>
        <w:t>Wij hebben kennisgenomen van het artikel en delen de daarin genoemde zorgen omtrent het conflict in Soedan.</w:t>
      </w:r>
    </w:p>
    <w:p w:rsidR="003E1257" w:rsidP="003E1257" w:rsidRDefault="003E1257" w14:paraId="218A7B7A" w14:textId="77777777"/>
    <w:p w:rsidR="003E1257" w:rsidP="003E1257" w:rsidRDefault="003E1257" w14:paraId="58AFB8E2" w14:textId="77777777">
      <w:r>
        <w:rPr>
          <w:b/>
        </w:rPr>
        <w:t>Vraag 2</w:t>
      </w:r>
    </w:p>
    <w:p w:rsidR="003E1257" w:rsidP="003E1257" w:rsidRDefault="003E1257" w14:paraId="68548D77" w14:textId="77777777">
      <w:r>
        <w:t xml:space="preserve">Welke stappen zet het kabinet, zowel nationaal als in EU-verband, per ommegaande om te voorkomen dat er mensen sterven van de honger in Sudan en op reguliere wijze voldoende voedsel hebben? Is het kabinet bereid om met een ‘coalition of the willing’ te kijken of mogelijke airdroppings of andere manieren van voedselverstrekking mogelijk zijn? Zo nee, waarom niet? </w:t>
      </w:r>
      <w:r>
        <w:br/>
      </w:r>
      <w:bookmarkStart w:name="_Hlk205382711" w:id="1"/>
      <w:bookmarkEnd w:id="1"/>
    </w:p>
    <w:p w:rsidR="003E1257" w:rsidP="003E1257" w:rsidRDefault="003E1257" w14:paraId="0EC4067E" w14:textId="77777777">
      <w:r>
        <w:rPr>
          <w:b/>
        </w:rPr>
        <w:t>Antwoord</w:t>
      </w:r>
    </w:p>
    <w:p w:rsidR="003E1257" w:rsidP="003E1257" w:rsidRDefault="003E1257" w14:paraId="1139D7B5" w14:textId="77777777">
      <w:r>
        <w:t xml:space="preserve">Nederland ondersteunt humanitaire organisaties werkzaam in Soedan bij het werk om de hoogste noden te adresseren. Dit gaat zowel via flexibele financiering - zoals aan de belangrijkste VN-organisaties (waaronder het Wereld Voedselprogramma/WFP en UNICEF) en het Rode Kruis – als via financiering specifiek voor Soedan. Zo financiert Nederland de Dutch Relief Alliance en haar lokale partners en draagt Nederland EUR 16 miljoen bij aan het Soedan Humanitaire Fonds van de VN dat ook lokale burgerinitiatieven, waaronder gaarkeukens ondersteunt. </w:t>
      </w:r>
    </w:p>
    <w:p w:rsidR="003E1257" w:rsidP="003E1257" w:rsidRDefault="003E1257" w14:paraId="7314FC9D" w14:textId="77777777">
      <w:r>
        <w:t>Humanitaire organisaties blijven zich inspannen om voedsel te brengen naar de gebieden waar de nood het hoogst is. De VN zet zich op het hoogste niveau in om humanitaire toegang te bevorderen en een staakt-het-vuren te bewerkstelligen, opdat hulp de getroffen bevolking kan bereiken. Een humanitaire pauze met vrije toegang is cruciaal voor de belegerde stad El Fasher, waar WFP al een jaar geen voedsel heeft kunnen brengen en mensen nauwelijks toegang hebben tot voedsel.</w:t>
      </w:r>
    </w:p>
    <w:p w:rsidR="003E1257" w:rsidP="003E1257" w:rsidRDefault="003E1257" w14:paraId="072C0647" w14:textId="77777777">
      <w:r>
        <w:lastRenderedPageBreak/>
        <w:t xml:space="preserve">Humanitaire actoren en donoren zijn voortdurend in gesprek over de beste manieren om hulp bij de mensen in nood te krijgen. Omdat de noden kolossaal zijn – terwijl de via airdrops te vervoeren volumes gering zijn – vormen airdrops geen wezenlijk alternatief voor transport over land. Bovendien is er voor airdrops, net als voor andere vormen van hulp, toestemming nodig van strijdende partijen. </w:t>
      </w:r>
      <w:r>
        <w:br/>
      </w:r>
    </w:p>
    <w:p w:rsidR="003E1257" w:rsidP="003E1257" w:rsidRDefault="003E1257" w14:paraId="3EF9935B" w14:textId="77777777">
      <w:r>
        <w:rPr>
          <w:b/>
        </w:rPr>
        <w:t>Vraag 3</w:t>
      </w:r>
    </w:p>
    <w:p w:rsidR="003E1257" w:rsidP="003E1257" w:rsidRDefault="003E1257" w14:paraId="0796E16E" w14:textId="77777777">
      <w:r>
        <w:t xml:space="preserve">Op welke wijze en via welke partijen is er sinds begin 2025 voedsel Sudan binnengekomen? Om hoeveel ton voedsel gaat dat? Welke rol heeft Nederland hierin gehad? Welke feitelijke blokkades zijn er momenteel om te voorkomen dat er voldoende voedsel het gebied en de vluchtelingenkampen binnenkomt? Indien het om de veiligheidssituatie ter plekke gaat, welke rol kan Nederland in nationaal of EU-verband betekenen om ervoor te zorgen dat voedsel op een veilige wijze onschuldige burgers kan bereiken? </w:t>
      </w:r>
      <w:r>
        <w:br/>
      </w:r>
      <w:bookmarkStart w:name="_Hlk205382718" w:id="2"/>
      <w:bookmarkEnd w:id="2"/>
    </w:p>
    <w:p w:rsidR="003E1257" w:rsidP="003E1257" w:rsidRDefault="003E1257" w14:paraId="4252E47F" w14:textId="77777777">
      <w:r>
        <w:rPr>
          <w:b/>
        </w:rPr>
        <w:t>Antwoord</w:t>
      </w:r>
    </w:p>
    <w:p w:rsidR="003E1257" w:rsidP="003E1257" w:rsidRDefault="003E1257" w14:paraId="0114A412" w14:textId="77777777">
      <w:r>
        <w:t xml:space="preserve">Sinds begin 2025 is via diverse kanalen en geografische locaties voedselhulp aan Soedan geleverd: via WFP, UNICEF, UNHCR en OCHA maar ook via ECHO en internationale NGO's waaronder de DRA. Daarnaast verbouwt Soedan ook zelf voedsel, dat ook binnen Soedan wordt aangewend om de honger te bestrijden, ook al is dit onevenwichtig verdeeld over het land. Echter, voedsel in Soedan krijgen betekent nog niet dat het voedsel de bevolking ook direct bereikt. Er is dan ook geen exact cijfer te geven hoeveel ton voedsel er voor de bevolking beschikbaar is. Wel heeft WFP aangegeven dat zij sinds de start van het jaar ongeveer 112.000 ton aan voedsel heeft geïmporteerd. </w:t>
      </w:r>
    </w:p>
    <w:p w:rsidR="003E1257" w:rsidP="003E1257" w:rsidRDefault="003E1257" w14:paraId="0FE70867" w14:textId="77777777">
      <w:r>
        <w:t xml:space="preserve">Blokkades voor humanitaire hulp bestaan uit bureaucratische procedures, zoals vergunningen voor vervoer; gebrek aan begaanbare wegen, trucks die kapotgaan of vastlopen in de modder (regentijd), afpersing bij checkpoints, roof van de goederen en de onveiligheid voor humanitaire werkers die het voor hen moeilijk maakt hulp te verlenen en hulpgoederen te distribueren. </w:t>
      </w:r>
    </w:p>
    <w:p w:rsidR="003E1257" w:rsidP="003E1257" w:rsidRDefault="003E1257" w14:paraId="2D3A244C" w14:textId="77777777">
      <w:r>
        <w:t xml:space="preserve">Nederland zet daarom, naast humanitaire hulp, daar waar mogelijk in op versterking van de Soedanese voedselproductie en versterking van de private sector. Lokale actoren weten, zo is gebleken, vaak beter hun weg te vinden naar afgelegen gebieden dan internationale actoren. </w:t>
      </w:r>
    </w:p>
    <w:p w:rsidR="003E1257" w:rsidP="003E1257" w:rsidRDefault="003E1257" w14:paraId="2A8F4486" w14:textId="77777777">
      <w:r>
        <w:t xml:space="preserve">Nederland oefent samen met andere donoren druk uit op de VN en, via de VN en de EU (ECHO), op de Soedanese autoriteiten om meer voedsel te (laten) transporteren naar die delen van het land waar de noden het hoogst zijn. Dit zijn </w:t>
      </w:r>
      <w:r>
        <w:lastRenderedPageBreak/>
        <w:t xml:space="preserve">met name, maar niet uitsluitend, gebieden die niet onder de controle van de Soedanese overheid zijn. </w:t>
      </w:r>
    </w:p>
    <w:p w:rsidR="003E1257" w:rsidP="003E1257" w:rsidRDefault="003E1257" w14:paraId="5544A0C2" w14:textId="77777777">
      <w:pPr>
        <w:rPr>
          <w:b/>
        </w:rPr>
      </w:pPr>
    </w:p>
    <w:p w:rsidR="003E1257" w:rsidP="003E1257" w:rsidRDefault="003E1257" w14:paraId="44D80D07" w14:textId="77777777">
      <w:r>
        <w:rPr>
          <w:b/>
        </w:rPr>
        <w:t>Vraag 4</w:t>
      </w:r>
    </w:p>
    <w:p w:rsidR="003E1257" w:rsidP="003E1257" w:rsidRDefault="003E1257" w14:paraId="2F789FE8" w14:textId="77777777">
      <w:r>
        <w:t>In eerdere beantwoording van Kamervragen van de leden Ceder, Dobbe en Boswijk stelde u: “</w:t>
      </w:r>
      <w:r>
        <w:rPr>
          <w:i/>
          <w:u w:val="single"/>
        </w:rPr>
        <w:t>Bij de Raad Buitenlandse Zaken van november 2024 heeft de Minister van Buitenlandse Zaken het belang benadrukt van intensievere betrokkenheid van de EU en voorgesteld een EU-kerngroep te vormen.”;</w:t>
      </w:r>
      <w:r>
        <w:t xml:space="preserve"> op welke wijze heeft dit verder invulling gekregen? Is het kabinet van mening dat dit voldoende is geweest? Zo nee, wat is hier een verklaring voor? [2]</w:t>
      </w:r>
      <w:r>
        <w:rPr>
          <w:b/>
        </w:rPr>
        <w:t xml:space="preserve"> </w:t>
      </w:r>
      <w:bookmarkStart w:name="_Hlk205382766" w:id="3"/>
      <w:bookmarkEnd w:id="3"/>
    </w:p>
    <w:p w:rsidR="003E1257" w:rsidP="003E1257" w:rsidRDefault="003E1257" w14:paraId="419B635E" w14:textId="77777777">
      <w:pPr>
        <w:rPr>
          <w:b/>
        </w:rPr>
      </w:pPr>
    </w:p>
    <w:p w:rsidR="003E1257" w:rsidP="003E1257" w:rsidRDefault="003E1257" w14:paraId="013FF00F" w14:textId="77777777">
      <w:r>
        <w:rPr>
          <w:b/>
        </w:rPr>
        <w:t>Antwoord</w:t>
      </w:r>
    </w:p>
    <w:p w:rsidR="003E1257" w:rsidP="003E1257" w:rsidRDefault="003E1257" w14:paraId="0CE919F0" w14:textId="77777777">
      <w:r>
        <w:t>De EU-kerngroep is operationeel, met toezeggingen op ministerieel niveau van zes lidstaten en deelname op ambtelijk niveau van nog eens vijf lidstaten. De kerngroep komt regelmatig bijeen en biedt een platform voor coördinatie van diplomatieke boodschappen en gezamenlijke acties richting Soedan. Nederland zet zich hier actief voor in. Tegelijkertijd blijft de situatie in Soedan ernstig verslechteren, waardoor de behoefte aan internationale aandacht en actie onverminderd groot is. Het kabinet acht het daarom van belang de inspanningen binnen de kerngroep voort te zetten en waar mogelijk te intensiveren.</w:t>
      </w:r>
    </w:p>
    <w:p w:rsidR="003E1257" w:rsidP="003E1257" w:rsidRDefault="003E1257" w14:paraId="6594BF4A" w14:textId="77777777"/>
    <w:p w:rsidR="003E1257" w:rsidP="003E1257" w:rsidRDefault="003E1257" w14:paraId="167B5A95" w14:textId="77777777">
      <w:r>
        <w:rPr>
          <w:b/>
        </w:rPr>
        <w:t>Vraag 5</w:t>
      </w:r>
    </w:p>
    <w:p w:rsidR="003E1257" w:rsidP="003E1257" w:rsidRDefault="003E1257" w14:paraId="154EB616" w14:textId="77777777">
      <w:r>
        <w:t xml:space="preserve">Klopt het dat Sudan momenteel het grootste humanitaire conflict ter wereld is? Zo ja, is het kabinet van mening dat de Nederlandse inzet voldoende is geweest? Is het kabinet van mening dat dit conflict voldoende aandacht van de internationale gemeenschap krijgt en zo nee, waarom niet? Wil het kabinet zich als kartrekker inzetten om er alles aan te doen om te voorkomen dat de hongersnood nog meer verslechterd? </w:t>
      </w:r>
    </w:p>
    <w:p w:rsidR="003E1257" w:rsidP="003E1257" w:rsidRDefault="003E1257" w14:paraId="07AC2710" w14:textId="77777777"/>
    <w:p w:rsidR="003E1257" w:rsidP="003E1257" w:rsidRDefault="003E1257" w14:paraId="726345B6" w14:textId="77777777">
      <w:r>
        <w:rPr>
          <w:b/>
        </w:rPr>
        <w:t>Antwoord</w:t>
      </w:r>
    </w:p>
    <w:p w:rsidR="003E1257" w:rsidP="003E1257" w:rsidRDefault="003E1257" w14:paraId="65763A18" w14:textId="77777777">
      <w:r>
        <w:t xml:space="preserve">Als gevolg van het conflict kent Soedan momenteel de grootste humanitaire- en ontheemdingscrisis ter wereld. De crisis in Soedan krijgt echter relatief minder aandacht van de internationale gemeenschap dan bijvoorbeeld de crises in Gaza en Oekraïne. Het is lastig om feitelijk vast te stellen waar dit door komt. Nederland spant zich desalniettemin in voor meer internationale aandacht en diplomatieke oplossingen voor de crisis in Soedan. Dit doen we door een voortrekkersrol te spelen binnen de EU kerngroep, via de recente toetreding tot </w:t>
      </w:r>
      <w:r>
        <w:lastRenderedPageBreak/>
        <w:t>de Soedan-kerngroep bij de Mensenrechtenraad in Genève en door tijdens de Algemene Vergadering van de Verenigde Naties (AVVN) aandacht te vragen voor de situatie in Soedan.</w:t>
      </w:r>
    </w:p>
    <w:p w:rsidR="003E1257" w:rsidP="003E1257" w:rsidRDefault="003E1257" w14:paraId="039FA8FA" w14:textId="77777777">
      <w:r>
        <w:t xml:space="preserve">Het is echter duidelijk dat de Nederlandse inzet alleen het conflict in Soedan niet kan oplossen. </w:t>
      </w:r>
    </w:p>
    <w:p w:rsidR="003E1257" w:rsidP="003E1257" w:rsidRDefault="003E1257" w14:paraId="1F2234C5" w14:textId="77777777">
      <w:r>
        <w:t xml:space="preserve">Om te voorkomen dat de hongersnood nog verder verslechtert, is dan ook niet alleen meer aandacht van de bredere internationale gemeenschap nodig, maar ook onmiddellijke hulp voor de Soedanese bevolking. Daarom draagt Nederland via bilaterale en multilaterale kanalen bij aan humanitaire en ontwikkelingshulp ten behoeve van de Soedanese bevolking, parallel aan diplomatieke inspanningen om duurzame vrede te bevorderen en te zorgen dat deze hulp terecht komt waar deze zo hard nodig is. </w:t>
      </w:r>
    </w:p>
    <w:p w:rsidR="003E1257" w:rsidP="003E1257" w:rsidRDefault="003E1257" w14:paraId="7E4F3B03" w14:textId="77777777"/>
    <w:p w:rsidR="003E1257" w:rsidP="003E1257" w:rsidRDefault="003E1257" w14:paraId="4097CCF0" w14:textId="77777777">
      <w:r>
        <w:rPr>
          <w:b/>
        </w:rPr>
        <w:t>Vraag 6</w:t>
      </w:r>
    </w:p>
    <w:p w:rsidR="003E1257" w:rsidP="003E1257" w:rsidRDefault="003E1257" w14:paraId="1A9DEDEE" w14:textId="77777777">
      <w:r>
        <w:t xml:space="preserve">Zijn er inmiddels signalen binnen van Nederlandse of EU-bedrijven die alsnog conflictmineralen zoals goud via Soedan inkopen? Zo ja, welke stappen zijn er tot nu toe ingezet tegen deze bedrijven? Is het kabinet bereid om de situatie tijdens de eerstvolgende Raad Buitenlandse Zaken aan te kaarten en de andere EU-landen op te roepen tot een gezamenlijke inzet? Zo nee, waarom niet? </w:t>
      </w:r>
    </w:p>
    <w:p w:rsidR="003E1257" w:rsidP="003E1257" w:rsidRDefault="003E1257" w14:paraId="37BD75AA" w14:textId="77777777">
      <w:r>
        <w:br/>
      </w:r>
      <w:r>
        <w:rPr>
          <w:b/>
        </w:rPr>
        <w:t>Antwoord</w:t>
      </w:r>
    </w:p>
    <w:p w:rsidR="003E1257" w:rsidP="003E1257" w:rsidRDefault="003E1257" w14:paraId="7A57C90E" w14:textId="77777777">
      <w:r>
        <w:t>Wanneer Nederlandse (en Europese) bedrijven boven bepaalde drempelwaarden de zogeheten conflictmineralen importeren hebben zij, op basis van de Europese Conflictmineralenverordening (Verordening 2017/821), een gepaste zorgvuldigheidsverplichting. Dat betekent dat zij potentiële negatieve effecten op mens en milieu in hun waardeketens moeten identificeren en waar mogelijk tegen moeten gaan. Het toezicht op de gepaste zorgvuldigheidsverplichtingen verankerd in de Europese conflictmineralenverordening wordt in elke lidstaat toevertrouwd aan de nationale bevoegde autoriteit (toezichthouder). In Nederland is dat de Inspectie Leefomgeving en Transport (ILT), die sinds 2022 toezicht houdt op de naleving van de verplichtingen. Ondersteunend aan de verordening bestaat er een indicatieve, niet-uitputtende lijst van conflict- en hoogrisicogebieden</w:t>
      </w:r>
      <w:r>
        <w:rPr>
          <w:vertAlign w:val="superscript"/>
        </w:rPr>
        <w:footnoteReference w:id="1"/>
      </w:r>
      <w:r>
        <w:t>. Dertien regio’s in Soedan staan op deze lijst. Er was in 2024 geen signaal dat import rechtstreeks afkomstig was uit een conflict- of hoogrisicogebied. Volgens het ILT-jaarverslag 2024</w:t>
      </w:r>
      <w:r>
        <w:rPr>
          <w:rStyle w:val="Voetnootmarkering"/>
        </w:rPr>
        <w:footnoteReference w:id="2"/>
      </w:r>
      <w:r>
        <w:t xml:space="preserve"> was er in 2023 geen import rechtstreeks afkomstig uit een </w:t>
      </w:r>
      <w:r>
        <w:lastRenderedPageBreak/>
        <w:t xml:space="preserve">conflict- of hoogrisicogebied. Een oproep tot een gezamenlijke inzet op dit punt ligt dan ook niet voor de hand. </w:t>
      </w:r>
    </w:p>
    <w:p w:rsidR="003E1257" w:rsidP="003E1257" w:rsidRDefault="003E1257" w14:paraId="14C9172C" w14:textId="77777777"/>
    <w:p w:rsidR="003E1257" w:rsidP="003E1257" w:rsidRDefault="003E1257" w14:paraId="018ABAD8" w14:textId="77777777">
      <w:pPr>
        <w:rPr>
          <w:b/>
          <w:color w:val="FF0000"/>
        </w:rPr>
      </w:pPr>
      <w:r>
        <w:rPr>
          <w:b/>
        </w:rPr>
        <w:t>Vraag 7</w:t>
      </w:r>
      <w:r>
        <w:br/>
        <w:t xml:space="preserve">Wat is er uit het Franse onderzoek ten aanzien van het wapenexportbeleid gekomen en hoe beoordeelt Nederland dit? </w:t>
      </w:r>
    </w:p>
    <w:p w:rsidR="003E1257" w:rsidP="003E1257" w:rsidRDefault="003E1257" w14:paraId="422EAB5D" w14:textId="77777777">
      <w:pPr>
        <w:rPr>
          <w:b/>
          <w:color w:val="FF0000"/>
        </w:rPr>
      </w:pPr>
    </w:p>
    <w:p w:rsidR="003E1257" w:rsidP="003E1257" w:rsidRDefault="003E1257" w14:paraId="1370DFC9" w14:textId="77777777">
      <w:r>
        <w:rPr>
          <w:b/>
        </w:rPr>
        <w:t>Antwoord</w:t>
      </w:r>
    </w:p>
    <w:p w:rsidR="003E1257" w:rsidP="003E1257" w:rsidRDefault="003E1257" w14:paraId="6C45EE85" w14:textId="77777777">
      <w:r>
        <w:t>Conform de toezegging gedaan tijdens de begrotingsbehandeling van het ministerie van Buitenlandse Zaken is de Kamer via de geannoteerde agenda voor de RBZ van december 2024 geïnformeerd over contact met de Franse autoriteiten naar aanleiding van mediaberichtgeving over militaire goederen van Franse makelij die in Soedan terecht zouden zijn gekomen. De Franse autoriteiten nemen deze berichtgeving zeer serieus. Het kabinet heeft vertrouwen in het Franse wapenexportcontrolebeleid. Het is niet aan het kabinet om in te gaan op de uitkomsten van het Franse onderzoek. Ten aanzien van het risico op omleiding van militaire goederen naar Soedan blijft het kabinet conform staand beleid voor elke vergunningaanvraag zorgvuldig toetsen. In dat proces van toetsing wordt ook secuur gekeken naar het risico dat goederen door omleiding in Soedan terechtkomen. Daar waar een duidelijk risico wordt geconstateerd, wordt een vergunningaanvraag afgewezen.</w:t>
      </w:r>
    </w:p>
    <w:p w:rsidR="003E1257" w:rsidP="003E1257" w:rsidRDefault="003E1257" w14:paraId="51DC4F9D" w14:textId="77777777">
      <w:pPr>
        <w:rPr>
          <w:b/>
          <w:color w:val="FF0000"/>
        </w:rPr>
      </w:pPr>
      <w:r>
        <w:br/>
      </w:r>
      <w:r>
        <w:rPr>
          <w:b/>
        </w:rPr>
        <w:t>Vraag 8</w:t>
      </w:r>
      <w:r>
        <w:rPr>
          <w:b/>
        </w:rPr>
        <w:br/>
      </w:r>
      <w:r>
        <w:t>Kan het kabinet deze spoedvragen individueel beantwoorden en uiterlijk voor 8 augustus 2025?</w:t>
      </w:r>
      <w:r>
        <w:rPr>
          <w:b/>
          <w:color w:val="FF0000"/>
        </w:rPr>
        <w:t xml:space="preserve"> </w:t>
      </w:r>
    </w:p>
    <w:p w:rsidR="003E1257" w:rsidP="003E1257" w:rsidRDefault="003E1257" w14:paraId="0BE71813" w14:textId="77777777">
      <w:pPr>
        <w:rPr>
          <w:b/>
          <w:color w:val="FF0000"/>
        </w:rPr>
      </w:pPr>
    </w:p>
    <w:p w:rsidR="003E1257" w:rsidP="003E1257" w:rsidRDefault="003E1257" w14:paraId="3B9342CE" w14:textId="77777777">
      <w:r>
        <w:rPr>
          <w:b/>
        </w:rPr>
        <w:t>Antwoord</w:t>
      </w:r>
    </w:p>
    <w:p w:rsidR="003E1257" w:rsidP="003E1257" w:rsidRDefault="003E1257" w14:paraId="1B76B1A1" w14:textId="77777777">
      <w:pPr>
        <w:spacing w:line="240" w:lineRule="auto"/>
        <w:rPr>
          <w:rFonts w:ascii="Times New Roman" w:hAnsi="Times New Roman" w:cs="Times New Roman"/>
          <w:sz w:val="24"/>
          <w:szCs w:val="24"/>
        </w:rPr>
      </w:pPr>
      <w:r>
        <w:t xml:space="preserve">Nee, door de korte tijd tussen het ontvangen van de vragen en de voorgestelde deadline was dit niet mogelijk. </w:t>
      </w:r>
    </w:p>
    <w:p w:rsidR="003E1257" w:rsidP="003E1257" w:rsidRDefault="003E1257" w14:paraId="33892A55" w14:textId="77777777">
      <w:r>
        <w:br/>
      </w:r>
    </w:p>
    <w:p w:rsidR="003E1257" w:rsidP="003E1257" w:rsidRDefault="003E1257" w14:paraId="3029C53D" w14:textId="77777777"/>
    <w:p w:rsidR="002C3023" w:rsidRDefault="002C3023" w14:paraId="4D807E24" w14:textId="77777777"/>
    <w:sectPr w:rsidR="002C3023" w:rsidSect="003E125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B3A6" w14:textId="77777777" w:rsidR="003E1257" w:rsidRDefault="003E1257" w:rsidP="003E1257">
      <w:pPr>
        <w:spacing w:after="0" w:line="240" w:lineRule="auto"/>
      </w:pPr>
      <w:r>
        <w:separator/>
      </w:r>
    </w:p>
  </w:endnote>
  <w:endnote w:type="continuationSeparator" w:id="0">
    <w:p w14:paraId="2A57DCD6" w14:textId="77777777" w:rsidR="003E1257" w:rsidRDefault="003E1257" w:rsidP="003E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CB3A" w14:textId="77777777" w:rsidR="003E1257" w:rsidRPr="003E1257" w:rsidRDefault="003E1257" w:rsidP="003E1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CD29" w14:textId="77777777" w:rsidR="003E1257" w:rsidRPr="003E1257" w:rsidRDefault="003E1257" w:rsidP="003E12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E46D" w14:textId="77777777" w:rsidR="003E1257" w:rsidRPr="003E1257" w:rsidRDefault="003E1257" w:rsidP="003E1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7C2D" w14:textId="77777777" w:rsidR="003E1257" w:rsidRDefault="003E1257" w:rsidP="003E1257">
      <w:pPr>
        <w:spacing w:after="0" w:line="240" w:lineRule="auto"/>
      </w:pPr>
      <w:r>
        <w:separator/>
      </w:r>
    </w:p>
  </w:footnote>
  <w:footnote w:type="continuationSeparator" w:id="0">
    <w:p w14:paraId="0BE2FC90" w14:textId="77777777" w:rsidR="003E1257" w:rsidRDefault="003E1257" w:rsidP="003E1257">
      <w:pPr>
        <w:spacing w:after="0" w:line="240" w:lineRule="auto"/>
      </w:pPr>
      <w:r>
        <w:continuationSeparator/>
      </w:r>
    </w:p>
  </w:footnote>
  <w:footnote w:id="1">
    <w:p w14:paraId="47024A3D" w14:textId="77777777" w:rsidR="003E1257" w:rsidRDefault="003E1257" w:rsidP="003E1257">
      <w:pPr>
        <w:pStyle w:val="Voetnoottekst"/>
        <w:rPr>
          <w:sz w:val="16"/>
          <w:szCs w:val="16"/>
        </w:rPr>
      </w:pPr>
      <w:r>
        <w:rPr>
          <w:rStyle w:val="Voetnootmarkering"/>
          <w:sz w:val="16"/>
          <w:szCs w:val="16"/>
        </w:rPr>
        <w:footnoteRef/>
      </w:r>
      <w:r>
        <w:rPr>
          <w:sz w:val="16"/>
          <w:szCs w:val="16"/>
        </w:rPr>
        <w:t xml:space="preserve"> </w:t>
      </w:r>
      <w:hyperlink r:id="rId1" w:history="1">
        <w:r>
          <w:rPr>
            <w:rStyle w:val="Hyperlink"/>
            <w:sz w:val="16"/>
            <w:szCs w:val="16"/>
          </w:rPr>
          <w:t>CAHRA’s</w:t>
        </w:r>
      </w:hyperlink>
    </w:p>
  </w:footnote>
  <w:footnote w:id="2">
    <w:p w14:paraId="3DE6D210" w14:textId="77777777" w:rsidR="003E1257" w:rsidRDefault="003E1257" w:rsidP="003E1257">
      <w:pPr>
        <w:pStyle w:val="Voetnoottekst"/>
        <w:rPr>
          <w:rStyle w:val="Hyperlink"/>
        </w:rPr>
      </w:pPr>
      <w:r>
        <w:rPr>
          <w:rStyle w:val="Voetnootmarkering"/>
          <w:sz w:val="16"/>
          <w:szCs w:val="16"/>
        </w:rPr>
        <w:footnoteRef/>
      </w:r>
      <w:r>
        <w:t xml:space="preserve"> </w:t>
      </w:r>
      <w:hyperlink r:id="rId2" w:history="1">
        <w:r>
          <w:rPr>
            <w:rStyle w:val="Hyperlink"/>
            <w:sz w:val="16"/>
            <w:szCs w:val="16"/>
          </w:rPr>
          <w:t>Toezicht Verordening Conflictmineralen (3TG) - Jaarverslag 2024 | Jaarverslag | Inspectie Leefomgeving en Transport (ILT)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8D6B" w14:textId="77777777" w:rsidR="003E1257" w:rsidRPr="003E1257" w:rsidRDefault="003E1257" w:rsidP="003E1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C38F" w14:textId="77777777" w:rsidR="003E1257" w:rsidRPr="003E1257" w:rsidRDefault="003E1257" w:rsidP="003E12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806A" w14:textId="77777777" w:rsidR="003E1257" w:rsidRPr="003E1257" w:rsidRDefault="003E1257" w:rsidP="003E12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57"/>
    <w:rsid w:val="002C3023"/>
    <w:rsid w:val="003E1257"/>
    <w:rsid w:val="0062142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E2FF"/>
  <w15:chartTrackingRefBased/>
  <w15:docId w15:val="{319DB36F-7C9D-427C-9605-22DFA881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12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12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12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12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2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2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2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12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12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12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12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12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12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2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2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257"/>
    <w:rPr>
      <w:rFonts w:eastAsiaTheme="majorEastAsia" w:cstheme="majorBidi"/>
      <w:color w:val="272727" w:themeColor="text1" w:themeTint="D8"/>
    </w:rPr>
  </w:style>
  <w:style w:type="paragraph" w:styleId="Titel">
    <w:name w:val="Title"/>
    <w:basedOn w:val="Standaard"/>
    <w:next w:val="Standaard"/>
    <w:link w:val="TitelChar"/>
    <w:uiPriority w:val="10"/>
    <w:qFormat/>
    <w:rsid w:val="003E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12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12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12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12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257"/>
    <w:rPr>
      <w:i/>
      <w:iCs/>
      <w:color w:val="404040" w:themeColor="text1" w:themeTint="BF"/>
    </w:rPr>
  </w:style>
  <w:style w:type="paragraph" w:styleId="Lijstalinea">
    <w:name w:val="List Paragraph"/>
    <w:basedOn w:val="Standaard"/>
    <w:uiPriority w:val="34"/>
    <w:qFormat/>
    <w:rsid w:val="003E1257"/>
    <w:pPr>
      <w:ind w:left="720"/>
      <w:contextualSpacing/>
    </w:pPr>
  </w:style>
  <w:style w:type="character" w:styleId="Intensievebenadrukking">
    <w:name w:val="Intense Emphasis"/>
    <w:basedOn w:val="Standaardalinea-lettertype"/>
    <w:uiPriority w:val="21"/>
    <w:qFormat/>
    <w:rsid w:val="003E1257"/>
    <w:rPr>
      <w:i/>
      <w:iCs/>
      <w:color w:val="0F4761" w:themeColor="accent1" w:themeShade="BF"/>
    </w:rPr>
  </w:style>
  <w:style w:type="paragraph" w:styleId="Duidelijkcitaat">
    <w:name w:val="Intense Quote"/>
    <w:basedOn w:val="Standaard"/>
    <w:next w:val="Standaard"/>
    <w:link w:val="DuidelijkcitaatChar"/>
    <w:uiPriority w:val="30"/>
    <w:qFormat/>
    <w:rsid w:val="003E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1257"/>
    <w:rPr>
      <w:i/>
      <w:iCs/>
      <w:color w:val="0F4761" w:themeColor="accent1" w:themeShade="BF"/>
    </w:rPr>
  </w:style>
  <w:style w:type="character" w:styleId="Intensieveverwijzing">
    <w:name w:val="Intense Reference"/>
    <w:basedOn w:val="Standaardalinea-lettertype"/>
    <w:uiPriority w:val="32"/>
    <w:qFormat/>
    <w:rsid w:val="003E1257"/>
    <w:rPr>
      <w:b/>
      <w:bCs/>
      <w:smallCaps/>
      <w:color w:val="0F4761" w:themeColor="accent1" w:themeShade="BF"/>
      <w:spacing w:val="5"/>
    </w:rPr>
  </w:style>
  <w:style w:type="character" w:styleId="Hyperlink">
    <w:name w:val="Hyperlink"/>
    <w:basedOn w:val="Standaardalinea-lettertype"/>
    <w:uiPriority w:val="99"/>
    <w:unhideWhenUsed/>
    <w:rsid w:val="003E1257"/>
    <w:rPr>
      <w:color w:val="467886" w:themeColor="hyperlink"/>
      <w:u w:val="single"/>
    </w:rPr>
  </w:style>
  <w:style w:type="paragraph" w:styleId="Koptekst">
    <w:name w:val="header"/>
    <w:basedOn w:val="Standaard"/>
    <w:link w:val="KoptekstChar"/>
    <w:uiPriority w:val="99"/>
    <w:unhideWhenUsed/>
    <w:rsid w:val="003E12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12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E125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E125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E125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125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1257"/>
    <w:rPr>
      <w:vertAlign w:val="superscript"/>
    </w:rPr>
  </w:style>
  <w:style w:type="paragraph" w:styleId="Geenafstand">
    <w:name w:val="No Spacing"/>
    <w:uiPriority w:val="1"/>
    <w:qFormat/>
    <w:rsid w:val="003E1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lent.nl/onderwerpen/conflictmineralen/documenten/leefomgeving-en-wonen/stoffen-en-producten/conflictmineralen/publicaties/toezicht-verordening-conflictmineralen---jaarverslag-2024" TargetMode="External"/><Relationship Id="rId1" Type="http://schemas.openxmlformats.org/officeDocument/2006/relationships/hyperlink" Target="https://www.cahraslist.n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1547</ap:Words>
  <ap:Characters>8514</ap:Characters>
  <ap:DocSecurity>0</ap:DocSecurity>
  <ap:Lines>70</ap:Lines>
  <ap:Paragraphs>20</ap:Paragraphs>
  <ap:ScaleCrop>false</ap:ScaleCrop>
  <ap:LinksUpToDate>false</ap:LinksUpToDate>
  <ap:CharactersWithSpaces>10041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2025-09-03T07:19:00.0000000Z</dcterms:created>
  <dcterms:modified xsi:type="dcterms:W3CDTF">2025-09-03T07:20:00.0000000Z</dcterms:modified>
  <version/>
  <category/>
</coreProperties>
</file>