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4BD" w:rsidP="00C024BD" w:rsidRDefault="00C024BD" w14:paraId="402C1068" w14:textId="5EDD62E0">
      <w:r>
        <w:t>AH 2988</w:t>
      </w:r>
    </w:p>
    <w:p w:rsidR="00C024BD" w:rsidP="00C024BD" w:rsidRDefault="00C024BD" w14:paraId="6DA056E1" w14:textId="0CEACAC1">
      <w:r>
        <w:t>2025Z15082</w:t>
      </w:r>
    </w:p>
    <w:p w:rsidRPr="00C024BD" w:rsidR="00C024BD" w:rsidP="00C024BD" w:rsidRDefault="00C024BD" w14:paraId="5784F8F8" w14:textId="6BE68357">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3 september 2025)</w:t>
      </w:r>
    </w:p>
    <w:p w:rsidR="00C024BD" w:rsidP="00C024BD" w:rsidRDefault="00C024BD" w14:paraId="757E40D1" w14:textId="77777777">
      <w:r>
        <w:rPr>
          <w:b/>
        </w:rPr>
        <w:t>Vraag 1</w:t>
      </w:r>
    </w:p>
    <w:p w:rsidR="00C024BD" w:rsidP="00C024BD" w:rsidRDefault="00C024BD" w14:paraId="0789865E" w14:textId="77777777">
      <w:r w:rsidRPr="00A41EB5">
        <w:t>Heeft u kennisgenomen van het bericht van Tagesschau dat de Duitse regering per direct wapenexporten naar Israël verbiedt, vanwege de door Netanyahu aangekondigde bezetting van Gaza?</w:t>
      </w:r>
      <w:r>
        <w:rPr>
          <w:rStyle w:val="Voetnootmarkering"/>
        </w:rPr>
        <w:footnoteReference w:id="1"/>
      </w:r>
    </w:p>
    <w:p w:rsidR="00C024BD" w:rsidP="00C024BD" w:rsidRDefault="00C024BD" w14:paraId="41F4821D" w14:textId="77777777"/>
    <w:p w:rsidR="00C024BD" w:rsidP="00C024BD" w:rsidRDefault="00C024BD" w14:paraId="5C3074B1" w14:textId="77777777">
      <w:r>
        <w:rPr>
          <w:b/>
        </w:rPr>
        <w:t>Vraag 2</w:t>
      </w:r>
    </w:p>
    <w:p w:rsidR="00C024BD" w:rsidP="00C024BD" w:rsidRDefault="00C024BD" w14:paraId="49F98231" w14:textId="77777777">
      <w:r w:rsidRPr="00A41EB5">
        <w:t>Deelt u de analyse dat deze beslissing van Duitsland erkent dat wapenleveranties</w:t>
      </w:r>
      <w:r>
        <w:t xml:space="preserve"> </w:t>
      </w:r>
      <w:r w:rsidRPr="00A41EB5">
        <w:t>aan Israël een reëel risico vormen om bij te dragen aan schendingen van het internationaal humanitair recht en genocide? Zo nee, waarom niet?</w:t>
      </w:r>
    </w:p>
    <w:p w:rsidR="00C024BD" w:rsidP="00C024BD" w:rsidRDefault="00C024BD" w14:paraId="04046E1E" w14:textId="77777777"/>
    <w:p w:rsidR="00C024BD" w:rsidP="00C024BD" w:rsidRDefault="00C024BD" w14:paraId="39011FFC" w14:textId="77777777">
      <w:r>
        <w:rPr>
          <w:b/>
        </w:rPr>
        <w:t>Vraag 3</w:t>
      </w:r>
    </w:p>
    <w:p w:rsidR="00C024BD" w:rsidP="00C024BD" w:rsidRDefault="00C024BD" w14:paraId="7B34CB07" w14:textId="77777777">
      <w:r w:rsidRPr="00A41EB5">
        <w:t>Bent u bereid om het Duitse voorbeeld te volgen en per direct alle Nederlandse wapenexporten of leveringen van militaire goederen en technologie naar Israël stop te zetten die in Gaza kunnen worden gebruikt? Zo nee, waarom wilt u niet alles eraan doen om een genocide te voorkomen?</w:t>
      </w:r>
    </w:p>
    <w:p w:rsidR="00C024BD" w:rsidP="00C024BD" w:rsidRDefault="00C024BD" w14:paraId="335DCC7F" w14:textId="77777777">
      <w:pPr>
        <w:rPr>
          <w:b/>
        </w:rPr>
      </w:pPr>
    </w:p>
    <w:p w:rsidR="00C024BD" w:rsidP="00C024BD" w:rsidRDefault="00C024BD" w14:paraId="307AEED7" w14:textId="77777777">
      <w:r>
        <w:rPr>
          <w:b/>
        </w:rPr>
        <w:t>Vraag 4</w:t>
      </w:r>
    </w:p>
    <w:p w:rsidR="00C024BD" w:rsidP="00C024BD" w:rsidRDefault="00C024BD" w14:paraId="77298B9D" w14:textId="77777777">
      <w:r w:rsidRPr="00A41EB5">
        <w:t>Kunt u uitsluiten dat vanuit Nederland, direct of indirect, militaire goederen of technologie naar Israël worden geleverd die in de Gazastrook kunnen worden ingezet?</w:t>
      </w:r>
    </w:p>
    <w:p w:rsidR="00C024BD" w:rsidP="00C024BD" w:rsidRDefault="00C024BD" w14:paraId="0FDDFA41" w14:textId="77777777"/>
    <w:p w:rsidR="00C024BD" w:rsidP="00C024BD" w:rsidRDefault="00C024BD" w14:paraId="51D63899" w14:textId="77777777">
      <w:r>
        <w:rPr>
          <w:b/>
        </w:rPr>
        <w:t>Vraag 5</w:t>
      </w:r>
    </w:p>
    <w:p w:rsidR="00C024BD" w:rsidP="00C024BD" w:rsidRDefault="00C024BD" w14:paraId="22462D23" w14:textId="77777777">
      <w:r w:rsidRPr="00D03D50">
        <w:t>Bent u bereid om in navolging van Duitsland ook de uitvoer van zogenoemde dual-use-goederen naar Israël te beperken of te stoppen, wanneer er een risico bestaat dat deze bijdragen aan militaire operaties in Gaza? Zo nee, waarom wilt u niet alles eraan doen om een genocide te voorkomen?</w:t>
      </w:r>
    </w:p>
    <w:p w:rsidR="00C024BD" w:rsidP="00C024BD" w:rsidRDefault="00C024BD" w14:paraId="793E4C3D" w14:textId="77777777"/>
    <w:p w:rsidR="00C024BD" w:rsidP="00C024BD" w:rsidRDefault="00C024BD" w14:paraId="65FFA6A9" w14:textId="77777777">
      <w:r>
        <w:rPr>
          <w:b/>
        </w:rPr>
        <w:t>Antwoord vragen 1, 2, 3, 4 en 5</w:t>
      </w:r>
    </w:p>
    <w:p w:rsidR="00C024BD" w:rsidP="00C024BD" w:rsidRDefault="00C024BD" w14:paraId="1BA98DD1" w14:textId="77777777">
      <w:r>
        <w:t xml:space="preserve">Het kabinet heeft kennis genomen van het besluit van </w:t>
      </w:r>
      <w:r w:rsidRPr="00EC40F8">
        <w:t>D</w:t>
      </w:r>
      <w:r>
        <w:t>u</w:t>
      </w:r>
      <w:r w:rsidRPr="00EC40F8">
        <w:t xml:space="preserve">itsland </w:t>
      </w:r>
      <w:r>
        <w:t>om</w:t>
      </w:r>
      <w:r w:rsidRPr="00EC40F8">
        <w:t xml:space="preserve"> </w:t>
      </w:r>
      <w:r>
        <w:t>uitvoer</w:t>
      </w:r>
      <w:r w:rsidRPr="00EC40F8">
        <w:t xml:space="preserve"> </w:t>
      </w:r>
      <w:r>
        <w:t>naar Israël</w:t>
      </w:r>
      <w:r w:rsidRPr="00EC40F8">
        <w:t xml:space="preserve"> van</w:t>
      </w:r>
      <w:r>
        <w:t xml:space="preserve"> militaire goederen die in Gaza kunnen worden ingezet te stoppen. </w:t>
      </w:r>
    </w:p>
    <w:p w:rsidR="00C024BD" w:rsidP="00C024BD" w:rsidRDefault="00C024BD" w14:paraId="52B25E65" w14:textId="77777777"/>
    <w:p w:rsidR="00C024BD" w:rsidP="00C024BD" w:rsidRDefault="00C024BD" w14:paraId="1FDC2FDF" w14:textId="77777777">
      <w:r>
        <w:t>Het kabinet is, net als</w:t>
      </w:r>
      <w:r w:rsidDel="002B3BCD">
        <w:t xml:space="preserve"> </w:t>
      </w:r>
      <w:r>
        <w:t xml:space="preserve">Duitsland, van mening dat bij uitvoer naar Israël van militaire goederen die ingezet kunnen worden in de Gazastrook duidelijke risico’s bestaan op mensenrechtenschendingen en </w:t>
      </w:r>
      <w:r w:rsidDel="002B3BCD">
        <w:t xml:space="preserve">ernstige </w:t>
      </w:r>
      <w:r>
        <w:t xml:space="preserve">schendingen van het humanitair oorlogsrecht en is bovendien van mening dat die duidelijke risico’s eveneens gelden ten aanzien van mogelijke inzet op de Westelijke Jordaanoever. In dat kader zijn sinds 7 oktober al 11 vergunningen afgewezen. </w:t>
      </w:r>
    </w:p>
    <w:p w:rsidR="00C024BD" w:rsidP="00C024BD" w:rsidRDefault="00C024BD" w14:paraId="5D25360E" w14:textId="77777777"/>
    <w:p w:rsidR="00C024BD" w:rsidP="00C024BD" w:rsidRDefault="00C024BD" w14:paraId="7797B231" w14:textId="77777777">
      <w:r>
        <w:t xml:space="preserve">Zoals de situatie nu is, is het uitgesloten dat Nederland een vergunning verleent voor de uitvoer of doorvoer van Nederland naar Israël van militaire goederen of dual-use goederen met militair eindgebruik die kunnen bijdragen aan de activiteiten van de Israëlische krijgsmacht in de Gazastrook of op de Westelijke Jordaanoever. Nederland gaat daarmee verder dan Duitsland. </w:t>
      </w:r>
    </w:p>
    <w:p w:rsidR="00C024BD" w:rsidP="00C024BD" w:rsidRDefault="00C024BD" w14:paraId="119BEC5A" w14:textId="77777777"/>
    <w:p w:rsidR="00C024BD" w:rsidP="00C024BD" w:rsidRDefault="00C024BD" w14:paraId="25C6F790" w14:textId="77777777"/>
    <w:p w:rsidR="00C024BD" w:rsidP="00C024BD" w:rsidRDefault="00C024BD" w14:paraId="5D1411FF" w14:textId="77777777">
      <w:r>
        <w:rPr>
          <w:b/>
        </w:rPr>
        <w:t>Vraag 6</w:t>
      </w:r>
    </w:p>
    <w:p w:rsidR="00C024BD" w:rsidP="00C024BD" w:rsidRDefault="00C024BD" w14:paraId="660356CD" w14:textId="77777777">
      <w:r w:rsidRPr="00D03D50">
        <w:t>Heeft Nederland in de afgelopen twee jaar wapenexporten of leveringen van militaire goederen of technologie naar Israël goedgekeurd die ingezet kunnen worden in Gaza?</w:t>
      </w:r>
    </w:p>
    <w:p w:rsidR="00C024BD" w:rsidP="00C024BD" w:rsidRDefault="00C024BD" w14:paraId="2925D748" w14:textId="77777777"/>
    <w:p w:rsidR="00C024BD" w:rsidP="00C024BD" w:rsidRDefault="00C024BD" w14:paraId="2BC0B2B5" w14:textId="77777777">
      <w:r>
        <w:rPr>
          <w:b/>
        </w:rPr>
        <w:t>Antwoord</w:t>
      </w:r>
    </w:p>
    <w:p w:rsidR="00C024BD" w:rsidP="00C024BD" w:rsidRDefault="00C024BD" w14:paraId="1A94A385" w14:textId="77777777">
      <w:r>
        <w:t xml:space="preserve">Het kabinet heeft </w:t>
      </w:r>
      <w:r w:rsidRPr="00AE657D">
        <w:t xml:space="preserve">de afgelopen jaren geen export goedgekeurd van goederen waarvan </w:t>
      </w:r>
      <w:r>
        <w:t>werd</w:t>
      </w:r>
      <w:r w:rsidRPr="00AE657D">
        <w:t xml:space="preserve"> beoordeeld dat er een </w:t>
      </w:r>
      <w:r>
        <w:t xml:space="preserve">duidelijk </w:t>
      </w:r>
      <w:r w:rsidRPr="00AE657D">
        <w:t xml:space="preserve">risico was dat </w:t>
      </w:r>
      <w:r>
        <w:t>de</w:t>
      </w:r>
      <w:r w:rsidRPr="00AE657D">
        <w:t xml:space="preserve">ze zouden </w:t>
      </w:r>
      <w:r>
        <w:t>worden gebruikt bij het begaan van</w:t>
      </w:r>
      <w:r w:rsidRPr="00AE657D">
        <w:t xml:space="preserve"> ernstige </w:t>
      </w:r>
      <w:r>
        <w:t>schendingen van mensenrechten of het humanitair oorlogsrecht</w:t>
      </w:r>
      <w:r w:rsidRPr="00AE657D">
        <w:t xml:space="preserve">. </w:t>
      </w:r>
      <w:r>
        <w:t>Daar waar dat risico wel is geconstateerd heeft het kabinet afgifte van vergunningen afgewezen (11 gevallen).</w:t>
      </w:r>
    </w:p>
    <w:p w:rsidR="00C024BD" w:rsidP="00C024BD" w:rsidRDefault="00C024BD" w14:paraId="5351F005" w14:textId="77777777"/>
    <w:p w:rsidR="00C024BD" w:rsidP="00C024BD" w:rsidRDefault="00C024BD" w14:paraId="0971CD55" w14:textId="77777777">
      <w:r>
        <w:t xml:space="preserve">Ook heeft het kabinet onlangs </w:t>
      </w:r>
      <w:r w:rsidRPr="00FB6C09">
        <w:t>drie</w:t>
      </w:r>
      <w:r>
        <w:t xml:space="preserve"> reeds verleende </w:t>
      </w:r>
      <w:r w:rsidRPr="00FB6C09">
        <w:t xml:space="preserve">vergunningen voor de uitvoer van </w:t>
      </w:r>
      <w:r>
        <w:t>reserve</w:t>
      </w:r>
      <w:r w:rsidRPr="00FB6C09">
        <w:t xml:space="preserve">onderdelen voor marineschepen vanwege de </w:t>
      </w:r>
      <w:r>
        <w:t>catastrofale situatie</w:t>
      </w:r>
      <w:r w:rsidRPr="00FB6C09">
        <w:t xml:space="preserve"> in de Gazastrook herbeoordeeld aan de hand van de Europese </w:t>
      </w:r>
      <w:r>
        <w:t>w</w:t>
      </w:r>
      <w:r w:rsidRPr="00FB6C09">
        <w:t xml:space="preserve">apenexportcontrolecriteria. De uitkomst van deze herbeoordeling was dat het </w:t>
      </w:r>
      <w:r w:rsidRPr="00FB6C09">
        <w:lastRenderedPageBreak/>
        <w:t xml:space="preserve">risico op ongewenst eindgebruik dermate groot werd geacht </w:t>
      </w:r>
      <w:r>
        <w:t>dat</w:t>
      </w:r>
      <w:r w:rsidRPr="00FB6C09">
        <w:t xml:space="preserve"> de</w:t>
      </w:r>
      <w:r>
        <w:t>ze</w:t>
      </w:r>
      <w:r w:rsidRPr="00FB6C09">
        <w:t xml:space="preserve"> drie vergunningen zijn ingetrokken.</w:t>
      </w:r>
    </w:p>
    <w:p w:rsidR="00C024BD" w:rsidP="00C024BD" w:rsidRDefault="00C024BD" w14:paraId="6DDEDD5D" w14:textId="77777777"/>
    <w:p w:rsidR="00C024BD" w:rsidP="00C024BD" w:rsidRDefault="00C024BD" w14:paraId="19DF2E6D" w14:textId="77777777">
      <w:r w:rsidRPr="00FB6C09">
        <w:t xml:space="preserve">In dezelfde periode werden </w:t>
      </w:r>
      <w:r>
        <w:t>acht</w:t>
      </w:r>
      <w:r w:rsidRPr="00FB6C09">
        <w:t xml:space="preserve"> vergunningen </w:t>
      </w:r>
      <w:r>
        <w:t xml:space="preserve">toegewezen voor </w:t>
      </w:r>
      <w:r w:rsidRPr="00ED580D">
        <w:t xml:space="preserve">de uitvoer </w:t>
      </w:r>
      <w:r>
        <w:t xml:space="preserve">naar Israël </w:t>
      </w:r>
      <w:r w:rsidRPr="00ED580D">
        <w:t xml:space="preserve">van militaire goederen en </w:t>
      </w:r>
      <w:r w:rsidRPr="00232433">
        <w:rPr>
          <w:i/>
          <w:iCs/>
        </w:rPr>
        <w:t>dual-use</w:t>
      </w:r>
      <w:r w:rsidRPr="00ED580D">
        <w:t xml:space="preserve"> goederen met militair</w:t>
      </w:r>
      <w:r w:rsidRPr="00FB6C09">
        <w:t xml:space="preserve"> eindgebruik</w:t>
      </w:r>
      <w:r>
        <w:t>.</w:t>
      </w:r>
      <w:r w:rsidRPr="00FB6C09">
        <w:t xml:space="preserve"> Dit gaat</w:t>
      </w:r>
      <w:r w:rsidRPr="00FB6C09" w:rsidDel="00AB7791">
        <w:t xml:space="preserve"> </w:t>
      </w:r>
      <w:r w:rsidRPr="00FB6C09">
        <w:t>om</w:t>
      </w:r>
      <w:r>
        <w:t xml:space="preserve"> één vergunning voor </w:t>
      </w:r>
      <w:r w:rsidRPr="00ED580D">
        <w:t>de uitvoer van schokdemperonderdelen voor containers op marineschepen</w:t>
      </w:r>
      <w:r>
        <w:t>,</w:t>
      </w:r>
      <w:r w:rsidRPr="00FB6C09">
        <w:t xml:space="preserve"> </w:t>
      </w:r>
      <w:r>
        <w:t xml:space="preserve">twee vergunningen voor </w:t>
      </w:r>
      <w:r w:rsidRPr="00FB6C09">
        <w:t xml:space="preserve">de uitvoer van onderdelen voor het </w:t>
      </w:r>
      <w:r w:rsidRPr="001372EF">
        <w:rPr>
          <w:i/>
          <w:iCs/>
        </w:rPr>
        <w:t>Iron Dome</w:t>
      </w:r>
      <w:r w:rsidRPr="00FB6C09">
        <w:t>-luchtafweersysteem (conform motie-Kahraman</w:t>
      </w:r>
      <w:r>
        <w:rPr>
          <w:rStyle w:val="Voetnootmarkering"/>
        </w:rPr>
        <w:footnoteReference w:id="2"/>
      </w:r>
      <w:r w:rsidRPr="00FB6C09">
        <w:t xml:space="preserve">), </w:t>
      </w:r>
      <w:r>
        <w:t>één vergunning voor de uitvoer</w:t>
      </w:r>
      <w:r w:rsidRPr="00FB6C09">
        <w:t xml:space="preserve"> </w:t>
      </w:r>
      <w:r>
        <w:t>van</w:t>
      </w:r>
      <w:r w:rsidRPr="00FB6C09">
        <w:t xml:space="preserve"> demonstratiematerieel dat na beursdeelname in Nederland weer is geretourneerd naar Israël waarvan het eindgebruik niet bij de Israëlische krijgsmacht ligt</w:t>
      </w:r>
      <w:r>
        <w:t xml:space="preserve">, één vergunning voor de uitvoer van </w:t>
      </w:r>
      <w:r w:rsidRPr="006B7013">
        <w:t xml:space="preserve">minimaal noodzakelijke technologie ter ondersteuning van uit te brengen offertes </w:t>
      </w:r>
      <w:r>
        <w:t>naar diverse landen waaronder Israël</w:t>
      </w:r>
      <w:r w:rsidRPr="00FB6C09">
        <w:t xml:space="preserve"> </w:t>
      </w:r>
      <w:r>
        <w:t>en drie vergunningen voor de uitvoer van reserve</w:t>
      </w:r>
      <w:r w:rsidRPr="00FB6C09">
        <w:t xml:space="preserve">onderdelen voor </w:t>
      </w:r>
      <w:r w:rsidRPr="004D241C">
        <w:t xml:space="preserve">(hangar)deuren/luiken </w:t>
      </w:r>
      <w:r>
        <w:t xml:space="preserve">van </w:t>
      </w:r>
      <w:r w:rsidRPr="004D241C">
        <w:t xml:space="preserve">Israëlische </w:t>
      </w:r>
      <w:r w:rsidRPr="00FB6C09">
        <w:t>marineschepen</w:t>
      </w:r>
      <w:r>
        <w:t xml:space="preserve">. Bij al deze 8 afgegeven vergunningen werd op moment van toetsing geoordeeld dat er geen sprake was van een duidelijk risico op schendingen van de mensenrechten of het humanitair oorlogsrecht. </w:t>
      </w:r>
      <w:r w:rsidRPr="00A55D44">
        <w:t>De laatstgenoemde drie vergunningen met betrekking tot de uitvoer van reserveonderdelen voor Israëlische marineschepen zijn onlangs, na een herbeoordeling aan de Europese kaders voor wapenexportcontrole in het licht van de zorgen over de wijze van inzet van de Israëlische strijdkrachten in en ten aanzien van de Gazastrook en de verslechterende omstandigheden aldaar, ingetrokken.</w:t>
      </w:r>
    </w:p>
    <w:p w:rsidR="00C024BD" w:rsidP="00C024BD" w:rsidRDefault="00C024BD" w14:paraId="2204C5F8" w14:textId="77777777"/>
    <w:p w:rsidRPr="00466AA1" w:rsidR="00C024BD" w:rsidP="00C024BD" w:rsidRDefault="00C024BD" w14:paraId="2C2B81AE" w14:textId="77777777">
      <w:r>
        <w:t>Tot slot heeft het kabinet sinds 7 oktober 2023 ook vergunningen afgegeven voor de (tijdelijke) uitvoer naar, of doorvoer via, Israël voor ontwikkel-, productie- of onderhoudsdoeleinden. In geen van deze gevallen was sprake van eindgebruik door de Israëlische krijgsmacht. Over dergelijke transacties is de Tweede Kamer meermaals ge</w:t>
      </w:r>
      <w:r w:rsidRPr="00CC0CFD">
        <w:t xml:space="preserve">ïnformeerd (zie bijvoorbeeld </w:t>
      </w:r>
      <w:r>
        <w:t>het a</w:t>
      </w:r>
      <w:r w:rsidRPr="00466AA1">
        <w:t>ntwoord op vragen van de leden Hirsch en Piri over de nieuwe regels en controles op (wapen)export naar Israël</w:t>
      </w:r>
      <w:r>
        <w:t xml:space="preserve">, d.d. 6 juni 2025, Kamerstuk </w:t>
      </w:r>
      <w:r w:rsidRPr="00466AA1">
        <w:t>2025D26676</w:t>
      </w:r>
      <w:r>
        <w:t xml:space="preserve">). </w:t>
      </w:r>
    </w:p>
    <w:p w:rsidR="00C024BD" w:rsidP="00C024BD" w:rsidRDefault="00C024BD" w14:paraId="1C1AA7BC" w14:textId="77777777"/>
    <w:p w:rsidR="00C024BD" w:rsidP="00C024BD" w:rsidRDefault="00C024BD" w14:paraId="45A1A1A0" w14:textId="77777777">
      <w:r>
        <w:rPr>
          <w:b/>
        </w:rPr>
        <w:t>Vraag 7</w:t>
      </w:r>
    </w:p>
    <w:p w:rsidR="00C024BD" w:rsidP="00C024BD" w:rsidRDefault="00C024BD" w14:paraId="64C25828" w14:textId="77777777">
      <w:r w:rsidRPr="00D03D50">
        <w:t xml:space="preserve">Herinnert u zich de aangenomen motie van het lid Teunissen c.s. (Kamerstuk 21501-02, nr. 3120) waarin de regering wordt verzocht om in EU-verband te pleiten voor het toevoegen van honden die als wapen kunnen worden ingezet aan de controlelijst van de EU-verordening voor dual-use, en tevens alle andere opties te verkennen om zo snel mogelijk een einde te maken aan de export van dergelijke </w:t>
      </w:r>
      <w:r w:rsidRPr="00D03D50">
        <w:lastRenderedPageBreak/>
        <w:t>vechthonden naar Israël? Herinnert u uw toezegging van 11 juli om binnen een week een brief te sturen naar de kamer hierover?</w:t>
      </w:r>
    </w:p>
    <w:p w:rsidR="00C024BD" w:rsidP="00C024BD" w:rsidRDefault="00C024BD" w14:paraId="0EBCD8FE" w14:textId="77777777"/>
    <w:p w:rsidR="00C024BD" w:rsidP="00C024BD" w:rsidRDefault="00C024BD" w14:paraId="7DDD2F4F" w14:textId="77777777">
      <w:r>
        <w:rPr>
          <w:b/>
        </w:rPr>
        <w:t>Vraag 8</w:t>
      </w:r>
    </w:p>
    <w:p w:rsidR="00C024BD" w:rsidP="00C024BD" w:rsidRDefault="00C024BD" w14:paraId="296CDBE4" w14:textId="77777777">
      <w:r w:rsidRPr="00D03D50">
        <w:t>Waarom duurt het zo lang om de in deze motie genoemde mogelijkheden te verkennen?</w:t>
      </w:r>
    </w:p>
    <w:p w:rsidR="00C024BD" w:rsidP="00C024BD" w:rsidRDefault="00C024BD" w14:paraId="503C8CC6" w14:textId="77777777"/>
    <w:p w:rsidR="00C024BD" w:rsidP="00C024BD" w:rsidRDefault="00C024BD" w14:paraId="3DF164B1" w14:textId="77777777">
      <w:r>
        <w:rPr>
          <w:b/>
        </w:rPr>
        <w:t>Vraag 9</w:t>
      </w:r>
    </w:p>
    <w:p w:rsidR="00C024BD" w:rsidP="00C024BD" w:rsidRDefault="00C024BD" w14:paraId="70B0AF31" w14:textId="77777777">
      <w:r w:rsidRPr="00D03D50">
        <w:t>Wat is de huidige status van de uitvoering van deze motie?</w:t>
      </w:r>
    </w:p>
    <w:p w:rsidR="00C024BD" w:rsidP="00C024BD" w:rsidRDefault="00C024BD" w14:paraId="453DE349" w14:textId="77777777"/>
    <w:p w:rsidR="00C024BD" w:rsidP="00C024BD" w:rsidRDefault="00C024BD" w14:paraId="7245445A" w14:textId="77777777">
      <w:r>
        <w:rPr>
          <w:b/>
        </w:rPr>
        <w:t>Vraag 10</w:t>
      </w:r>
    </w:p>
    <w:p w:rsidR="00C024BD" w:rsidP="00C024BD" w:rsidRDefault="00C024BD" w14:paraId="665C32EB" w14:textId="77777777">
      <w:r w:rsidRPr="00D03D50">
        <w:t>Kunt u aangeven welke concrete stappen de regering sinds de aanneming van deze motie heeft gezet om de export van vechthonden uit Nederland, die als wapen kunnen worden ingezet, te stoppen?</w:t>
      </w:r>
    </w:p>
    <w:p w:rsidR="00C024BD" w:rsidP="00C024BD" w:rsidRDefault="00C024BD" w14:paraId="7A1A55E2" w14:textId="77777777"/>
    <w:p w:rsidR="00C024BD" w:rsidP="00C024BD" w:rsidRDefault="00C024BD" w14:paraId="5F5DAA3F" w14:textId="77777777">
      <w:r>
        <w:rPr>
          <w:b/>
        </w:rPr>
        <w:t>Vraag 11</w:t>
      </w:r>
    </w:p>
    <w:p w:rsidR="00C024BD" w:rsidP="00C024BD" w:rsidRDefault="00C024BD" w14:paraId="27592980" w14:textId="77777777">
      <w:r w:rsidRPr="00D03D50">
        <w:t>Wanneer stopt de export van vechthonden uit Nederland naar Israël, gezien het herhaaldelijk gedocumenteerde gebruik daarvan bij ernstige schendingen van het internationaal humanitair recht?</w:t>
      </w:r>
    </w:p>
    <w:p w:rsidR="00C024BD" w:rsidP="00C024BD" w:rsidRDefault="00C024BD" w14:paraId="2299DB95" w14:textId="77777777"/>
    <w:p w:rsidRPr="000616B7" w:rsidR="00C024BD" w:rsidP="00C024BD" w:rsidRDefault="00C024BD" w14:paraId="0389B2EE" w14:textId="77777777">
      <w:pPr>
        <w:rPr>
          <w:b/>
          <w:bCs/>
        </w:rPr>
      </w:pPr>
      <w:r w:rsidRPr="000616B7">
        <w:rPr>
          <w:b/>
          <w:bCs/>
        </w:rPr>
        <w:t>Antwoord vragen 7, 8, 9,10 en 11</w:t>
      </w:r>
    </w:p>
    <w:p w:rsidR="00C024BD" w:rsidP="00C024BD" w:rsidRDefault="00C024BD" w14:paraId="54A21918" w14:textId="77777777">
      <w:r>
        <w:t>Over de uitvoering van de motie van het lid Teunissen</w:t>
      </w:r>
      <w:r>
        <w:rPr>
          <w:rStyle w:val="Voetnootmarkering"/>
        </w:rPr>
        <w:footnoteReference w:id="3"/>
      </w:r>
      <w:r>
        <w:t xml:space="preserve"> over het toevoegen van honden aan de </w:t>
      </w:r>
      <w:r w:rsidRPr="00001016">
        <w:rPr>
          <w:i/>
          <w:iCs/>
        </w:rPr>
        <w:t>Dual-Use</w:t>
      </w:r>
      <w:r>
        <w:t xml:space="preserve"> Verordening heb ik u op 24 juni 2025 bericht. Voor het antwoord op deze vragen verwijs ik u dan ook naar desbetreffende brief.</w:t>
      </w:r>
      <w:r>
        <w:rPr>
          <w:rStyle w:val="Voetnootmarkering"/>
        </w:rPr>
        <w:footnoteReference w:id="4"/>
      </w:r>
    </w:p>
    <w:p w:rsidR="00C024BD" w:rsidP="00C024BD" w:rsidRDefault="00C024BD" w14:paraId="69A9963E" w14:textId="77777777"/>
    <w:p w:rsidR="00C024BD" w:rsidP="00C024BD" w:rsidRDefault="00C024BD" w14:paraId="29F5B146" w14:textId="77777777"/>
    <w:p w:rsidR="00BA074B" w:rsidRDefault="00BA074B" w14:paraId="519EA1B8" w14:textId="77777777"/>
    <w:sectPr w:rsidR="00BA074B" w:rsidSect="00C024B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B809" w14:textId="77777777" w:rsidR="00C024BD" w:rsidRDefault="00C024BD" w:rsidP="00C024BD">
      <w:pPr>
        <w:spacing w:after="0" w:line="240" w:lineRule="auto"/>
      </w:pPr>
      <w:r>
        <w:separator/>
      </w:r>
    </w:p>
  </w:endnote>
  <w:endnote w:type="continuationSeparator" w:id="0">
    <w:p w14:paraId="6C141059" w14:textId="77777777" w:rsidR="00C024BD" w:rsidRDefault="00C024BD" w:rsidP="00C0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065B" w14:textId="77777777" w:rsidR="00C024BD" w:rsidRPr="00C024BD" w:rsidRDefault="00C024BD" w:rsidP="00C024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5803" w14:textId="77777777" w:rsidR="00C024BD" w:rsidRPr="00C024BD" w:rsidRDefault="00C024BD" w:rsidP="00C024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FCC7" w14:textId="77777777" w:rsidR="00C024BD" w:rsidRPr="00C024BD" w:rsidRDefault="00C024BD" w:rsidP="00C024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8E89" w14:textId="77777777" w:rsidR="00C024BD" w:rsidRDefault="00C024BD" w:rsidP="00C024BD">
      <w:pPr>
        <w:spacing w:after="0" w:line="240" w:lineRule="auto"/>
      </w:pPr>
      <w:r>
        <w:separator/>
      </w:r>
    </w:p>
  </w:footnote>
  <w:footnote w:type="continuationSeparator" w:id="0">
    <w:p w14:paraId="0CEBDE04" w14:textId="77777777" w:rsidR="00C024BD" w:rsidRDefault="00C024BD" w:rsidP="00C024BD">
      <w:pPr>
        <w:spacing w:after="0" w:line="240" w:lineRule="auto"/>
      </w:pPr>
      <w:r>
        <w:continuationSeparator/>
      </w:r>
    </w:p>
  </w:footnote>
  <w:footnote w:id="1">
    <w:p w14:paraId="1AD209EC" w14:textId="77777777" w:rsidR="00C024BD" w:rsidRPr="00972D51" w:rsidRDefault="00C024BD" w:rsidP="00C024BD">
      <w:pPr>
        <w:pStyle w:val="Voetnoottekst"/>
        <w:rPr>
          <w:sz w:val="16"/>
          <w:szCs w:val="16"/>
          <w:lang w:val="de-DE"/>
        </w:rPr>
      </w:pPr>
      <w:r w:rsidRPr="00972D51">
        <w:rPr>
          <w:rStyle w:val="Voetnootmarkering"/>
          <w:sz w:val="16"/>
          <w:szCs w:val="16"/>
        </w:rPr>
        <w:footnoteRef/>
      </w:r>
      <w:r w:rsidRPr="00972D51">
        <w:rPr>
          <w:sz w:val="16"/>
          <w:szCs w:val="16"/>
          <w:lang w:val="de-DE"/>
        </w:rPr>
        <w:t xml:space="preserve"> Tagesschau, 8 augustus 2025, 'Bundesregierung schränkt Rüstungsexporte nach Israel ein' (https://www.tagesschau.de/inland/innenpolitik/deutschland-ruestungsexporte-israel-100.html)</w:t>
      </w:r>
    </w:p>
  </w:footnote>
  <w:footnote w:id="2">
    <w:p w14:paraId="06D36367" w14:textId="77777777" w:rsidR="00C024BD" w:rsidRDefault="00C024BD" w:rsidP="00C024BD">
      <w:pPr>
        <w:pStyle w:val="Voetnoottekst"/>
      </w:pPr>
      <w:r>
        <w:rPr>
          <w:rStyle w:val="Voetnootmarkering"/>
        </w:rPr>
        <w:footnoteRef/>
      </w:r>
      <w:r>
        <w:t xml:space="preserve"> </w:t>
      </w:r>
      <w:r w:rsidRPr="00FB6C09">
        <w:rPr>
          <w:sz w:val="16"/>
          <w:szCs w:val="16"/>
        </w:rPr>
        <w:t>Kamerstuk 21</w:t>
      </w:r>
      <w:r>
        <w:rPr>
          <w:sz w:val="16"/>
          <w:szCs w:val="16"/>
        </w:rPr>
        <w:t xml:space="preserve"> </w:t>
      </w:r>
      <w:r w:rsidRPr="00FB6C09">
        <w:rPr>
          <w:sz w:val="16"/>
          <w:szCs w:val="16"/>
        </w:rPr>
        <w:t>501-02</w:t>
      </w:r>
      <w:r>
        <w:rPr>
          <w:sz w:val="16"/>
          <w:szCs w:val="16"/>
        </w:rPr>
        <w:t xml:space="preserve"> nr. </w:t>
      </w:r>
      <w:r w:rsidRPr="00FB6C09">
        <w:rPr>
          <w:sz w:val="16"/>
          <w:szCs w:val="16"/>
        </w:rPr>
        <w:t>317</w:t>
      </w:r>
    </w:p>
  </w:footnote>
  <w:footnote w:id="3">
    <w:p w14:paraId="76991086" w14:textId="77777777" w:rsidR="00C024BD" w:rsidRPr="009C20C4" w:rsidRDefault="00C024BD" w:rsidP="00C024BD">
      <w:pPr>
        <w:pStyle w:val="Voetnoottekst"/>
        <w:rPr>
          <w:sz w:val="16"/>
          <w:szCs w:val="16"/>
        </w:rPr>
      </w:pPr>
      <w:r w:rsidRPr="009C20C4">
        <w:rPr>
          <w:rStyle w:val="Voetnootmarkering"/>
          <w:sz w:val="16"/>
          <w:szCs w:val="16"/>
        </w:rPr>
        <w:footnoteRef/>
      </w:r>
      <w:r w:rsidRPr="009C20C4">
        <w:rPr>
          <w:sz w:val="16"/>
          <w:szCs w:val="16"/>
        </w:rPr>
        <w:t xml:space="preserve"> Kamerstuk 21 501-02 nr. 3120</w:t>
      </w:r>
    </w:p>
  </w:footnote>
  <w:footnote w:id="4">
    <w:p w14:paraId="691BE807" w14:textId="77777777" w:rsidR="00C024BD" w:rsidRPr="009C20C4" w:rsidRDefault="00C024BD" w:rsidP="00C024BD">
      <w:pPr>
        <w:pStyle w:val="Voetnoottekst"/>
      </w:pPr>
      <w:r w:rsidRPr="009C20C4">
        <w:rPr>
          <w:rStyle w:val="Voetnootmarkering"/>
          <w:sz w:val="16"/>
          <w:szCs w:val="16"/>
        </w:rPr>
        <w:footnoteRef/>
      </w:r>
      <w:r w:rsidRPr="009C20C4">
        <w:rPr>
          <w:sz w:val="16"/>
          <w:szCs w:val="16"/>
        </w:rPr>
        <w:t xml:space="preserve"> Kamerstuk 21 501-02 nr. 3178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2024" w14:textId="77777777" w:rsidR="00C024BD" w:rsidRPr="00C024BD" w:rsidRDefault="00C024BD" w:rsidP="00C024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2DB3" w14:textId="77777777" w:rsidR="00C024BD" w:rsidRPr="00C024BD" w:rsidRDefault="00C024BD" w:rsidP="00C024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5277" w14:textId="77777777" w:rsidR="00C024BD" w:rsidRPr="00C024BD" w:rsidRDefault="00C024BD" w:rsidP="00C024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BD"/>
    <w:rsid w:val="00501A3A"/>
    <w:rsid w:val="00BA074B"/>
    <w:rsid w:val="00C024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F61C"/>
  <w15:chartTrackingRefBased/>
  <w15:docId w15:val="{AC37E1CD-855E-411F-80C6-6C6B9D54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2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24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24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24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24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4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4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4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4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24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24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24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24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24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4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4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4BD"/>
    <w:rPr>
      <w:rFonts w:eastAsiaTheme="majorEastAsia" w:cstheme="majorBidi"/>
      <w:color w:val="272727" w:themeColor="text1" w:themeTint="D8"/>
    </w:rPr>
  </w:style>
  <w:style w:type="paragraph" w:styleId="Titel">
    <w:name w:val="Title"/>
    <w:basedOn w:val="Standaard"/>
    <w:next w:val="Standaard"/>
    <w:link w:val="TitelChar"/>
    <w:uiPriority w:val="10"/>
    <w:qFormat/>
    <w:rsid w:val="00C02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4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4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4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4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4BD"/>
    <w:rPr>
      <w:i/>
      <w:iCs/>
      <w:color w:val="404040" w:themeColor="text1" w:themeTint="BF"/>
    </w:rPr>
  </w:style>
  <w:style w:type="paragraph" w:styleId="Lijstalinea">
    <w:name w:val="List Paragraph"/>
    <w:basedOn w:val="Standaard"/>
    <w:uiPriority w:val="34"/>
    <w:qFormat/>
    <w:rsid w:val="00C024BD"/>
    <w:pPr>
      <w:ind w:left="720"/>
      <w:contextualSpacing/>
    </w:pPr>
  </w:style>
  <w:style w:type="character" w:styleId="Intensievebenadrukking">
    <w:name w:val="Intense Emphasis"/>
    <w:basedOn w:val="Standaardalinea-lettertype"/>
    <w:uiPriority w:val="21"/>
    <w:qFormat/>
    <w:rsid w:val="00C024BD"/>
    <w:rPr>
      <w:i/>
      <w:iCs/>
      <w:color w:val="2F5496" w:themeColor="accent1" w:themeShade="BF"/>
    </w:rPr>
  </w:style>
  <w:style w:type="paragraph" w:styleId="Duidelijkcitaat">
    <w:name w:val="Intense Quote"/>
    <w:basedOn w:val="Standaard"/>
    <w:next w:val="Standaard"/>
    <w:link w:val="DuidelijkcitaatChar"/>
    <w:uiPriority w:val="30"/>
    <w:qFormat/>
    <w:rsid w:val="00C02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24BD"/>
    <w:rPr>
      <w:i/>
      <w:iCs/>
      <w:color w:val="2F5496" w:themeColor="accent1" w:themeShade="BF"/>
    </w:rPr>
  </w:style>
  <w:style w:type="character" w:styleId="Intensieveverwijzing">
    <w:name w:val="Intense Reference"/>
    <w:basedOn w:val="Standaardalinea-lettertype"/>
    <w:uiPriority w:val="32"/>
    <w:qFormat/>
    <w:rsid w:val="00C024BD"/>
    <w:rPr>
      <w:b/>
      <w:bCs/>
      <w:smallCaps/>
      <w:color w:val="2F5496" w:themeColor="accent1" w:themeShade="BF"/>
      <w:spacing w:val="5"/>
    </w:rPr>
  </w:style>
  <w:style w:type="paragraph" w:styleId="Koptekst">
    <w:name w:val="header"/>
    <w:basedOn w:val="Standaard"/>
    <w:link w:val="KoptekstChar"/>
    <w:uiPriority w:val="99"/>
    <w:unhideWhenUsed/>
    <w:rsid w:val="00C024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24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24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24B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024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24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2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1003</ap:Words>
  <ap:Characters>5522</ap:Characters>
  <ap:DocSecurity>0</ap:DocSecurity>
  <ap:Lines>46</ap:Lines>
  <ap:Paragraphs>13</ap:Paragraphs>
  <ap:ScaleCrop>false</ap:ScaleCrop>
  <ap:LinksUpToDate>false</ap:LinksUpToDate>
  <ap:CharactersWithSpaces>6512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2025-09-03T14:04:00.0000000Z</dcterms:created>
  <dcterms:modified xsi:type="dcterms:W3CDTF">2025-09-03T14:04:00.0000000Z</dcterms:modified>
  <version/>
  <category/>
</coreProperties>
</file>