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62EB" w:rsidRDefault="00AB62EB" w14:paraId="4E0C9A19" w14:textId="77777777"/>
    <w:p w:rsidR="00A44414" w:rsidP="00A44414" w:rsidRDefault="00A44414" w14:paraId="171F1660" w14:textId="1EB538E2">
      <w:r w:rsidRPr="00C00362">
        <w:t xml:space="preserve">In </w:t>
      </w:r>
      <w:r>
        <w:t>juni</w:t>
      </w:r>
      <w:r w:rsidRPr="00C00362">
        <w:t xml:space="preserve"> 202</w:t>
      </w:r>
      <w:r>
        <w:t>4</w:t>
      </w:r>
      <w:r w:rsidRPr="00C00362">
        <w:t xml:space="preserve"> heeft uw Kamer</w:t>
      </w:r>
      <w:r>
        <w:t>, met de halfjaarbrief aanpak georganiseerde, ondermijnende criminaliteit, een stand van zaken op lopende moties en toezeggingen ontvangen.</w:t>
      </w:r>
      <w:r w:rsidRPr="005B17DF">
        <w:rPr>
          <w:vertAlign w:val="superscript"/>
        </w:rPr>
        <w:footnoteReference w:id="1"/>
      </w:r>
      <w:r>
        <w:t xml:space="preserve"> Daarin werd aangekondigd dat extra onderzoek zou worden ingesteld naar de persoonlijke verzorgingsbranche</w:t>
      </w:r>
      <w:r w:rsidR="00AB5C00">
        <w:t>, bestaande uit de kapperszaken, massagesalons, nagel- en zonnestudio’s en de tattooshops</w:t>
      </w:r>
      <w:r>
        <w:t xml:space="preserve">. </w:t>
      </w:r>
    </w:p>
    <w:p w:rsidR="00A44414" w:rsidP="00A44414" w:rsidRDefault="00A44414" w14:paraId="004E362E" w14:textId="77777777"/>
    <w:p w:rsidR="00A44414" w:rsidP="00A44414" w:rsidRDefault="00A44414" w14:paraId="1C903D91" w14:textId="309A67B7">
      <w:r>
        <w:t xml:space="preserve">Aanleiding voor dit onderzoek was dat voor zover bekend geen landelijk, wetenschappelijk onderzoek naar deze branche </w:t>
      </w:r>
      <w:r w:rsidR="00AF0AF9">
        <w:t>beschikbaar was</w:t>
      </w:r>
      <w:r>
        <w:t xml:space="preserve">, terwijl de branche in de publieke perceptie wel bekend staat als een branche waarin veel ondermijnende criminaliteit plaatsvindt. Het WODC is medio 2024 gevraagd om onderzoek te doen naar de aard en omvang van ondermijnende criminaliteit in de persoonlijke verzorgingsbranche. </w:t>
      </w:r>
    </w:p>
    <w:p w:rsidR="00A44414" w:rsidP="00A44414" w:rsidRDefault="00A44414" w14:paraId="002BC51A" w14:textId="77777777"/>
    <w:p w:rsidRPr="00C00362" w:rsidR="00A44414" w:rsidP="00A44414" w:rsidRDefault="00AF0AF9" w14:paraId="5A375FFF" w14:textId="2B99533A">
      <w:r>
        <w:t>H</w:t>
      </w:r>
      <w:r w:rsidR="00A44414">
        <w:t xml:space="preserve">et WODC-onderzoek </w:t>
      </w:r>
      <w:r w:rsidRPr="00BF7FD5" w:rsidR="00A44414">
        <w:t>“Schone zaken: verkenning rond ondermijnende criminaliteit in de beautysector”</w:t>
      </w:r>
      <w:r>
        <w:t xml:space="preserve"> </w:t>
      </w:r>
      <w:r w:rsidRPr="00BF7FD5" w:rsidR="00A44414">
        <w:t xml:space="preserve">is als bijlage bij deze brief gevoegd. Hieronder geef ik </w:t>
      </w:r>
      <w:r w:rsidR="00A44414">
        <w:t xml:space="preserve">de belangrijkste conclusies en </w:t>
      </w:r>
      <w:r w:rsidRPr="00BF7FD5" w:rsidR="00A44414">
        <w:t xml:space="preserve">mijn reactie op dit rapport weer. </w:t>
      </w:r>
    </w:p>
    <w:p w:rsidR="00A44414" w:rsidP="00A44414" w:rsidRDefault="00A44414" w14:paraId="196AA47D" w14:textId="77777777"/>
    <w:p w:rsidRPr="00A44414" w:rsidR="00A44414" w:rsidP="00A44414" w:rsidRDefault="00A44414" w14:paraId="2B3503A3" w14:textId="77777777">
      <w:pPr>
        <w:rPr>
          <w:b/>
          <w:bCs/>
        </w:rPr>
      </w:pPr>
      <w:r w:rsidRPr="00A44414">
        <w:rPr>
          <w:b/>
          <w:bCs/>
        </w:rPr>
        <w:t>Belangrijkste conclusies uit het WODC-rapport</w:t>
      </w:r>
    </w:p>
    <w:p w:rsidR="00AF0AF9" w:rsidP="00A44414" w:rsidRDefault="00A44414" w14:paraId="7A6DDFC2" w14:textId="019CF6DD">
      <w:r>
        <w:t xml:space="preserve">Het onderzoek richt zich op de aard, omvang en mechanismen van verschillende vormen van ondermijnende criminaliteit in de persoonlijke verzorgingsbranche, en op de vraag hoe de weerbaarheid van deze sector kan worden verhoogd. </w:t>
      </w:r>
      <w:r w:rsidR="008F7178">
        <w:t xml:space="preserve">Hiervoor zijn verschillende onderzoeksmethoden gebruikt, waaronder literatuurstudies, interviews met de branche, gemeenten en opsporingspartners en het afnemen van vragenlijsten bij ondernemers. </w:t>
      </w:r>
      <w:r w:rsidR="00AB5C00">
        <w:t xml:space="preserve">Het onderzoek is aangevuld met </w:t>
      </w:r>
      <w:r w:rsidR="007526FC">
        <w:t>het perspectief van</w:t>
      </w:r>
      <w:r w:rsidR="00AB5C00">
        <w:t xml:space="preserve">uit België, het Verenigd Koninkrijk en Italië. </w:t>
      </w:r>
    </w:p>
    <w:p w:rsidR="00942BFD" w:rsidP="00942BFD" w:rsidRDefault="00942BFD" w14:paraId="3891971F" w14:textId="77777777"/>
    <w:p w:rsidR="004F3C51" w:rsidP="006B24DB" w:rsidRDefault="00942BFD" w14:paraId="6657D194" w14:textId="7F634765">
      <w:r>
        <w:t xml:space="preserve">Het onderzoek </w:t>
      </w:r>
      <w:r w:rsidR="008F7178">
        <w:t>concludeert</w:t>
      </w:r>
      <w:r>
        <w:t xml:space="preserve"> dat er</w:t>
      </w:r>
      <w:r w:rsidR="00AB5C00">
        <w:t xml:space="preserve"> in Nederland</w:t>
      </w:r>
      <w:r>
        <w:t xml:space="preserve"> </w:t>
      </w:r>
      <w:r w:rsidRPr="00F978A1" w:rsidR="00A36EE5">
        <w:t>weinig</w:t>
      </w:r>
      <w:r w:rsidR="00A36EE5">
        <w:t xml:space="preserve"> </w:t>
      </w:r>
      <w:r>
        <w:t xml:space="preserve">empirisch bewijs is voor de aanname dat de </w:t>
      </w:r>
      <w:r w:rsidR="00AB5C00">
        <w:t>persoonlijke verzorgingsbranche</w:t>
      </w:r>
      <w:r w:rsidR="007526FC">
        <w:t xml:space="preserve"> </w:t>
      </w:r>
      <w:r w:rsidR="00C35A68">
        <w:t>in het algemeen</w:t>
      </w:r>
      <w:r w:rsidR="00AB5C00">
        <w:t xml:space="preserve"> </w:t>
      </w:r>
      <w:r>
        <w:t xml:space="preserve">kwetsbaar is en gebruikt wordt voor ondermijnende criminaliteit. </w:t>
      </w:r>
      <w:r w:rsidR="008F7178">
        <w:t xml:space="preserve">Als verklaring geven de onderzoekers dat </w:t>
      </w:r>
      <w:r w:rsidR="00E0585F">
        <w:t>de persoonlijke verzorgingsbranche geen cruciale schakel in het criminele proces van drugscriminaliteit</w:t>
      </w:r>
      <w:r w:rsidR="008F7178">
        <w:t xml:space="preserve"> is</w:t>
      </w:r>
      <w:r w:rsidR="00E0585F">
        <w:t xml:space="preserve">, waar bijvoorbeeld de transportsector dat wel is. Ook is de omzet van de bedrijven in deze branche vermoedelijk te gering om op grote schaal crimineel geld wit te wassen. </w:t>
      </w:r>
    </w:p>
    <w:p w:rsidR="00824061" w:rsidP="006B24DB" w:rsidRDefault="00824061" w14:paraId="2FEB420D" w14:textId="77777777"/>
    <w:p w:rsidR="006B24DB" w:rsidP="006B24DB" w:rsidRDefault="006B24DB" w14:paraId="5CECC000" w14:textId="75599339">
      <w:r>
        <w:t xml:space="preserve">Deze constatering staat haaks op </w:t>
      </w:r>
      <w:r w:rsidR="008F7178">
        <w:t>het heersende beeld van de sector</w:t>
      </w:r>
      <w:r>
        <w:t xml:space="preserve">. </w:t>
      </w:r>
      <w:r w:rsidR="00942BFD">
        <w:t xml:space="preserve">Voor veel </w:t>
      </w:r>
      <w:r w:rsidR="008F7178">
        <w:t>respondenten</w:t>
      </w:r>
      <w:r w:rsidR="00942BFD">
        <w:t xml:space="preserve"> zijn de grote</w:t>
      </w:r>
      <w:r>
        <w:t xml:space="preserve"> aantallen </w:t>
      </w:r>
      <w:r w:rsidR="00AB5C00">
        <w:t xml:space="preserve">persoonlijke verzorgingszaken </w:t>
      </w:r>
      <w:r>
        <w:t xml:space="preserve">in het </w:t>
      </w:r>
      <w:r>
        <w:lastRenderedPageBreak/>
        <w:t xml:space="preserve">straatbeeld aanleiding </w:t>
      </w:r>
      <w:r w:rsidR="00942BFD">
        <w:t xml:space="preserve">om </w:t>
      </w:r>
      <w:r>
        <w:t xml:space="preserve">te denken dat er waarschijnlijk met of bij deze bedrijven dingen plaatsvinden die het daglicht slecht kunnen verdragen. </w:t>
      </w:r>
      <w:r w:rsidR="00942BFD">
        <w:t xml:space="preserve">Dat </w:t>
      </w:r>
      <w:r>
        <w:t>geldt zowel voor geënquêteerde en geïnterviewde ondernemers uit de sector zelf</w:t>
      </w:r>
      <w:r w:rsidR="00835EFC">
        <w:t>,</w:t>
      </w:r>
      <w:r>
        <w:t xml:space="preserve"> als ook voor veel van de professionals die vanuit een overheidsrol betrokken zijn bij de sector. Ook de deelnemers aan de valideringsbijeenkomst herkennen d</w:t>
      </w:r>
      <w:r w:rsidR="00835EFC">
        <w:t>it beeld</w:t>
      </w:r>
      <w:r>
        <w:t xml:space="preserve">. </w:t>
      </w:r>
      <w:r w:rsidR="00FF5E49">
        <w:t xml:space="preserve">De deelnemers </w:t>
      </w:r>
      <w:r>
        <w:t xml:space="preserve">erkennen echter tegelijkertijd dat de uitkomsten van het onderzoek dit beeld niet ondersteunen, anders gezegd: er lijkt sprake van een mismatch tussen de publieke perceptie en het empirisch bewijs. </w:t>
      </w:r>
    </w:p>
    <w:p w:rsidR="00824061" w:rsidP="006B24DB" w:rsidRDefault="00824061" w14:paraId="45B1FBF0" w14:textId="77777777"/>
    <w:p w:rsidR="002C59D8" w:rsidP="002C59D8" w:rsidRDefault="00A44414" w14:paraId="45139476" w14:textId="77777777">
      <w:r>
        <w:t xml:space="preserve">Twee verklaringen die worden gegeven voor de mismatch tussen de gepercipieerde en de geregistreerde signalen zijn: </w:t>
      </w:r>
      <w:r w:rsidR="0062076A">
        <w:br/>
      </w:r>
    </w:p>
    <w:p w:rsidR="00A44414" w:rsidP="006B24DB" w:rsidRDefault="00A44414" w14:paraId="77DA340F" w14:textId="4FD358AC">
      <w:pPr>
        <w:pStyle w:val="Lijstalinea"/>
        <w:numPr>
          <w:ilvl w:val="0"/>
          <w:numId w:val="8"/>
        </w:numPr>
      </w:pPr>
      <w:r>
        <w:t xml:space="preserve">Verschil in definitieopvatting: </w:t>
      </w:r>
      <w:r w:rsidR="006B24DB">
        <w:t xml:space="preserve">van ondermijnende criminaliteit is in dit onderzoek sprake wanneer criminele samenwerkingsverbanden bedrijven in de </w:t>
      </w:r>
      <w:r w:rsidR="00AB5C00">
        <w:t xml:space="preserve">persoonlijke verzorgingsbranche </w:t>
      </w:r>
      <w:r w:rsidR="006B24DB">
        <w:t>misbruiken of als vehikel gebruiken voor het uitvoeren of het verhullen van criminele activiteiten, dan wel voor het witwassen of het wegsluizen van crimineel geld. Strafbare feiten die in publieke discussies</w:t>
      </w:r>
      <w:r w:rsidR="008D1307">
        <w:t xml:space="preserve"> </w:t>
      </w:r>
      <w:r w:rsidR="006B24DB">
        <w:t>vaak ook worden gerekend tot ondermijning, zoals het zwart laten werken van personeel</w:t>
      </w:r>
      <w:r w:rsidR="00545B34">
        <w:t>, arbeidsuitbuiting</w:t>
      </w:r>
      <w:r w:rsidR="006B24DB">
        <w:t xml:space="preserve"> of het ontduiken van belasting</w:t>
      </w:r>
      <w:r w:rsidR="008D1307">
        <w:t>, worden</w:t>
      </w:r>
      <w:r w:rsidR="006B24DB">
        <w:t xml:space="preserve"> niet </w:t>
      </w:r>
      <w:r w:rsidR="008D1307">
        <w:t>gerekend</w:t>
      </w:r>
      <w:r w:rsidR="006B24DB">
        <w:t xml:space="preserve"> tot het domein van ondermijning. </w:t>
      </w:r>
      <w:r w:rsidR="00824061">
        <w:br/>
      </w:r>
    </w:p>
    <w:p w:rsidR="00A44414" w:rsidP="00A44414" w:rsidRDefault="00A44414" w14:paraId="38D6F239" w14:textId="59FF7CF6">
      <w:pPr>
        <w:pStyle w:val="Lijstalinea"/>
        <w:numPr>
          <w:ilvl w:val="0"/>
          <w:numId w:val="8"/>
        </w:numPr>
      </w:pPr>
      <w:r>
        <w:t xml:space="preserve">Culturele verschillen: de persoonlijke verzorgingsbranche is divers en bedrijven binnen deze branche kennen verschillende culturele gebruiken. </w:t>
      </w:r>
      <w:r w:rsidR="008D1307">
        <w:t xml:space="preserve">Ze hanteren langere of andere </w:t>
      </w:r>
      <w:r>
        <w:t xml:space="preserve">openingstijden en </w:t>
      </w:r>
      <w:r w:rsidR="008D1307">
        <w:t xml:space="preserve">er is soms een informelere manier van zaken doen. </w:t>
      </w:r>
      <w:r w:rsidR="00534AC6">
        <w:t>Hierdoor kan</w:t>
      </w:r>
      <w:r>
        <w:t xml:space="preserve"> het beeld ontstaan dat er ongebruikelijke praktijken plaatsvinden bij andere bedrijven. Andere culturele gebruiken zijn echter geen aanleiding of signaal van misbruik door de georganiseerde misdaad.</w:t>
      </w:r>
    </w:p>
    <w:p w:rsidR="00434F14" w:rsidP="00434F14" w:rsidRDefault="00434F14" w14:paraId="5C2FE9DB" w14:textId="77777777"/>
    <w:p w:rsidR="00942BFD" w:rsidP="00824061" w:rsidRDefault="00942BFD" w14:paraId="2570C277" w14:textId="113C74A8">
      <w:r w:rsidRPr="00534AC6">
        <w:t xml:space="preserve">Dat de </w:t>
      </w:r>
      <w:r w:rsidR="00AB5C00">
        <w:t xml:space="preserve">persoonlijke verzorgingsbranche </w:t>
      </w:r>
      <w:r>
        <w:t>in</w:t>
      </w:r>
      <w:r w:rsidR="004F3C51">
        <w:t xml:space="preserve"> het algemeen niet</w:t>
      </w:r>
      <w:r w:rsidRPr="00534AC6">
        <w:t xml:space="preserve"> als kwetsbaar kan worden getypeerd, sluit niet uit dat er wel casussen kunnen zijn waarin sprake is van ondermijning of waarin sprake is van andere vormen van criminaliteit</w:t>
      </w:r>
      <w:r w:rsidR="00545B34">
        <w:t xml:space="preserve"> zoals arbeidsuitbuiting of belastingontduiking</w:t>
      </w:r>
      <w:r w:rsidRPr="00534AC6">
        <w:t>. In het onderzoek zijn er namelijk wel enkele zaken naar voren gekomen waarbij er sprake lijkt te zijn van</w:t>
      </w:r>
      <w:r>
        <w:t xml:space="preserve"> d</w:t>
      </w:r>
      <w:r w:rsidRPr="00534AC6">
        <w:t>ekmantelconstructies. Dit heeft echter naar het zich laat aanzien meer te maken met de persoon in kwestie dan met de aantrekkelijkheid van de sector voor dit doel</w:t>
      </w:r>
      <w:r>
        <w:t xml:space="preserve">. </w:t>
      </w:r>
    </w:p>
    <w:p w:rsidRPr="00A44414" w:rsidR="00942BFD" w:rsidP="00534AC6" w:rsidRDefault="00942BFD" w14:paraId="20994783" w14:textId="77777777"/>
    <w:p w:rsidRPr="004D5CDB" w:rsidR="00A44414" w:rsidP="00A44414" w:rsidRDefault="00A44414" w14:paraId="7C4A3841" w14:textId="2F335CF3">
      <w:r w:rsidRPr="004D5CDB">
        <w:t xml:space="preserve">De onderzoekers </w:t>
      </w:r>
      <w:r>
        <w:t xml:space="preserve">geven aan dat </w:t>
      </w:r>
      <w:r w:rsidR="00942BFD">
        <w:t xml:space="preserve">in </w:t>
      </w:r>
      <w:r w:rsidR="004F3C51">
        <w:t xml:space="preserve">die </w:t>
      </w:r>
      <w:r w:rsidR="00C138A6">
        <w:t>gevallen</w:t>
      </w:r>
      <w:r w:rsidR="00942BFD">
        <w:t xml:space="preserve"> </w:t>
      </w:r>
      <w:r>
        <w:t xml:space="preserve">de weerbaarheid van de persoonlijke verzorgingsbranche verder verhoogd kan worden, bijvoorbeeld met </w:t>
      </w:r>
      <w:r w:rsidR="00BC02E1">
        <w:t xml:space="preserve">algemene preventieve methoden zoals </w:t>
      </w:r>
      <w:r>
        <w:t xml:space="preserve">een vergunningplicht of het intensiveren van handhaving. </w:t>
      </w:r>
      <w:r w:rsidR="00942BFD">
        <w:t>De algemene c</w:t>
      </w:r>
      <w:r>
        <w:t>onclusie van het onderzoek is echter</w:t>
      </w:r>
      <w:r w:rsidRPr="004D5CDB">
        <w:t xml:space="preserve"> dat </w:t>
      </w:r>
      <w:r>
        <w:t>er geen</w:t>
      </w:r>
      <w:r w:rsidRPr="004D5CDB">
        <w:t xml:space="preserve"> structurele criminele inmenging of infiltratie</w:t>
      </w:r>
      <w:r>
        <w:t xml:space="preserve"> plaatsvindt</w:t>
      </w:r>
      <w:r w:rsidRPr="004D5CDB">
        <w:t xml:space="preserve"> in de </w:t>
      </w:r>
      <w:r>
        <w:t>sector</w:t>
      </w:r>
      <w:r w:rsidRPr="004D5CDB">
        <w:t xml:space="preserve">. </w:t>
      </w:r>
    </w:p>
    <w:p w:rsidRPr="00A44414" w:rsidR="00A44414" w:rsidP="00A44414" w:rsidRDefault="00A44414" w14:paraId="465D172A" w14:textId="77777777"/>
    <w:p w:rsidRPr="00A44414" w:rsidR="00A44414" w:rsidP="00A44414" w:rsidRDefault="00A44414" w14:paraId="7C4E8257" w14:textId="77777777">
      <w:pPr>
        <w:rPr>
          <w:b/>
          <w:bCs/>
        </w:rPr>
      </w:pPr>
      <w:r w:rsidRPr="00A44414">
        <w:rPr>
          <w:b/>
          <w:bCs/>
        </w:rPr>
        <w:t>Beleidsreactie</w:t>
      </w:r>
    </w:p>
    <w:p w:rsidR="00A44414" w:rsidP="00A44414" w:rsidRDefault="00A44414" w14:paraId="3B55AA3F" w14:textId="4B7D5513">
      <w:r>
        <w:t>Ik zet in</w:t>
      </w:r>
      <w:r w:rsidR="007471A2">
        <w:t xml:space="preserve"> mijn aanpak van </w:t>
      </w:r>
      <w:r w:rsidR="00E0585F">
        <w:t>ondermijning in</w:t>
      </w:r>
      <w:r>
        <w:t xml:space="preserve"> op het weerbaar maken van </w:t>
      </w:r>
      <w:r w:rsidR="00AB5C00">
        <w:t>sectoren die kwetsbaar zijn voor</w:t>
      </w:r>
      <w:r>
        <w:t xml:space="preserve"> misbruik door de georganiseerde misdaad. De drie sporen die ik daarbij hanteer zijn: het tegengaan van systeemkwetsbaarheden, thematisch gericht werken en het mobiliseren van niet-strafrechtelijke actoren. </w:t>
      </w:r>
      <w:r w:rsidR="00E0585F">
        <w:t>Zo</w:t>
      </w:r>
      <w:r>
        <w:t xml:space="preserve"> wordt het criminelen moeilijker gemaakt om misbruik te maken van het bonafide, economische bedrijfsverkeer in Nederland en creëren we een sluitend netwerk in </w:t>
      </w:r>
      <w:r>
        <w:lastRenderedPageBreak/>
        <w:t xml:space="preserve">de aanpak van georganiseerde, ondermijnende criminaliteit in. Vanuit die sporen kijk ik ook </w:t>
      </w:r>
      <w:r w:rsidR="00AB5C00">
        <w:t xml:space="preserve">naar </w:t>
      </w:r>
      <w:r>
        <w:t xml:space="preserve">de resultaten van dit onderzoek. </w:t>
      </w:r>
    </w:p>
    <w:p w:rsidR="0033325D" w:rsidP="00A44414" w:rsidRDefault="0033325D" w14:paraId="48384017" w14:textId="77777777"/>
    <w:p w:rsidR="00C138A6" w:rsidP="00C138A6" w:rsidRDefault="00C138A6" w14:paraId="35BDC394" w14:textId="22358A01">
      <w:r>
        <w:t>Met het WODC-onderzoek “</w:t>
      </w:r>
      <w:r w:rsidRPr="00BF7FD5">
        <w:t>Schone zaken: verkenning rond ondermijnende criminaliteit in de beautysector”</w:t>
      </w:r>
      <w:r>
        <w:t xml:space="preserve"> ontstaat er meer zicht op de aard en omvang van ondermijnende criminaliteit in de persoonlijke verzorgingsbranche. Onderzoek naar deze branche was nodig, omdat deze branche kenmerken heeft die de branche kwetsbaar kunnen maken voor misbruik door de georganiseerde misdaad. Zo voldoet de persoonlijke verzorgingsbranche aan meerdere kenmerken, zoals opgesomd in de handreiking kwetsbare branches.</w:t>
      </w:r>
      <w:r w:rsidRPr="00BC02E1">
        <w:rPr>
          <w:vertAlign w:val="superscript"/>
        </w:rPr>
        <w:footnoteReference w:id="2"/>
      </w:r>
      <w:r>
        <w:t xml:space="preserve"> Het gaat hierbij om zaken als gebruik van contant geld, de moeilijk controleerbare omvang van verleende diensten en het lage instapgemak van de branche. </w:t>
      </w:r>
      <w:r w:rsidR="00AB5C00">
        <w:t>Tevens is de publieke perceptie dat er veel misstanden zijn in deze branche.</w:t>
      </w:r>
    </w:p>
    <w:p w:rsidR="00C138A6" w:rsidP="00C138A6" w:rsidRDefault="00C138A6" w14:paraId="4C04D949" w14:textId="77777777"/>
    <w:p w:rsidR="00C138A6" w:rsidP="00C138A6" w:rsidRDefault="00C138A6" w14:paraId="0FAF07FE" w14:textId="162EDFB2">
      <w:r>
        <w:t xml:space="preserve">Op basis van de onderzoeksresultaten zie ik op dit moment geen noodzaak voor het treffen van landelijke maatregelen in de persoonlijke verzorgingsbranche tegen </w:t>
      </w:r>
      <w:r w:rsidR="007526FC">
        <w:t xml:space="preserve">ondermijning door georganiseerde </w:t>
      </w:r>
      <w:r>
        <w:t xml:space="preserve">criminaliteit. Het onderzoek laat zien dat er geen bewijs is voor structureel, landelijk misbruik van of binnen deze branche die deze maatregelen zouden rechtvaardigen. </w:t>
      </w:r>
      <w:r w:rsidR="00AB5C00">
        <w:t xml:space="preserve">In de casussen waar wel sprake is van ondermijning of andere vormen van criminaliteit zeggen de onderzoekers dat het meer gaat om individuele gevallen dan de aantrekkelijkheid van de sector als geheel voor misbruik door de georganiseerde criminaliteit. </w:t>
      </w:r>
    </w:p>
    <w:p w:rsidR="00A44414" w:rsidP="00A44414" w:rsidRDefault="00A44414" w14:paraId="25DF8185" w14:textId="48D24588"/>
    <w:p w:rsidR="00A44414" w:rsidP="00A44414" w:rsidRDefault="00C138A6" w14:paraId="2F81925E" w14:textId="69548760">
      <w:r>
        <w:t xml:space="preserve">Wel </w:t>
      </w:r>
      <w:r w:rsidR="004075C9">
        <w:t>ben ik van mening</w:t>
      </w:r>
      <w:r>
        <w:t xml:space="preserve"> dat</w:t>
      </w:r>
      <w:r w:rsidRPr="00E979A0">
        <w:t xml:space="preserve"> het onderzoek lokaal nog tot inzichten en interventies kan leiden</w:t>
      </w:r>
      <w:r w:rsidR="00AB5C00">
        <w:t xml:space="preserve">. </w:t>
      </w:r>
      <w:r w:rsidR="00C35A68">
        <w:t>Het onderzoeksrapport wordt daarom verder verspreid onder de Platforms Veilig Ondernemen (PVO’s), de Regionale Informatie en Expertise Centra (</w:t>
      </w:r>
      <w:proofErr w:type="spellStart"/>
      <w:r w:rsidR="00C35A68">
        <w:t>RIEC’s</w:t>
      </w:r>
      <w:proofErr w:type="spellEnd"/>
      <w:r w:rsidR="00C35A68">
        <w:t xml:space="preserve">) en de Vereniging van Nederlandse Gemeenten (VNG). </w:t>
      </w:r>
      <w:r w:rsidR="00AB5C00">
        <w:t xml:space="preserve">Zo </w:t>
      </w:r>
      <w:r w:rsidR="007526FC">
        <w:t>laat het rapport</w:t>
      </w:r>
      <w:r w:rsidR="00AB5C00">
        <w:t xml:space="preserve"> zien dat er in de </w:t>
      </w:r>
      <w:r w:rsidR="007526FC">
        <w:t xml:space="preserve">verschillende </w:t>
      </w:r>
      <w:r w:rsidR="00AB5C00">
        <w:t xml:space="preserve">grensregio’s een verhoogde concentratie </w:t>
      </w:r>
      <w:r w:rsidR="007526FC">
        <w:t xml:space="preserve">bedrijven is in de </w:t>
      </w:r>
      <w:r w:rsidR="00AB5C00">
        <w:t>persoonlijke verzorgings</w:t>
      </w:r>
      <w:r w:rsidR="007526FC">
        <w:t>branche. Dit</w:t>
      </w:r>
      <w:r w:rsidR="00AB5C00">
        <w:t xml:space="preserve"> vraagt om blijvende lokale alertheid.</w:t>
      </w:r>
      <w:r>
        <w:t xml:space="preserve"> </w:t>
      </w:r>
      <w:r w:rsidR="00A44414">
        <w:t xml:space="preserve">Een verhoogde concentratie hoeft niet te betekenen dat hier een link is met ondermijnende criminaliteit en kan ook verklaard worden door een verhoogde vraag van de lokale gemeenschap (of klanten uit buurlanden) naar de dienstverlening in de persoonlijke verzorgingsbranche. </w:t>
      </w:r>
      <w:r w:rsidR="00545B34">
        <w:t xml:space="preserve">Tegelijkertijd laat het wel zien dat alertheid nodig is om misbruik te voorkomen. </w:t>
      </w:r>
      <w:r w:rsidR="00A44414">
        <w:t xml:space="preserve">Mocht deze </w:t>
      </w:r>
      <w:r w:rsidR="00E96EDF">
        <w:t xml:space="preserve">lokale of regionale </w:t>
      </w:r>
      <w:r w:rsidR="00A44414">
        <w:t xml:space="preserve">duiding </w:t>
      </w:r>
      <w:r w:rsidR="00545B34">
        <w:t>zorgen voor</w:t>
      </w:r>
      <w:r w:rsidR="00A44414">
        <w:t xml:space="preserve"> nieuwe inzichten</w:t>
      </w:r>
      <w:r w:rsidR="00545B34">
        <w:t xml:space="preserve"> en aanleiding geven voor landelijke maatregelen</w:t>
      </w:r>
      <w:r w:rsidR="00A44414">
        <w:t xml:space="preserve"> zal ik de situatie opnieuw bezien.</w:t>
      </w:r>
    </w:p>
    <w:p w:rsidR="00AB62EB" w:rsidRDefault="00AB62EB" w14:paraId="548080BB" w14:textId="77777777"/>
    <w:p w:rsidR="00AB62EB" w:rsidP="00A44414" w:rsidRDefault="00AB62EB" w14:paraId="60D762FE" w14:textId="77777777"/>
    <w:p w:rsidR="00AB62EB" w:rsidRDefault="00ED7DB0" w14:paraId="41FD9B0A" w14:textId="77777777">
      <w:r>
        <w:t xml:space="preserve">De Minister van Justitie en </w:t>
      </w:r>
      <w:r>
        <w:t>Veiligheid,</w:t>
      </w:r>
    </w:p>
    <w:p w:rsidR="00AB62EB" w:rsidRDefault="00AB62EB" w14:paraId="3931B6A2" w14:textId="77777777"/>
    <w:p w:rsidR="00AB62EB" w:rsidRDefault="00AB62EB" w14:paraId="43384330" w14:textId="77777777"/>
    <w:p w:rsidR="00BC62FE" w:rsidRDefault="00BC62FE" w14:paraId="3B05C75F" w14:textId="77777777"/>
    <w:p w:rsidR="00BC62FE" w:rsidRDefault="00BC62FE" w14:paraId="0C2E1C71" w14:textId="77777777"/>
    <w:p w:rsidR="00AB62EB" w:rsidRDefault="00ED7DB0" w14:paraId="60765636" w14:textId="0686A568">
      <w:r>
        <w:t>D.</w:t>
      </w:r>
      <w:r w:rsidR="00A44414">
        <w:t xml:space="preserve"> M.</w:t>
      </w:r>
      <w:r>
        <w:t xml:space="preserve"> van Weel</w:t>
      </w:r>
    </w:p>
    <w:p w:rsidR="00AB62EB" w:rsidRDefault="00AB62EB" w14:paraId="36D6444A" w14:textId="77777777"/>
    <w:p w:rsidR="00AB62EB" w:rsidRDefault="00AB62EB" w14:paraId="55068939" w14:textId="77777777"/>
    <w:sectPr w:rsidR="00AB62E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4348" w14:textId="77777777" w:rsidR="00874C70" w:rsidRDefault="00874C70">
      <w:pPr>
        <w:spacing w:line="240" w:lineRule="auto"/>
      </w:pPr>
      <w:r>
        <w:separator/>
      </w:r>
    </w:p>
  </w:endnote>
  <w:endnote w:type="continuationSeparator" w:id="0">
    <w:p w14:paraId="00DA2E3B" w14:textId="77777777" w:rsidR="00874C70" w:rsidRDefault="00874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87EB" w14:textId="77777777" w:rsidR="00AB62EB" w:rsidRDefault="00AB62E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78EE" w14:textId="77777777" w:rsidR="00874C70" w:rsidRDefault="00874C70">
      <w:pPr>
        <w:spacing w:line="240" w:lineRule="auto"/>
      </w:pPr>
      <w:r>
        <w:separator/>
      </w:r>
    </w:p>
  </w:footnote>
  <w:footnote w:type="continuationSeparator" w:id="0">
    <w:p w14:paraId="6FC52638" w14:textId="77777777" w:rsidR="00874C70" w:rsidRDefault="00874C70">
      <w:pPr>
        <w:spacing w:line="240" w:lineRule="auto"/>
      </w:pPr>
      <w:r>
        <w:continuationSeparator/>
      </w:r>
    </w:p>
  </w:footnote>
  <w:footnote w:id="1">
    <w:p w14:paraId="15CD11AE" w14:textId="3899E8DD" w:rsidR="00A44414" w:rsidRDefault="00A44414" w:rsidP="00A44414">
      <w:pPr>
        <w:pStyle w:val="Voetnoottekst"/>
      </w:pPr>
      <w:r w:rsidRPr="00832FD0">
        <w:rPr>
          <w:rStyle w:val="Voetnootmarkering"/>
          <w:sz w:val="18"/>
          <w:szCs w:val="18"/>
        </w:rPr>
        <w:footnoteRef/>
      </w:r>
      <w:r w:rsidRPr="00832FD0">
        <w:rPr>
          <w:sz w:val="18"/>
          <w:szCs w:val="18"/>
        </w:rPr>
        <w:t xml:space="preserve"> </w:t>
      </w:r>
      <w:r w:rsidR="00FF5E49" w:rsidRPr="00FF5E49">
        <w:rPr>
          <w:i/>
          <w:iCs/>
          <w:sz w:val="18"/>
          <w:szCs w:val="18"/>
        </w:rPr>
        <w:t>Kamerstuk II</w:t>
      </w:r>
      <w:r w:rsidR="00FF5E49">
        <w:rPr>
          <w:sz w:val="18"/>
          <w:szCs w:val="18"/>
        </w:rPr>
        <w:t xml:space="preserve"> 2023/24, </w:t>
      </w:r>
      <w:r w:rsidR="00FF5E49" w:rsidRPr="00FF5E49">
        <w:rPr>
          <w:sz w:val="18"/>
          <w:szCs w:val="18"/>
        </w:rPr>
        <w:t>5 4 20309</w:t>
      </w:r>
      <w:r w:rsidR="00FF5E49">
        <w:rPr>
          <w:sz w:val="18"/>
          <w:szCs w:val="18"/>
        </w:rPr>
        <w:t>, bijlage 2, p. 3.</w:t>
      </w:r>
    </w:p>
  </w:footnote>
  <w:footnote w:id="2">
    <w:p w14:paraId="71109B29" w14:textId="15F312A7" w:rsidR="00C138A6" w:rsidRDefault="00C138A6" w:rsidP="00C138A6">
      <w:pPr>
        <w:pStyle w:val="Voetnoottekst"/>
      </w:pPr>
      <w:r w:rsidRPr="00832FD0">
        <w:rPr>
          <w:rStyle w:val="Voetnootmarkering"/>
          <w:sz w:val="18"/>
          <w:szCs w:val="18"/>
        </w:rPr>
        <w:footnoteRef/>
      </w:r>
      <w:r w:rsidRPr="00832FD0">
        <w:rPr>
          <w:sz w:val="18"/>
          <w:szCs w:val="18"/>
        </w:rPr>
        <w:t xml:space="preserve"> Deze handreiking is opgesteld naar aanleiding van de motie van lid </w:t>
      </w:r>
      <w:proofErr w:type="spellStart"/>
      <w:r w:rsidRPr="00832FD0">
        <w:rPr>
          <w:sz w:val="18"/>
          <w:szCs w:val="18"/>
        </w:rPr>
        <w:t>Mutluer</w:t>
      </w:r>
      <w:proofErr w:type="spellEnd"/>
      <w:r w:rsidRPr="00832FD0">
        <w:rPr>
          <w:sz w:val="18"/>
          <w:szCs w:val="18"/>
        </w:rPr>
        <w:t xml:space="preserve"> (PvdA) over het in kaart brengen van kwetsbare branches en het onderzoeken of meer regelgeving nodig is om malafide ondernemers te weren uit kwetsbare wijken.</w:t>
      </w:r>
      <w:r w:rsidR="00FF5E49">
        <w:rPr>
          <w:sz w:val="18"/>
          <w:szCs w:val="18"/>
        </w:rPr>
        <w:t xml:space="preserve"> Gepubliceerd op Rijksoverheid.nl op 14 maart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4B6" w14:textId="77777777" w:rsidR="00AB62EB" w:rsidRDefault="00ED7DB0">
    <w:r>
      <w:rPr>
        <w:noProof/>
      </w:rPr>
      <mc:AlternateContent>
        <mc:Choice Requires="wps">
          <w:drawing>
            <wp:anchor distT="0" distB="0" distL="0" distR="0" simplePos="0" relativeHeight="251652608" behindDoc="0" locked="1" layoutInCell="1" allowOverlap="1" wp14:anchorId="319E0561" wp14:editId="164117D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D269DF" w14:textId="77777777" w:rsidR="00AB62EB" w:rsidRDefault="00ED7DB0">
                          <w:pPr>
                            <w:pStyle w:val="Referentiegegevensbold"/>
                          </w:pPr>
                          <w:r>
                            <w:t>Directoraat-Generaal Ondermijning</w:t>
                          </w:r>
                        </w:p>
                        <w:p w14:paraId="0F3482BB" w14:textId="77777777" w:rsidR="00AB62EB" w:rsidRDefault="00AB62EB">
                          <w:pPr>
                            <w:pStyle w:val="WitregelW2"/>
                          </w:pPr>
                        </w:p>
                        <w:p w14:paraId="6C87F6EE" w14:textId="77777777" w:rsidR="00AB62EB" w:rsidRDefault="00ED7DB0">
                          <w:pPr>
                            <w:pStyle w:val="Referentiegegevensbold"/>
                          </w:pPr>
                          <w:r>
                            <w:t>Datum</w:t>
                          </w:r>
                        </w:p>
                        <w:p w14:paraId="3718EEBD" w14:textId="2479F7D5" w:rsidR="00AB62EB" w:rsidRDefault="00ED7DB0">
                          <w:pPr>
                            <w:pStyle w:val="Referentiegegevens"/>
                          </w:pPr>
                          <w:sdt>
                            <w:sdtPr>
                              <w:id w:val="190501330"/>
                              <w:date w:fullDate="2025-09-03T00:00:00Z">
                                <w:dateFormat w:val="d MMMM yyyy"/>
                                <w:lid w:val="nl"/>
                                <w:storeMappedDataAs w:val="dateTime"/>
                                <w:calendar w:val="gregorian"/>
                              </w:date>
                            </w:sdtPr>
                            <w:sdtEndPr/>
                            <w:sdtContent>
                              <w:r w:rsidR="00FD5210">
                                <w:t>3 september</w:t>
                              </w:r>
                              <w:r>
                                <w:t xml:space="preserve"> 2025</w:t>
                              </w:r>
                            </w:sdtContent>
                          </w:sdt>
                        </w:p>
                        <w:p w14:paraId="528BA040" w14:textId="77777777" w:rsidR="00AB62EB" w:rsidRDefault="00AB62EB">
                          <w:pPr>
                            <w:pStyle w:val="WitregelW1"/>
                          </w:pPr>
                        </w:p>
                        <w:p w14:paraId="518F9E0D" w14:textId="77777777" w:rsidR="00AB62EB" w:rsidRDefault="00ED7DB0">
                          <w:pPr>
                            <w:pStyle w:val="Referentiegegevensbold"/>
                          </w:pPr>
                          <w:r>
                            <w:t>Onze referentie</w:t>
                          </w:r>
                        </w:p>
                        <w:p w14:paraId="0DAF3AA8" w14:textId="6DD41B6A" w:rsidR="00AB62EB" w:rsidRDefault="00ED7DB0">
                          <w:pPr>
                            <w:pStyle w:val="Referentiegegevens"/>
                          </w:pPr>
                          <w:r>
                            <w:t>667</w:t>
                          </w:r>
                          <w:r w:rsidR="00CD761C">
                            <w:t>3110</w:t>
                          </w:r>
                        </w:p>
                      </w:txbxContent>
                    </wps:txbx>
                    <wps:bodyPr vert="horz" wrap="square" lIns="0" tIns="0" rIns="0" bIns="0" anchor="t" anchorCtr="0"/>
                  </wps:wsp>
                </a:graphicData>
              </a:graphic>
            </wp:anchor>
          </w:drawing>
        </mc:Choice>
        <mc:Fallback>
          <w:pict>
            <v:shapetype w14:anchorId="319E056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CD269DF" w14:textId="77777777" w:rsidR="00AB62EB" w:rsidRDefault="00ED7DB0">
                    <w:pPr>
                      <w:pStyle w:val="Referentiegegevensbold"/>
                    </w:pPr>
                    <w:r>
                      <w:t>Directoraat-Generaal Ondermijning</w:t>
                    </w:r>
                  </w:p>
                  <w:p w14:paraId="0F3482BB" w14:textId="77777777" w:rsidR="00AB62EB" w:rsidRDefault="00AB62EB">
                    <w:pPr>
                      <w:pStyle w:val="WitregelW2"/>
                    </w:pPr>
                  </w:p>
                  <w:p w14:paraId="6C87F6EE" w14:textId="77777777" w:rsidR="00AB62EB" w:rsidRDefault="00ED7DB0">
                    <w:pPr>
                      <w:pStyle w:val="Referentiegegevensbold"/>
                    </w:pPr>
                    <w:r>
                      <w:t>Datum</w:t>
                    </w:r>
                  </w:p>
                  <w:p w14:paraId="3718EEBD" w14:textId="2479F7D5" w:rsidR="00AB62EB" w:rsidRDefault="00ED7DB0">
                    <w:pPr>
                      <w:pStyle w:val="Referentiegegevens"/>
                    </w:pPr>
                    <w:sdt>
                      <w:sdtPr>
                        <w:id w:val="190501330"/>
                        <w:date w:fullDate="2025-09-03T00:00:00Z">
                          <w:dateFormat w:val="d MMMM yyyy"/>
                          <w:lid w:val="nl"/>
                          <w:storeMappedDataAs w:val="dateTime"/>
                          <w:calendar w:val="gregorian"/>
                        </w:date>
                      </w:sdtPr>
                      <w:sdtEndPr/>
                      <w:sdtContent>
                        <w:r w:rsidR="00FD5210">
                          <w:t>3 september</w:t>
                        </w:r>
                        <w:r>
                          <w:t xml:space="preserve"> 2025</w:t>
                        </w:r>
                      </w:sdtContent>
                    </w:sdt>
                  </w:p>
                  <w:p w14:paraId="528BA040" w14:textId="77777777" w:rsidR="00AB62EB" w:rsidRDefault="00AB62EB">
                    <w:pPr>
                      <w:pStyle w:val="WitregelW1"/>
                    </w:pPr>
                  </w:p>
                  <w:p w14:paraId="518F9E0D" w14:textId="77777777" w:rsidR="00AB62EB" w:rsidRDefault="00ED7DB0">
                    <w:pPr>
                      <w:pStyle w:val="Referentiegegevensbold"/>
                    </w:pPr>
                    <w:r>
                      <w:t>Onze referentie</w:t>
                    </w:r>
                  </w:p>
                  <w:p w14:paraId="0DAF3AA8" w14:textId="6DD41B6A" w:rsidR="00AB62EB" w:rsidRDefault="00ED7DB0">
                    <w:pPr>
                      <w:pStyle w:val="Referentiegegevens"/>
                    </w:pPr>
                    <w:r>
                      <w:t>667</w:t>
                    </w:r>
                    <w:r w:rsidR="00CD761C">
                      <w:t>3110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A3C05B1" wp14:editId="4BB343C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BDC3C20" w14:textId="77777777" w:rsidR="00E83F4C" w:rsidRDefault="00E83F4C"/>
                      </w:txbxContent>
                    </wps:txbx>
                    <wps:bodyPr vert="horz" wrap="square" lIns="0" tIns="0" rIns="0" bIns="0" anchor="t" anchorCtr="0"/>
                  </wps:wsp>
                </a:graphicData>
              </a:graphic>
            </wp:anchor>
          </w:drawing>
        </mc:Choice>
        <mc:Fallback>
          <w:pict>
            <v:shape w14:anchorId="5A3C05B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BDC3C20" w14:textId="77777777" w:rsidR="00E83F4C" w:rsidRDefault="00E83F4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73CC38C" wp14:editId="3126B4E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8F621D" w14:textId="1C99B46A" w:rsidR="00AB62EB" w:rsidRDefault="00ED7DB0">
                          <w:pPr>
                            <w:pStyle w:val="Referentiegegevens"/>
                          </w:pPr>
                          <w:r>
                            <w:t xml:space="preserve">Pagina </w:t>
                          </w:r>
                          <w:r>
                            <w:fldChar w:fldCharType="begin"/>
                          </w:r>
                          <w:r>
                            <w:instrText>PAGE</w:instrText>
                          </w:r>
                          <w:r>
                            <w:fldChar w:fldCharType="separate"/>
                          </w:r>
                          <w:r w:rsidR="00A44414">
                            <w:rPr>
                              <w:noProof/>
                            </w:rPr>
                            <w:t>2</w:t>
                          </w:r>
                          <w:r>
                            <w:fldChar w:fldCharType="end"/>
                          </w:r>
                          <w:r>
                            <w:t xml:space="preserve"> van </w:t>
                          </w:r>
                          <w:r>
                            <w:fldChar w:fldCharType="begin"/>
                          </w:r>
                          <w:r>
                            <w:instrText>NUMPAGES</w:instrText>
                          </w:r>
                          <w:r>
                            <w:fldChar w:fldCharType="separate"/>
                          </w:r>
                          <w:r w:rsidR="00A44414">
                            <w:rPr>
                              <w:noProof/>
                            </w:rPr>
                            <w:t>1</w:t>
                          </w:r>
                          <w:r>
                            <w:fldChar w:fldCharType="end"/>
                          </w:r>
                        </w:p>
                      </w:txbxContent>
                    </wps:txbx>
                    <wps:bodyPr vert="horz" wrap="square" lIns="0" tIns="0" rIns="0" bIns="0" anchor="t" anchorCtr="0"/>
                  </wps:wsp>
                </a:graphicData>
              </a:graphic>
            </wp:anchor>
          </w:drawing>
        </mc:Choice>
        <mc:Fallback>
          <w:pict>
            <v:shape w14:anchorId="373CC38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F8F621D" w14:textId="1C99B46A" w:rsidR="00AB62EB" w:rsidRDefault="00ED7DB0">
                    <w:pPr>
                      <w:pStyle w:val="Referentiegegevens"/>
                    </w:pPr>
                    <w:r>
                      <w:t xml:space="preserve">Pagina </w:t>
                    </w:r>
                    <w:r>
                      <w:fldChar w:fldCharType="begin"/>
                    </w:r>
                    <w:r>
                      <w:instrText>PAGE</w:instrText>
                    </w:r>
                    <w:r>
                      <w:fldChar w:fldCharType="separate"/>
                    </w:r>
                    <w:r w:rsidR="00A44414">
                      <w:rPr>
                        <w:noProof/>
                      </w:rPr>
                      <w:t>2</w:t>
                    </w:r>
                    <w:r>
                      <w:fldChar w:fldCharType="end"/>
                    </w:r>
                    <w:r>
                      <w:t xml:space="preserve"> van </w:t>
                    </w:r>
                    <w:r>
                      <w:fldChar w:fldCharType="begin"/>
                    </w:r>
                    <w:r>
                      <w:instrText>NUMPAGES</w:instrText>
                    </w:r>
                    <w:r>
                      <w:fldChar w:fldCharType="separate"/>
                    </w:r>
                    <w:r w:rsidR="00A4441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738E" w14:textId="77777777" w:rsidR="00AB62EB" w:rsidRDefault="00ED7DB0">
    <w:pPr>
      <w:spacing w:after="6377" w:line="14" w:lineRule="exact"/>
    </w:pPr>
    <w:r>
      <w:rPr>
        <w:noProof/>
      </w:rPr>
      <mc:AlternateContent>
        <mc:Choice Requires="wps">
          <w:drawing>
            <wp:anchor distT="0" distB="0" distL="0" distR="0" simplePos="0" relativeHeight="251655680" behindDoc="0" locked="1" layoutInCell="1" allowOverlap="1" wp14:anchorId="34F753CB" wp14:editId="0F5663F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DEA529B" w14:textId="77777777" w:rsidR="00BC62FE" w:rsidRDefault="00ED7DB0">
                          <w:r>
                            <w:t xml:space="preserve">Aan de Voorzitter van de Tweede Kamer </w:t>
                          </w:r>
                        </w:p>
                        <w:p w14:paraId="4C9508FD" w14:textId="66296A92" w:rsidR="00AB62EB" w:rsidRDefault="00ED7DB0">
                          <w:r>
                            <w:t>der Staten-Generaal</w:t>
                          </w:r>
                        </w:p>
                        <w:p w14:paraId="0C86B6EB" w14:textId="77777777" w:rsidR="00AB62EB" w:rsidRDefault="00ED7DB0">
                          <w:r>
                            <w:t xml:space="preserve">Postbus 20018 </w:t>
                          </w:r>
                        </w:p>
                        <w:p w14:paraId="27240327" w14:textId="77777777" w:rsidR="00AB62EB" w:rsidRDefault="00ED7DB0">
                          <w:r>
                            <w:t xml:space="preserve">2500 EA  DEN </w:t>
                          </w:r>
                          <w:r>
                            <w:t>HAAG</w:t>
                          </w:r>
                        </w:p>
                      </w:txbxContent>
                    </wps:txbx>
                    <wps:bodyPr vert="horz" wrap="square" lIns="0" tIns="0" rIns="0" bIns="0" anchor="t" anchorCtr="0"/>
                  </wps:wsp>
                </a:graphicData>
              </a:graphic>
            </wp:anchor>
          </w:drawing>
        </mc:Choice>
        <mc:Fallback>
          <w:pict>
            <v:shapetype w14:anchorId="34F753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DEA529B" w14:textId="77777777" w:rsidR="00BC62FE" w:rsidRDefault="00ED7DB0">
                    <w:r>
                      <w:t xml:space="preserve">Aan de Voorzitter van de Tweede Kamer </w:t>
                    </w:r>
                  </w:p>
                  <w:p w14:paraId="4C9508FD" w14:textId="66296A92" w:rsidR="00AB62EB" w:rsidRDefault="00ED7DB0">
                    <w:r>
                      <w:t>der Staten-Generaal</w:t>
                    </w:r>
                  </w:p>
                  <w:p w14:paraId="0C86B6EB" w14:textId="77777777" w:rsidR="00AB62EB" w:rsidRDefault="00ED7DB0">
                    <w:r>
                      <w:t xml:space="preserve">Postbus 20018 </w:t>
                    </w:r>
                  </w:p>
                  <w:p w14:paraId="27240327" w14:textId="77777777" w:rsidR="00AB62EB" w:rsidRDefault="00ED7DB0">
                    <w:r>
                      <w:t xml:space="preserve">2500 EA  DEN </w:t>
                    </w:r>
                    <w:r>
                      <w:t>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045F70A" wp14:editId="2D0780A0">
              <wp:simplePos x="0" y="0"/>
              <wp:positionH relativeFrom="page">
                <wp:posOffset>1009650</wp:posOffset>
              </wp:positionH>
              <wp:positionV relativeFrom="page">
                <wp:posOffset>3352800</wp:posOffset>
              </wp:positionV>
              <wp:extent cx="4787900" cy="647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47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B62EB" w14:paraId="7C2EE6D0" w14:textId="77777777">
                            <w:trPr>
                              <w:trHeight w:val="240"/>
                            </w:trPr>
                            <w:tc>
                              <w:tcPr>
                                <w:tcW w:w="1140" w:type="dxa"/>
                              </w:tcPr>
                              <w:p w14:paraId="45A74490" w14:textId="77777777" w:rsidR="00AB62EB" w:rsidRDefault="00ED7DB0">
                                <w:r>
                                  <w:t>Datum</w:t>
                                </w:r>
                              </w:p>
                            </w:tc>
                            <w:tc>
                              <w:tcPr>
                                <w:tcW w:w="5918" w:type="dxa"/>
                              </w:tcPr>
                              <w:p w14:paraId="3CFE206E" w14:textId="256C5735" w:rsidR="00AB62EB" w:rsidRDefault="00ED7DB0">
                                <w:sdt>
                                  <w:sdtPr>
                                    <w:id w:val="1094059624"/>
                                    <w:date w:fullDate="2025-09-03T00:00:00Z">
                                      <w:dateFormat w:val="d MMMM yyyy"/>
                                      <w:lid w:val="nl"/>
                                      <w:storeMappedDataAs w:val="dateTime"/>
                                      <w:calendar w:val="gregorian"/>
                                    </w:date>
                                  </w:sdtPr>
                                  <w:sdtEndPr/>
                                  <w:sdtContent>
                                    <w:r w:rsidR="00FD5210">
                                      <w:t>3 september 2025</w:t>
                                    </w:r>
                                  </w:sdtContent>
                                </w:sdt>
                              </w:p>
                            </w:tc>
                          </w:tr>
                          <w:tr w:rsidR="00AB62EB" w14:paraId="137E47CC" w14:textId="77777777">
                            <w:trPr>
                              <w:trHeight w:val="240"/>
                            </w:trPr>
                            <w:tc>
                              <w:tcPr>
                                <w:tcW w:w="1140" w:type="dxa"/>
                              </w:tcPr>
                              <w:p w14:paraId="2E59A503" w14:textId="77777777" w:rsidR="00AB62EB" w:rsidRDefault="00ED7DB0">
                                <w:r>
                                  <w:t>Betreft</w:t>
                                </w:r>
                              </w:p>
                            </w:tc>
                            <w:tc>
                              <w:tcPr>
                                <w:tcW w:w="5918" w:type="dxa"/>
                              </w:tcPr>
                              <w:p w14:paraId="401C29D9" w14:textId="77777777" w:rsidR="00AB62EB" w:rsidRDefault="00ED7DB0">
                                <w:r>
                                  <w:t>Kamerbrief met beleidsreactie op WODC-onderzoek over ondermijnende criminaliteit in de persoonlijke verzorgingsbranche</w:t>
                                </w:r>
                              </w:p>
                            </w:tc>
                          </w:tr>
                        </w:tbl>
                        <w:p w14:paraId="6E95080A" w14:textId="77777777" w:rsidR="00E83F4C" w:rsidRDefault="00E83F4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045F70A" id="46feebd0-aa3c-11ea-a756-beb5f67e67be" o:spid="_x0000_s1030" type="#_x0000_t202" style="position:absolute;margin-left:79.5pt;margin-top:264pt;width:377pt;height:51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B62EB" w14:paraId="7C2EE6D0" w14:textId="77777777">
                      <w:trPr>
                        <w:trHeight w:val="240"/>
                      </w:trPr>
                      <w:tc>
                        <w:tcPr>
                          <w:tcW w:w="1140" w:type="dxa"/>
                        </w:tcPr>
                        <w:p w14:paraId="45A74490" w14:textId="77777777" w:rsidR="00AB62EB" w:rsidRDefault="00ED7DB0">
                          <w:r>
                            <w:t>Datum</w:t>
                          </w:r>
                        </w:p>
                      </w:tc>
                      <w:tc>
                        <w:tcPr>
                          <w:tcW w:w="5918" w:type="dxa"/>
                        </w:tcPr>
                        <w:p w14:paraId="3CFE206E" w14:textId="256C5735" w:rsidR="00AB62EB" w:rsidRDefault="00ED7DB0">
                          <w:sdt>
                            <w:sdtPr>
                              <w:id w:val="1094059624"/>
                              <w:date w:fullDate="2025-09-03T00:00:00Z">
                                <w:dateFormat w:val="d MMMM yyyy"/>
                                <w:lid w:val="nl"/>
                                <w:storeMappedDataAs w:val="dateTime"/>
                                <w:calendar w:val="gregorian"/>
                              </w:date>
                            </w:sdtPr>
                            <w:sdtEndPr/>
                            <w:sdtContent>
                              <w:r w:rsidR="00FD5210">
                                <w:t>3 september 2025</w:t>
                              </w:r>
                            </w:sdtContent>
                          </w:sdt>
                        </w:p>
                      </w:tc>
                    </w:tr>
                    <w:tr w:rsidR="00AB62EB" w14:paraId="137E47CC" w14:textId="77777777">
                      <w:trPr>
                        <w:trHeight w:val="240"/>
                      </w:trPr>
                      <w:tc>
                        <w:tcPr>
                          <w:tcW w:w="1140" w:type="dxa"/>
                        </w:tcPr>
                        <w:p w14:paraId="2E59A503" w14:textId="77777777" w:rsidR="00AB62EB" w:rsidRDefault="00ED7DB0">
                          <w:r>
                            <w:t>Betreft</w:t>
                          </w:r>
                        </w:p>
                      </w:tc>
                      <w:tc>
                        <w:tcPr>
                          <w:tcW w:w="5918" w:type="dxa"/>
                        </w:tcPr>
                        <w:p w14:paraId="401C29D9" w14:textId="77777777" w:rsidR="00AB62EB" w:rsidRDefault="00ED7DB0">
                          <w:r>
                            <w:t>Kamerbrief met beleidsreactie op WODC-onderzoek over ondermijnende criminaliteit in de persoonlijke verzorgingsbranche</w:t>
                          </w:r>
                        </w:p>
                      </w:tc>
                    </w:tr>
                  </w:tbl>
                  <w:p w14:paraId="6E95080A" w14:textId="77777777" w:rsidR="00E83F4C" w:rsidRDefault="00E83F4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40C8337" wp14:editId="5F129E1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AC291C" w14:textId="77777777" w:rsidR="00AB62EB" w:rsidRDefault="00ED7DB0">
                          <w:pPr>
                            <w:pStyle w:val="Referentiegegevensbold"/>
                          </w:pPr>
                          <w:r>
                            <w:t>Directoraat-Generaal Ondermijning</w:t>
                          </w:r>
                        </w:p>
                        <w:p w14:paraId="2FB2076A" w14:textId="77777777" w:rsidR="00AB62EB" w:rsidRDefault="00AB62EB">
                          <w:pPr>
                            <w:pStyle w:val="WitregelW1"/>
                          </w:pPr>
                        </w:p>
                        <w:p w14:paraId="5BD34B18" w14:textId="77777777" w:rsidR="00AB62EB" w:rsidRDefault="00ED7DB0">
                          <w:pPr>
                            <w:pStyle w:val="Referentiegegevens"/>
                          </w:pPr>
                          <w:r>
                            <w:t>Turfmarkt 147</w:t>
                          </w:r>
                        </w:p>
                        <w:p w14:paraId="53F4AC89" w14:textId="77777777" w:rsidR="00AB62EB" w:rsidRDefault="00ED7DB0">
                          <w:pPr>
                            <w:pStyle w:val="Referentiegegevens"/>
                          </w:pPr>
                          <w:r>
                            <w:t>2511 DP   Den Haag</w:t>
                          </w:r>
                        </w:p>
                        <w:p w14:paraId="6C8BF549" w14:textId="77777777" w:rsidR="00AB62EB" w:rsidRPr="00AF0AF9" w:rsidRDefault="00ED7DB0">
                          <w:pPr>
                            <w:pStyle w:val="Referentiegegevens"/>
                            <w:rPr>
                              <w:lang w:val="de-DE"/>
                            </w:rPr>
                          </w:pPr>
                          <w:r w:rsidRPr="00AF0AF9">
                            <w:rPr>
                              <w:lang w:val="de-DE"/>
                            </w:rPr>
                            <w:t>Postbus 20301</w:t>
                          </w:r>
                        </w:p>
                        <w:p w14:paraId="504DD27A" w14:textId="77777777" w:rsidR="00AB62EB" w:rsidRPr="00AF0AF9" w:rsidRDefault="00ED7DB0">
                          <w:pPr>
                            <w:pStyle w:val="Referentiegegevens"/>
                            <w:rPr>
                              <w:lang w:val="de-DE"/>
                            </w:rPr>
                          </w:pPr>
                          <w:r w:rsidRPr="00AF0AF9">
                            <w:rPr>
                              <w:lang w:val="de-DE"/>
                            </w:rPr>
                            <w:t xml:space="preserve">2500 </w:t>
                          </w:r>
                          <w:r w:rsidRPr="00AF0AF9">
                            <w:rPr>
                              <w:lang w:val="de-DE"/>
                            </w:rPr>
                            <w:t>EH   Den Haag</w:t>
                          </w:r>
                        </w:p>
                        <w:p w14:paraId="54906DF5" w14:textId="77777777" w:rsidR="00AB62EB" w:rsidRPr="00AF0AF9" w:rsidRDefault="00ED7DB0">
                          <w:pPr>
                            <w:pStyle w:val="Referentiegegevens"/>
                            <w:rPr>
                              <w:lang w:val="de-DE"/>
                            </w:rPr>
                          </w:pPr>
                          <w:r w:rsidRPr="00AF0AF9">
                            <w:rPr>
                              <w:lang w:val="de-DE"/>
                            </w:rPr>
                            <w:t>www.rijksoverheid.nl/jenv</w:t>
                          </w:r>
                        </w:p>
                        <w:p w14:paraId="43D72F76" w14:textId="77777777" w:rsidR="00AB62EB" w:rsidRPr="00AF0AF9" w:rsidRDefault="00AB62EB">
                          <w:pPr>
                            <w:pStyle w:val="WitregelW2"/>
                            <w:rPr>
                              <w:lang w:val="de-DE"/>
                            </w:rPr>
                          </w:pPr>
                        </w:p>
                        <w:p w14:paraId="3144AB71" w14:textId="77777777" w:rsidR="00AB62EB" w:rsidRDefault="00ED7DB0">
                          <w:pPr>
                            <w:pStyle w:val="Referentiegegevensbold"/>
                          </w:pPr>
                          <w:r>
                            <w:t>Onze referentie</w:t>
                          </w:r>
                        </w:p>
                        <w:p w14:paraId="3271E545" w14:textId="052548A4" w:rsidR="00AB62EB" w:rsidRDefault="00ED7DB0">
                          <w:pPr>
                            <w:pStyle w:val="Referentiegegevens"/>
                          </w:pPr>
                          <w:r>
                            <w:t>667</w:t>
                          </w:r>
                          <w:r w:rsidR="00BC62FE">
                            <w:t>3110</w:t>
                          </w:r>
                        </w:p>
                      </w:txbxContent>
                    </wps:txbx>
                    <wps:bodyPr vert="horz" wrap="square" lIns="0" tIns="0" rIns="0" bIns="0" anchor="t" anchorCtr="0"/>
                  </wps:wsp>
                </a:graphicData>
              </a:graphic>
            </wp:anchor>
          </w:drawing>
        </mc:Choice>
        <mc:Fallback>
          <w:pict>
            <v:shape w14:anchorId="340C833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8AC291C" w14:textId="77777777" w:rsidR="00AB62EB" w:rsidRDefault="00ED7DB0">
                    <w:pPr>
                      <w:pStyle w:val="Referentiegegevensbold"/>
                    </w:pPr>
                    <w:r>
                      <w:t>Directoraat-Generaal Ondermijning</w:t>
                    </w:r>
                  </w:p>
                  <w:p w14:paraId="2FB2076A" w14:textId="77777777" w:rsidR="00AB62EB" w:rsidRDefault="00AB62EB">
                    <w:pPr>
                      <w:pStyle w:val="WitregelW1"/>
                    </w:pPr>
                  </w:p>
                  <w:p w14:paraId="5BD34B18" w14:textId="77777777" w:rsidR="00AB62EB" w:rsidRDefault="00ED7DB0">
                    <w:pPr>
                      <w:pStyle w:val="Referentiegegevens"/>
                    </w:pPr>
                    <w:r>
                      <w:t>Turfmarkt 147</w:t>
                    </w:r>
                  </w:p>
                  <w:p w14:paraId="53F4AC89" w14:textId="77777777" w:rsidR="00AB62EB" w:rsidRDefault="00ED7DB0">
                    <w:pPr>
                      <w:pStyle w:val="Referentiegegevens"/>
                    </w:pPr>
                    <w:r>
                      <w:t>2511 DP   Den Haag</w:t>
                    </w:r>
                  </w:p>
                  <w:p w14:paraId="6C8BF549" w14:textId="77777777" w:rsidR="00AB62EB" w:rsidRPr="00AF0AF9" w:rsidRDefault="00ED7DB0">
                    <w:pPr>
                      <w:pStyle w:val="Referentiegegevens"/>
                      <w:rPr>
                        <w:lang w:val="de-DE"/>
                      </w:rPr>
                    </w:pPr>
                    <w:r w:rsidRPr="00AF0AF9">
                      <w:rPr>
                        <w:lang w:val="de-DE"/>
                      </w:rPr>
                      <w:t>Postbus 20301</w:t>
                    </w:r>
                  </w:p>
                  <w:p w14:paraId="504DD27A" w14:textId="77777777" w:rsidR="00AB62EB" w:rsidRPr="00AF0AF9" w:rsidRDefault="00ED7DB0">
                    <w:pPr>
                      <w:pStyle w:val="Referentiegegevens"/>
                      <w:rPr>
                        <w:lang w:val="de-DE"/>
                      </w:rPr>
                    </w:pPr>
                    <w:r w:rsidRPr="00AF0AF9">
                      <w:rPr>
                        <w:lang w:val="de-DE"/>
                      </w:rPr>
                      <w:t xml:space="preserve">2500 </w:t>
                    </w:r>
                    <w:r w:rsidRPr="00AF0AF9">
                      <w:rPr>
                        <w:lang w:val="de-DE"/>
                      </w:rPr>
                      <w:t>EH   Den Haag</w:t>
                    </w:r>
                  </w:p>
                  <w:p w14:paraId="54906DF5" w14:textId="77777777" w:rsidR="00AB62EB" w:rsidRPr="00AF0AF9" w:rsidRDefault="00ED7DB0">
                    <w:pPr>
                      <w:pStyle w:val="Referentiegegevens"/>
                      <w:rPr>
                        <w:lang w:val="de-DE"/>
                      </w:rPr>
                    </w:pPr>
                    <w:r w:rsidRPr="00AF0AF9">
                      <w:rPr>
                        <w:lang w:val="de-DE"/>
                      </w:rPr>
                      <w:t>www.rijksoverheid.nl/jenv</w:t>
                    </w:r>
                  </w:p>
                  <w:p w14:paraId="43D72F76" w14:textId="77777777" w:rsidR="00AB62EB" w:rsidRPr="00AF0AF9" w:rsidRDefault="00AB62EB">
                    <w:pPr>
                      <w:pStyle w:val="WitregelW2"/>
                      <w:rPr>
                        <w:lang w:val="de-DE"/>
                      </w:rPr>
                    </w:pPr>
                  </w:p>
                  <w:p w14:paraId="3144AB71" w14:textId="77777777" w:rsidR="00AB62EB" w:rsidRDefault="00ED7DB0">
                    <w:pPr>
                      <w:pStyle w:val="Referentiegegevensbold"/>
                    </w:pPr>
                    <w:r>
                      <w:t>Onze referentie</w:t>
                    </w:r>
                  </w:p>
                  <w:p w14:paraId="3271E545" w14:textId="052548A4" w:rsidR="00AB62EB" w:rsidRDefault="00ED7DB0">
                    <w:pPr>
                      <w:pStyle w:val="Referentiegegevens"/>
                    </w:pPr>
                    <w:r>
                      <w:t>667</w:t>
                    </w:r>
                    <w:r w:rsidR="00BC62FE">
                      <w:t>3110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847C4D9" wp14:editId="2457B9A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F278B7" w14:textId="77777777" w:rsidR="00E83F4C" w:rsidRDefault="00E83F4C"/>
                      </w:txbxContent>
                    </wps:txbx>
                    <wps:bodyPr vert="horz" wrap="square" lIns="0" tIns="0" rIns="0" bIns="0" anchor="t" anchorCtr="0"/>
                  </wps:wsp>
                </a:graphicData>
              </a:graphic>
            </wp:anchor>
          </w:drawing>
        </mc:Choice>
        <mc:Fallback>
          <w:pict>
            <v:shape w14:anchorId="6847C4D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CF278B7" w14:textId="77777777" w:rsidR="00E83F4C" w:rsidRDefault="00E83F4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4795EE8" wp14:editId="4F3AC91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21EA01" w14:textId="77777777" w:rsidR="00AB62EB" w:rsidRDefault="00ED7DB0">
                          <w:pPr>
                            <w:pStyle w:val="Referentiegegevens"/>
                          </w:pPr>
                          <w:r>
                            <w:t xml:space="preserve">Pagina </w:t>
                          </w:r>
                          <w:r>
                            <w:fldChar w:fldCharType="begin"/>
                          </w:r>
                          <w:r>
                            <w:instrText>PAGE</w:instrText>
                          </w:r>
                          <w:r>
                            <w:fldChar w:fldCharType="separate"/>
                          </w:r>
                          <w:r w:rsidR="00A44414">
                            <w:rPr>
                              <w:noProof/>
                            </w:rPr>
                            <w:t>1</w:t>
                          </w:r>
                          <w:r>
                            <w:fldChar w:fldCharType="end"/>
                          </w:r>
                          <w:r>
                            <w:t xml:space="preserve"> van </w:t>
                          </w:r>
                          <w:r>
                            <w:fldChar w:fldCharType="begin"/>
                          </w:r>
                          <w:r>
                            <w:instrText>NUMPAGES</w:instrText>
                          </w:r>
                          <w:r>
                            <w:fldChar w:fldCharType="separate"/>
                          </w:r>
                          <w:r w:rsidR="00A44414">
                            <w:rPr>
                              <w:noProof/>
                            </w:rPr>
                            <w:t>1</w:t>
                          </w:r>
                          <w:r>
                            <w:fldChar w:fldCharType="end"/>
                          </w:r>
                        </w:p>
                      </w:txbxContent>
                    </wps:txbx>
                    <wps:bodyPr vert="horz" wrap="square" lIns="0" tIns="0" rIns="0" bIns="0" anchor="t" anchorCtr="0"/>
                  </wps:wsp>
                </a:graphicData>
              </a:graphic>
            </wp:anchor>
          </w:drawing>
        </mc:Choice>
        <mc:Fallback>
          <w:pict>
            <v:shape w14:anchorId="54795EE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A21EA01" w14:textId="77777777" w:rsidR="00AB62EB" w:rsidRDefault="00ED7DB0">
                    <w:pPr>
                      <w:pStyle w:val="Referentiegegevens"/>
                    </w:pPr>
                    <w:r>
                      <w:t xml:space="preserve">Pagina </w:t>
                    </w:r>
                    <w:r>
                      <w:fldChar w:fldCharType="begin"/>
                    </w:r>
                    <w:r>
                      <w:instrText>PAGE</w:instrText>
                    </w:r>
                    <w:r>
                      <w:fldChar w:fldCharType="separate"/>
                    </w:r>
                    <w:r w:rsidR="00A44414">
                      <w:rPr>
                        <w:noProof/>
                      </w:rPr>
                      <w:t>1</w:t>
                    </w:r>
                    <w:r>
                      <w:fldChar w:fldCharType="end"/>
                    </w:r>
                    <w:r>
                      <w:t xml:space="preserve"> van </w:t>
                    </w:r>
                    <w:r>
                      <w:fldChar w:fldCharType="begin"/>
                    </w:r>
                    <w:r>
                      <w:instrText>NUMPAGES</w:instrText>
                    </w:r>
                    <w:r>
                      <w:fldChar w:fldCharType="separate"/>
                    </w:r>
                    <w:r w:rsidR="00A4441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D406267" wp14:editId="4A0BB8F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4011FE" w14:textId="77777777" w:rsidR="00AB62EB" w:rsidRDefault="00ED7DB0">
                          <w:pPr>
                            <w:spacing w:line="240" w:lineRule="auto"/>
                          </w:pPr>
                          <w:r>
                            <w:rPr>
                              <w:noProof/>
                            </w:rPr>
                            <w:drawing>
                              <wp:inline distT="0" distB="0" distL="0" distR="0" wp14:anchorId="10B1ADD4" wp14:editId="0B664E0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40626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94011FE" w14:textId="77777777" w:rsidR="00AB62EB" w:rsidRDefault="00ED7DB0">
                    <w:pPr>
                      <w:spacing w:line="240" w:lineRule="auto"/>
                    </w:pPr>
                    <w:r>
                      <w:rPr>
                        <w:noProof/>
                      </w:rPr>
                      <w:drawing>
                        <wp:inline distT="0" distB="0" distL="0" distR="0" wp14:anchorId="10B1ADD4" wp14:editId="0B664E0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EC4F597" wp14:editId="250E6B5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876743" w14:textId="77777777" w:rsidR="00AB62EB" w:rsidRDefault="00ED7DB0">
                          <w:pPr>
                            <w:spacing w:line="240" w:lineRule="auto"/>
                          </w:pPr>
                          <w:r>
                            <w:rPr>
                              <w:noProof/>
                            </w:rPr>
                            <w:drawing>
                              <wp:inline distT="0" distB="0" distL="0" distR="0" wp14:anchorId="6ECCE664" wp14:editId="45AF87D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C4F59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F876743" w14:textId="77777777" w:rsidR="00AB62EB" w:rsidRDefault="00ED7DB0">
                    <w:pPr>
                      <w:spacing w:line="240" w:lineRule="auto"/>
                    </w:pPr>
                    <w:r>
                      <w:rPr>
                        <w:noProof/>
                      </w:rPr>
                      <w:drawing>
                        <wp:inline distT="0" distB="0" distL="0" distR="0" wp14:anchorId="6ECCE664" wp14:editId="45AF87D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5398988" wp14:editId="7B5DE97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E8684A" w14:textId="77777777" w:rsidR="00AB62EB" w:rsidRDefault="00ED7DB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539898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6E8684A" w14:textId="77777777" w:rsidR="00AB62EB" w:rsidRDefault="00ED7DB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261FBA"/>
    <w:multiLevelType w:val="multilevel"/>
    <w:tmpl w:val="9052B7D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0A46F51"/>
    <w:multiLevelType w:val="multilevel"/>
    <w:tmpl w:val="BB94D5D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748585A"/>
    <w:multiLevelType w:val="multilevel"/>
    <w:tmpl w:val="634EA8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824E3BF"/>
    <w:multiLevelType w:val="multilevel"/>
    <w:tmpl w:val="C1584B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8B6D337"/>
    <w:multiLevelType w:val="multilevel"/>
    <w:tmpl w:val="94D74CB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4EBEA37"/>
    <w:multiLevelType w:val="multilevel"/>
    <w:tmpl w:val="124AAC7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92C71A3"/>
    <w:multiLevelType w:val="hybridMultilevel"/>
    <w:tmpl w:val="97C621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F4546F3"/>
    <w:multiLevelType w:val="hybridMultilevel"/>
    <w:tmpl w:val="88E4338E"/>
    <w:lvl w:ilvl="0" w:tplc="A0EAA2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7778465">
    <w:abstractNumId w:val="0"/>
  </w:num>
  <w:num w:numId="2" w16cid:durableId="834297093">
    <w:abstractNumId w:val="5"/>
  </w:num>
  <w:num w:numId="3" w16cid:durableId="2082217418">
    <w:abstractNumId w:val="1"/>
  </w:num>
  <w:num w:numId="4" w16cid:durableId="126363642">
    <w:abstractNumId w:val="3"/>
  </w:num>
  <w:num w:numId="5" w16cid:durableId="633411721">
    <w:abstractNumId w:val="4"/>
  </w:num>
  <w:num w:numId="6" w16cid:durableId="110246344">
    <w:abstractNumId w:val="2"/>
  </w:num>
  <w:num w:numId="7" w16cid:durableId="2129161178">
    <w:abstractNumId w:val="7"/>
  </w:num>
  <w:num w:numId="8" w16cid:durableId="529075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14"/>
    <w:rsid w:val="00096FD4"/>
    <w:rsid w:val="000B748C"/>
    <w:rsid w:val="00144CD0"/>
    <w:rsid w:val="001767C4"/>
    <w:rsid w:val="001C0B6F"/>
    <w:rsid w:val="001C2228"/>
    <w:rsid w:val="001E1AF0"/>
    <w:rsid w:val="00253B02"/>
    <w:rsid w:val="00285E07"/>
    <w:rsid w:val="002C59D8"/>
    <w:rsid w:val="00305EBE"/>
    <w:rsid w:val="0033325D"/>
    <w:rsid w:val="00344CAF"/>
    <w:rsid w:val="0035053E"/>
    <w:rsid w:val="00375759"/>
    <w:rsid w:val="003A6205"/>
    <w:rsid w:val="003B0DFF"/>
    <w:rsid w:val="003E66EE"/>
    <w:rsid w:val="004075C9"/>
    <w:rsid w:val="0042106E"/>
    <w:rsid w:val="00421E68"/>
    <w:rsid w:val="00425FF6"/>
    <w:rsid w:val="00434F14"/>
    <w:rsid w:val="00466FB6"/>
    <w:rsid w:val="00481E95"/>
    <w:rsid w:val="004F3C51"/>
    <w:rsid w:val="00500A24"/>
    <w:rsid w:val="00515995"/>
    <w:rsid w:val="00534AC6"/>
    <w:rsid w:val="00543AE5"/>
    <w:rsid w:val="00545B34"/>
    <w:rsid w:val="00586330"/>
    <w:rsid w:val="005B0CD7"/>
    <w:rsid w:val="005B17DF"/>
    <w:rsid w:val="005C13B7"/>
    <w:rsid w:val="005C5A5E"/>
    <w:rsid w:val="005F4EFD"/>
    <w:rsid w:val="0062076A"/>
    <w:rsid w:val="00652A0D"/>
    <w:rsid w:val="00653E48"/>
    <w:rsid w:val="00673FC7"/>
    <w:rsid w:val="006B24DB"/>
    <w:rsid w:val="006F15F3"/>
    <w:rsid w:val="007154C4"/>
    <w:rsid w:val="007471A2"/>
    <w:rsid w:val="007526FC"/>
    <w:rsid w:val="007B3A87"/>
    <w:rsid w:val="008226AF"/>
    <w:rsid w:val="00824061"/>
    <w:rsid w:val="00832FD0"/>
    <w:rsid w:val="00835EFC"/>
    <w:rsid w:val="00874C70"/>
    <w:rsid w:val="00882738"/>
    <w:rsid w:val="00895500"/>
    <w:rsid w:val="008C1B9A"/>
    <w:rsid w:val="008D1307"/>
    <w:rsid w:val="008F7178"/>
    <w:rsid w:val="009101C9"/>
    <w:rsid w:val="0092041F"/>
    <w:rsid w:val="00942BFD"/>
    <w:rsid w:val="00973EC8"/>
    <w:rsid w:val="00987895"/>
    <w:rsid w:val="00990E49"/>
    <w:rsid w:val="009D30B4"/>
    <w:rsid w:val="00A1301B"/>
    <w:rsid w:val="00A36EE5"/>
    <w:rsid w:val="00A44414"/>
    <w:rsid w:val="00A44601"/>
    <w:rsid w:val="00A514B6"/>
    <w:rsid w:val="00AB5C00"/>
    <w:rsid w:val="00AB62EB"/>
    <w:rsid w:val="00AE3A39"/>
    <w:rsid w:val="00AF0AF9"/>
    <w:rsid w:val="00B05AC9"/>
    <w:rsid w:val="00B06538"/>
    <w:rsid w:val="00B23EF3"/>
    <w:rsid w:val="00B6044D"/>
    <w:rsid w:val="00BC02E1"/>
    <w:rsid w:val="00BC62FE"/>
    <w:rsid w:val="00BC6BE0"/>
    <w:rsid w:val="00C0246C"/>
    <w:rsid w:val="00C045FC"/>
    <w:rsid w:val="00C138A6"/>
    <w:rsid w:val="00C1634A"/>
    <w:rsid w:val="00C35A68"/>
    <w:rsid w:val="00CB21AA"/>
    <w:rsid w:val="00CD47DF"/>
    <w:rsid w:val="00CD761C"/>
    <w:rsid w:val="00CE1CD5"/>
    <w:rsid w:val="00D6304D"/>
    <w:rsid w:val="00D93D1D"/>
    <w:rsid w:val="00DA5B21"/>
    <w:rsid w:val="00DB7E3E"/>
    <w:rsid w:val="00E0585F"/>
    <w:rsid w:val="00E06A9A"/>
    <w:rsid w:val="00E22F68"/>
    <w:rsid w:val="00E43243"/>
    <w:rsid w:val="00E66B62"/>
    <w:rsid w:val="00E7394C"/>
    <w:rsid w:val="00E83F4C"/>
    <w:rsid w:val="00E96EDF"/>
    <w:rsid w:val="00E979A0"/>
    <w:rsid w:val="00ED12BA"/>
    <w:rsid w:val="00ED7DB0"/>
    <w:rsid w:val="00F32B59"/>
    <w:rsid w:val="00F348E9"/>
    <w:rsid w:val="00F4271A"/>
    <w:rsid w:val="00F807C7"/>
    <w:rsid w:val="00F978A1"/>
    <w:rsid w:val="00FC37B5"/>
    <w:rsid w:val="00FD5210"/>
    <w:rsid w:val="00FD7EE0"/>
    <w:rsid w:val="00FF5E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2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444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44414"/>
    <w:rPr>
      <w:rFonts w:ascii="Verdana" w:hAnsi="Verdana"/>
      <w:color w:val="000000"/>
      <w:sz w:val="18"/>
      <w:szCs w:val="18"/>
    </w:rPr>
  </w:style>
  <w:style w:type="paragraph" w:styleId="Geenafstand">
    <w:name w:val="No Spacing"/>
    <w:uiPriority w:val="1"/>
    <w:qFormat/>
    <w:rsid w:val="00A44414"/>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A4441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4441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44414"/>
    <w:rPr>
      <w:vertAlign w:val="superscript"/>
    </w:rPr>
  </w:style>
  <w:style w:type="character" w:styleId="Verwijzingopmerking">
    <w:name w:val="annotation reference"/>
    <w:basedOn w:val="Standaardalinea-lettertype"/>
    <w:uiPriority w:val="99"/>
    <w:semiHidden/>
    <w:unhideWhenUsed/>
    <w:rsid w:val="00A44414"/>
    <w:rPr>
      <w:sz w:val="16"/>
      <w:szCs w:val="16"/>
    </w:rPr>
  </w:style>
  <w:style w:type="paragraph" w:styleId="Tekstopmerking">
    <w:name w:val="annotation text"/>
    <w:basedOn w:val="Standaard"/>
    <w:link w:val="TekstopmerkingChar"/>
    <w:uiPriority w:val="99"/>
    <w:unhideWhenUsed/>
    <w:rsid w:val="00A4441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44414"/>
    <w:rPr>
      <w:rFonts w:asciiTheme="minorHAnsi" w:eastAsiaTheme="minorHAnsi" w:hAnsiTheme="minorHAnsi" w:cstheme="minorBidi"/>
      <w:kern w:val="2"/>
      <w:lang w:eastAsia="en-US"/>
      <w14:ligatures w14:val="standardContextual"/>
    </w:rPr>
  </w:style>
  <w:style w:type="paragraph" w:styleId="Lijstalinea">
    <w:name w:val="List Paragraph"/>
    <w:basedOn w:val="Standaard"/>
    <w:uiPriority w:val="34"/>
    <w:semiHidden/>
    <w:rsid w:val="00A44414"/>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AF0AF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AF0AF9"/>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E66B62"/>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FF5E49"/>
    <w:rPr>
      <w:color w:val="96607D" w:themeColor="followedHyperlink"/>
      <w:u w:val="single"/>
    </w:rPr>
  </w:style>
  <w:style w:type="character" w:styleId="Onopgelostemelding">
    <w:name w:val="Unresolved Mention"/>
    <w:basedOn w:val="Standaardalinea-lettertype"/>
    <w:uiPriority w:val="99"/>
    <w:semiHidden/>
    <w:unhideWhenUsed/>
    <w:rsid w:val="00FF5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1224</ap:Words>
  <ap:Characters>6732</ap:Characters>
  <ap:DocSecurity>0</ap:DocSecurity>
  <ap:Lines>56</ap:Lines>
  <ap:Paragraphs>15</ap:Paragraphs>
  <ap:ScaleCrop>false</ap:ScaleCrop>
  <ap:LinksUpToDate>false</ap:LinksUpToDate>
  <ap:CharactersWithSpaces>7941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2025-09-02T14:48:00.0000000Z</dcterms:created>
  <dcterms:modified xsi:type="dcterms:W3CDTF">2025-09-02T14:48:00.0000000Z</dcterms:modified>
  <dc:description>------------------------</dc:description>
  <version/>
  <category/>
</coreProperties>
</file>