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60B9" w:rsidP="007060B9" w:rsidRDefault="007060B9" w14:paraId="76B60950" w14:textId="77777777">
      <w:pPr>
        <w:rPr>
          <w:rFonts w:eastAsia="Aptos" w:cs="Times New Roman"/>
          <w:b/>
          <w:bCs/>
        </w:rPr>
      </w:pPr>
    </w:p>
    <w:p w:rsidR="007060B9" w:rsidP="007060B9" w:rsidRDefault="007060B9" w14:paraId="0E689D20" w14:textId="77777777">
      <w:pPr>
        <w:rPr>
          <w:rFonts w:eastAsia="Aptos" w:cs="Times New Roman"/>
          <w:b/>
          <w:bCs/>
        </w:rPr>
      </w:pPr>
    </w:p>
    <w:p w:rsidR="007060B9" w:rsidP="007060B9" w:rsidRDefault="007060B9" w14:paraId="38F317E0" w14:textId="23F01E7A">
      <w:pPr>
        <w:rPr>
          <w:rFonts w:eastAsia="Aptos" w:cs="Times New Roman"/>
          <w:b/>
          <w:bCs/>
        </w:rPr>
      </w:pPr>
      <w:r>
        <w:rPr>
          <w:rFonts w:eastAsia="Aptos" w:cs="Times New Roman"/>
          <w:b/>
          <w:bCs/>
        </w:rPr>
        <w:t>AH 2996</w:t>
      </w:r>
    </w:p>
    <w:p w:rsidR="007060B9" w:rsidP="007060B9" w:rsidRDefault="007060B9" w14:paraId="6FDC6E9E" w14:textId="15F4FF4A">
      <w:pPr>
        <w:rPr>
          <w:rFonts w:eastAsia="Aptos" w:cs="Times New Roman"/>
          <w:b/>
          <w:bCs/>
        </w:rPr>
      </w:pPr>
      <w:r>
        <w:rPr>
          <w:rFonts w:eastAsia="Aptos" w:cs="Times New Roman"/>
          <w:b/>
          <w:bCs/>
        </w:rPr>
        <w:t>2025Z11314</w:t>
      </w:r>
    </w:p>
    <w:p w:rsidR="007060B9" w:rsidP="007060B9" w:rsidRDefault="007060B9" w14:paraId="5C87AF7E" w14:textId="7C3C9726">
      <w:pPr>
        <w:rPr>
          <w:rFonts w:eastAsia="Aptos" w:cs="Times New Roman"/>
          <w:b/>
          <w:bCs/>
          <w:sz w:val="24"/>
          <w:szCs w:val="24"/>
        </w:rPr>
      </w:pPr>
      <w:r w:rsidRPr="007060B9">
        <w:rPr>
          <w:rFonts w:eastAsia="Aptos" w:cs="Times New Roman"/>
          <w:b/>
          <w:bCs/>
          <w:sz w:val="24"/>
          <w:szCs w:val="24"/>
        </w:rPr>
        <w:t>Antwoord van minister Van Weel (Justitie en Veiligheid) (ontvangen</w:t>
      </w:r>
      <w:r>
        <w:rPr>
          <w:rFonts w:eastAsia="Aptos" w:cs="Times New Roman"/>
          <w:b/>
          <w:bCs/>
          <w:sz w:val="24"/>
          <w:szCs w:val="24"/>
        </w:rPr>
        <w:t xml:space="preserve"> 3 september 2025)</w:t>
      </w:r>
    </w:p>
    <w:p w:rsidR="007060B9" w:rsidP="007060B9" w:rsidRDefault="007060B9" w14:paraId="645FFBC1" w14:textId="77777777">
      <w:pPr>
        <w:rPr>
          <w:rFonts w:eastAsia="Aptos" w:cs="Times New Roman"/>
          <w:b/>
          <w:bCs/>
          <w:sz w:val="24"/>
          <w:szCs w:val="24"/>
        </w:rPr>
      </w:pPr>
    </w:p>
    <w:p w:rsidRPr="007060B9" w:rsidR="007060B9" w:rsidP="007060B9" w:rsidRDefault="007060B9" w14:paraId="1FA58B07" w14:textId="43841832">
      <w:pPr>
        <w:rPr>
          <w:rFonts w:eastAsia="Aptos" w:cs="Times New Roman"/>
          <w:b/>
          <w:bCs/>
        </w:rPr>
      </w:pPr>
      <w:r w:rsidRPr="007060B9">
        <w:rPr>
          <w:rFonts w:eastAsia="Aptos" w:cs="Times New Roman"/>
          <w:b/>
          <w:bCs/>
          <w:sz w:val="24"/>
        </w:rPr>
        <w:t>Zie ook Aanhangsel Handelingen, vergaderjaar 2024-2025, nr.</w:t>
      </w:r>
      <w:r>
        <w:rPr>
          <w:rFonts w:eastAsia="Aptos" w:cs="Times New Roman"/>
          <w:b/>
          <w:bCs/>
        </w:rPr>
        <w:t xml:space="preserve"> 2539</w:t>
      </w:r>
    </w:p>
    <w:p w:rsidR="007060B9" w:rsidP="007060B9" w:rsidRDefault="007060B9" w14:paraId="40FFBF26" w14:textId="0CD81028">
      <w:pPr>
        <w:rPr>
          <w:rFonts w:eastAsia="Aptos" w:cs="Times New Roman"/>
          <w:b/>
          <w:bCs/>
        </w:rPr>
      </w:pPr>
    </w:p>
    <w:p w:rsidR="007060B9" w:rsidP="007060B9" w:rsidRDefault="007060B9" w14:paraId="40903946" w14:textId="77777777">
      <w:pPr>
        <w:rPr>
          <w:rFonts w:eastAsia="Aptos" w:cs="Times New Roman"/>
          <w:b/>
          <w:bCs/>
        </w:rPr>
      </w:pPr>
      <w:r w:rsidRPr="00F26C69">
        <w:rPr>
          <w:rFonts w:eastAsia="Aptos" w:cs="Times New Roman"/>
          <w:b/>
          <w:bCs/>
        </w:rPr>
        <w:t>Vraag 1</w:t>
      </w:r>
    </w:p>
    <w:p w:rsidR="007060B9" w:rsidP="007060B9" w:rsidRDefault="007060B9" w14:paraId="77F20BF7" w14:textId="77777777">
      <w:pPr>
        <w:rPr>
          <w:rFonts w:eastAsia="Aptos" w:cs="Times New Roman"/>
          <w:b/>
          <w:bCs/>
        </w:rPr>
      </w:pPr>
      <w:r w:rsidRPr="00F26C69">
        <w:rPr>
          <w:rFonts w:eastAsia="Aptos" w:cs="Times New Roman"/>
          <w:b/>
          <w:bCs/>
        </w:rPr>
        <w:t>Zijn de zeven ministers (verantwoordelijk voor de ministeries genoemd door het kabinet in antwoord op vraag 23 van eerder gestelde vragen door het lid Dekker in Aanhangsel Handelingen, vergaderjaar 2024-2025, nr. 1318) op de hoogte van de geheime NAVO ‘Resilience Objectives’ op hun beleidsterrein?</w:t>
      </w:r>
    </w:p>
    <w:p w:rsidR="007060B9" w:rsidP="007060B9" w:rsidRDefault="007060B9" w14:paraId="1BC20542" w14:textId="77777777">
      <w:pPr>
        <w:rPr>
          <w:rFonts w:eastAsia="Aptos" w:cs="Times New Roman"/>
          <w:b/>
          <w:bCs/>
        </w:rPr>
      </w:pPr>
    </w:p>
    <w:p w:rsidRPr="00050509" w:rsidR="007060B9" w:rsidP="007060B9" w:rsidRDefault="007060B9" w14:paraId="7D5078A2" w14:textId="77777777">
      <w:pPr>
        <w:rPr>
          <w:rFonts w:eastAsia="Aptos" w:cs="Times New Roman"/>
          <w:b/>
          <w:bCs/>
        </w:rPr>
      </w:pPr>
      <w:r>
        <w:rPr>
          <w:rFonts w:eastAsia="Aptos" w:cs="Times New Roman"/>
          <w:b/>
          <w:bCs/>
        </w:rPr>
        <w:t>Antwoord op vraag 1</w:t>
      </w:r>
    </w:p>
    <w:p w:rsidRPr="00F26C69" w:rsidR="007060B9" w:rsidP="007060B9" w:rsidRDefault="007060B9" w14:paraId="1330DFE2" w14:textId="77777777">
      <w:pPr>
        <w:spacing w:line="240" w:lineRule="auto"/>
        <w:rPr>
          <w:rFonts w:eastAsia="Aptos" w:cs="Times New Roman"/>
        </w:rPr>
      </w:pPr>
      <w:r w:rsidRPr="00F26C69">
        <w:rPr>
          <w:rFonts w:eastAsia="Aptos" w:cs="Times New Roman"/>
        </w:rPr>
        <w:t xml:space="preserve">De NAVO-weerbaarheidsdoelstellingen – de zogenaamde Resilience Objectives </w:t>
      </w:r>
      <w:r>
        <w:rPr>
          <w:rFonts w:eastAsia="Aptos" w:cs="Times New Roman"/>
        </w:rPr>
        <w:t>–</w:t>
      </w:r>
      <w:r w:rsidRPr="00F26C69">
        <w:rPr>
          <w:rFonts w:eastAsia="Aptos" w:cs="Times New Roman"/>
        </w:rPr>
        <w:t xml:space="preserve"> </w:t>
      </w:r>
      <w:r>
        <w:rPr>
          <w:rFonts w:eastAsia="Aptos" w:cs="Times New Roman"/>
        </w:rPr>
        <w:t>zijn bekend bij de betrokken bewindspersonen en hun ministeries. Nederland heeft zich tijdens de NAVO-top in juli 2023 in Vilnius gecommitteerd aan deze doelstellingen. Deze zijn terug te vinden in het</w:t>
      </w:r>
      <w:r w:rsidRPr="002C229A">
        <w:rPr>
          <w:rFonts w:eastAsia="Aptos" w:cs="Times New Roman"/>
        </w:rPr>
        <w:t xml:space="preserve"> </w:t>
      </w:r>
      <w:r w:rsidRPr="00F26C69">
        <w:rPr>
          <w:rFonts w:eastAsia="Aptos" w:cs="Times New Roman"/>
        </w:rPr>
        <w:t>Vilnius Summit Communiqué.</w:t>
      </w:r>
      <w:r w:rsidRPr="00F26C69">
        <w:rPr>
          <w:rFonts w:eastAsia="Aptos" w:cs="Times New Roman"/>
          <w:vertAlign w:val="superscript"/>
        </w:rPr>
        <w:footnoteReference w:id="1"/>
      </w:r>
      <w:r>
        <w:rPr>
          <w:rFonts w:eastAsia="Aptos" w:cs="Times New Roman"/>
        </w:rPr>
        <w:t xml:space="preserve">  Deze doelstellingen </w:t>
      </w:r>
      <w:r w:rsidRPr="00F26C69">
        <w:rPr>
          <w:rFonts w:eastAsia="Aptos" w:cs="Times New Roman"/>
        </w:rPr>
        <w:t xml:space="preserve">zijn een </w:t>
      </w:r>
      <w:r>
        <w:rPr>
          <w:rFonts w:eastAsia="Aptos" w:cs="Times New Roman"/>
        </w:rPr>
        <w:t>specificering</w:t>
      </w:r>
      <w:r w:rsidRPr="00F26C69">
        <w:rPr>
          <w:rFonts w:eastAsia="Aptos" w:cs="Times New Roman"/>
        </w:rPr>
        <w:t xml:space="preserve"> </w:t>
      </w:r>
      <w:r w:rsidRPr="002C229A">
        <w:rPr>
          <w:rFonts w:eastAsia="Aptos" w:cs="Times New Roman"/>
        </w:rPr>
        <w:t>van de eerder door de NAVO vastgestelde</w:t>
      </w:r>
      <w:r>
        <w:rPr>
          <w:rFonts w:eastAsia="Aptos" w:cs="Times New Roman"/>
        </w:rPr>
        <w:t xml:space="preserve"> </w:t>
      </w:r>
      <w:r w:rsidRPr="002C229A">
        <w:rPr>
          <w:rFonts w:eastAsia="Aptos" w:cs="Times New Roman"/>
          <w:i/>
          <w:iCs/>
        </w:rPr>
        <w:t xml:space="preserve">baseline requirements </w:t>
      </w:r>
      <w:r w:rsidRPr="002C229A">
        <w:rPr>
          <w:rFonts w:eastAsia="Aptos" w:cs="Times New Roman"/>
        </w:rPr>
        <w:t>die een basisniveau omschrijven op zeven civiele</w:t>
      </w:r>
      <w:r>
        <w:rPr>
          <w:rFonts w:eastAsia="Aptos" w:cs="Times New Roman"/>
        </w:rPr>
        <w:t xml:space="preserve"> </w:t>
      </w:r>
      <w:r w:rsidRPr="002C229A">
        <w:rPr>
          <w:rFonts w:eastAsia="Aptos" w:cs="Times New Roman"/>
        </w:rPr>
        <w:t>paraatheidsgebieden: continuïteit van overheid, energievoorziening,</w:t>
      </w:r>
      <w:r>
        <w:rPr>
          <w:rFonts w:eastAsia="Aptos" w:cs="Times New Roman"/>
        </w:rPr>
        <w:t xml:space="preserve"> </w:t>
      </w:r>
      <w:r w:rsidRPr="002C229A">
        <w:rPr>
          <w:rFonts w:eastAsia="Aptos" w:cs="Times New Roman"/>
        </w:rPr>
        <w:t>grootschalige opvang van personen, levensbehoeften, opvang van</w:t>
      </w:r>
      <w:r>
        <w:rPr>
          <w:rFonts w:eastAsia="Aptos" w:cs="Times New Roman"/>
        </w:rPr>
        <w:t xml:space="preserve"> </w:t>
      </w:r>
      <w:r w:rsidRPr="002C229A">
        <w:rPr>
          <w:rFonts w:eastAsia="Aptos" w:cs="Times New Roman"/>
        </w:rPr>
        <w:t>gewonden, (tele)communicatie en transport</w:t>
      </w:r>
      <w:r>
        <w:rPr>
          <w:rFonts w:eastAsia="Aptos" w:cs="Times New Roman"/>
        </w:rPr>
        <w:t>.</w:t>
      </w:r>
      <w:r>
        <w:rPr>
          <w:rStyle w:val="Voetnootmarkering"/>
          <w:rFonts w:eastAsia="Aptos" w:cs="Times New Roman"/>
        </w:rPr>
        <w:footnoteReference w:id="2"/>
      </w:r>
      <w:r>
        <w:rPr>
          <w:rFonts w:eastAsia="Aptos" w:cs="Times New Roman"/>
        </w:rPr>
        <w:t xml:space="preserve"> </w:t>
      </w:r>
    </w:p>
    <w:p w:rsidR="007060B9" w:rsidP="007060B9" w:rsidRDefault="007060B9" w14:paraId="55098C7C" w14:textId="77777777">
      <w:pPr>
        <w:contextualSpacing/>
        <w:rPr>
          <w:rFonts w:eastAsia="Aptos" w:cs="Times New Roman"/>
          <w:b/>
          <w:bCs/>
        </w:rPr>
      </w:pPr>
    </w:p>
    <w:p w:rsidR="007060B9" w:rsidP="007060B9" w:rsidRDefault="007060B9" w14:paraId="6A5F5167" w14:textId="77777777">
      <w:pPr>
        <w:contextualSpacing/>
        <w:rPr>
          <w:rFonts w:eastAsia="Aptos" w:cs="Times New Roman"/>
          <w:b/>
          <w:bCs/>
        </w:rPr>
      </w:pPr>
      <w:r w:rsidRPr="00F26C69">
        <w:rPr>
          <w:rFonts w:eastAsia="Aptos" w:cs="Times New Roman"/>
          <w:b/>
          <w:bCs/>
        </w:rPr>
        <w:t xml:space="preserve">Vraag 2 </w:t>
      </w:r>
    </w:p>
    <w:p w:rsidRPr="00F26C69" w:rsidR="007060B9" w:rsidP="007060B9" w:rsidRDefault="007060B9" w14:paraId="65C2CCE2" w14:textId="77777777">
      <w:pPr>
        <w:contextualSpacing/>
        <w:rPr>
          <w:rFonts w:eastAsia="Aptos" w:cs="Times New Roman"/>
          <w:b/>
          <w:bCs/>
        </w:rPr>
      </w:pPr>
      <w:r w:rsidRPr="00F26C69">
        <w:rPr>
          <w:rFonts w:eastAsia="Aptos" w:cs="Times New Roman"/>
          <w:b/>
          <w:bCs/>
        </w:rPr>
        <w:t>Indien dit het geval is, wanneer, door wie en op welke wijze zijn deze zeven ministers (antwoord graag afzonderlijk voor elk van de hierboven genoemde ministeries) hiervan op de hoogte gesteld?</w:t>
      </w:r>
    </w:p>
    <w:p w:rsidR="007060B9" w:rsidP="007060B9" w:rsidRDefault="007060B9" w14:paraId="7D3AEC97" w14:textId="77777777">
      <w:pPr>
        <w:rPr>
          <w:rFonts w:eastAsia="Aptos" w:cs="Times New Roman"/>
        </w:rPr>
      </w:pPr>
    </w:p>
    <w:p w:rsidRPr="0092505C" w:rsidR="007060B9" w:rsidP="007060B9" w:rsidRDefault="007060B9" w14:paraId="58934BAC" w14:textId="77777777">
      <w:pPr>
        <w:rPr>
          <w:rFonts w:eastAsia="Aptos" w:cs="Times New Roman"/>
        </w:rPr>
      </w:pPr>
      <w:r w:rsidRPr="00470A42">
        <w:rPr>
          <w:rFonts w:eastAsia="Aptos" w:cs="Times New Roman"/>
          <w:b/>
          <w:bCs/>
        </w:rPr>
        <w:lastRenderedPageBreak/>
        <w:t>Antwoord op vraag 2</w:t>
      </w:r>
      <w:r w:rsidRPr="00470A42">
        <w:rPr>
          <w:rFonts w:eastAsia="Aptos" w:cs="Times New Roman"/>
          <w:b/>
          <w:bCs/>
        </w:rPr>
        <w:br/>
      </w:r>
      <w:r w:rsidRPr="00F26C69">
        <w:rPr>
          <w:rFonts w:eastAsia="Aptos" w:cs="Times New Roman"/>
        </w:rPr>
        <w:t xml:space="preserve">Departementen zijn zelf verantwoordelijk voor de uitwerking van de NAVO-weerbaarheidsdoelstellingen op hun eigen beleidsterrein. Het is gebruikelijk dat bewindspersonen bij aanvang van hun werkzaamheden via hun eigen ministerie worden geïnformeerd </w:t>
      </w:r>
      <w:r w:rsidRPr="00E61534">
        <w:rPr>
          <w:rFonts w:eastAsia="Aptos" w:cs="Times New Roman"/>
        </w:rPr>
        <w:t xml:space="preserve">over de verantwoordelijkheden en actualiteiten op hun beleidsterrein. Hoe dit voor ieder afzonderlijk ministerie precies gebeurt, verschilt per departement en bewindspersoon.   </w:t>
      </w:r>
    </w:p>
    <w:p w:rsidRPr="00F26C69" w:rsidR="007060B9" w:rsidP="007060B9" w:rsidRDefault="007060B9" w14:paraId="25CAF834" w14:textId="77777777">
      <w:pPr>
        <w:rPr>
          <w:rFonts w:eastAsia="Aptos" w:cs="Times New Roman"/>
          <w:b/>
          <w:bCs/>
        </w:rPr>
      </w:pPr>
      <w:r w:rsidRPr="00F26C69">
        <w:rPr>
          <w:rFonts w:eastAsia="Aptos" w:cs="Times New Roman"/>
          <w:b/>
          <w:bCs/>
        </w:rPr>
        <w:t>Vraag 3</w:t>
      </w:r>
    </w:p>
    <w:p w:rsidR="007060B9" w:rsidP="007060B9" w:rsidRDefault="007060B9" w14:paraId="76A099E3" w14:textId="77777777">
      <w:pPr>
        <w:rPr>
          <w:rFonts w:eastAsia="Aptos" w:cs="Times New Roman"/>
          <w:b/>
          <w:bCs/>
        </w:rPr>
      </w:pPr>
      <w:r w:rsidRPr="00F26C69">
        <w:rPr>
          <w:rFonts w:eastAsia="Aptos" w:cs="Times New Roman"/>
          <w:b/>
          <w:bCs/>
        </w:rPr>
        <w:t>Waren de onderhandelaars die over het hoofdlijnenakkoord hebben onderhandeld van het (zojuist gevallen) kabinet Schoof op de hoogte van de NAVO ‘Resilience Objectives’?</w:t>
      </w:r>
    </w:p>
    <w:p w:rsidR="007060B9" w:rsidP="007060B9" w:rsidRDefault="007060B9" w14:paraId="0A3C7FBF" w14:textId="77777777">
      <w:pPr>
        <w:rPr>
          <w:rFonts w:eastAsia="Aptos" w:cs="Times New Roman"/>
          <w:b/>
          <w:bCs/>
        </w:rPr>
      </w:pPr>
    </w:p>
    <w:p w:rsidR="007060B9" w:rsidP="007060B9" w:rsidRDefault="007060B9" w14:paraId="4DFD739D" w14:textId="77777777">
      <w:pPr>
        <w:rPr>
          <w:rFonts w:eastAsia="Aptos" w:cs="Times New Roman"/>
          <w:b/>
          <w:bCs/>
        </w:rPr>
      </w:pPr>
    </w:p>
    <w:p w:rsidR="007060B9" w:rsidP="007060B9" w:rsidRDefault="007060B9" w14:paraId="0F4934D7" w14:textId="77777777">
      <w:pPr>
        <w:rPr>
          <w:rFonts w:eastAsia="Aptos" w:cs="Times New Roman"/>
          <w:b/>
          <w:bCs/>
        </w:rPr>
      </w:pPr>
    </w:p>
    <w:p w:rsidR="007060B9" w:rsidP="007060B9" w:rsidRDefault="007060B9" w14:paraId="067CD7AD" w14:textId="77777777">
      <w:pPr>
        <w:rPr>
          <w:rFonts w:eastAsia="Aptos" w:cs="Times New Roman"/>
          <w:b/>
          <w:bCs/>
        </w:rPr>
      </w:pPr>
    </w:p>
    <w:p w:rsidR="007060B9" w:rsidP="007060B9" w:rsidRDefault="007060B9" w14:paraId="7E6ACAD4" w14:textId="77777777">
      <w:pPr>
        <w:rPr>
          <w:rFonts w:eastAsia="Aptos" w:cs="Times New Roman"/>
          <w:b/>
          <w:bCs/>
        </w:rPr>
      </w:pPr>
    </w:p>
    <w:p w:rsidR="007060B9" w:rsidP="007060B9" w:rsidRDefault="007060B9" w14:paraId="61F4360D" w14:textId="77777777">
      <w:pPr>
        <w:rPr>
          <w:rFonts w:eastAsia="Aptos" w:cs="Times New Roman"/>
          <w:b/>
          <w:bCs/>
        </w:rPr>
      </w:pPr>
    </w:p>
    <w:p w:rsidR="007060B9" w:rsidP="007060B9" w:rsidRDefault="007060B9" w14:paraId="70CA877B" w14:textId="77777777">
      <w:pPr>
        <w:rPr>
          <w:rFonts w:eastAsia="Aptos" w:cs="Times New Roman"/>
          <w:b/>
          <w:bCs/>
        </w:rPr>
      </w:pPr>
    </w:p>
    <w:p w:rsidR="007060B9" w:rsidP="007060B9" w:rsidRDefault="007060B9" w14:paraId="24BC7611" w14:textId="77777777">
      <w:pPr>
        <w:rPr>
          <w:rFonts w:eastAsia="Aptos" w:cs="Times New Roman"/>
          <w:b/>
          <w:bCs/>
        </w:rPr>
      </w:pPr>
    </w:p>
    <w:p w:rsidR="007060B9" w:rsidP="007060B9" w:rsidRDefault="007060B9" w14:paraId="6D0A31BB" w14:textId="77777777">
      <w:pPr>
        <w:rPr>
          <w:rFonts w:eastAsia="Aptos" w:cs="Times New Roman"/>
          <w:b/>
          <w:bCs/>
        </w:rPr>
      </w:pPr>
    </w:p>
    <w:p w:rsidR="007060B9" w:rsidP="007060B9" w:rsidRDefault="007060B9" w14:paraId="3B22BEAE" w14:textId="77777777">
      <w:pPr>
        <w:rPr>
          <w:rFonts w:eastAsia="Aptos" w:cs="Times New Roman"/>
          <w:b/>
          <w:bCs/>
        </w:rPr>
      </w:pPr>
    </w:p>
    <w:p w:rsidRPr="00F26C69" w:rsidR="007060B9" w:rsidP="007060B9" w:rsidRDefault="007060B9" w14:paraId="3EF9FAD8" w14:textId="77777777">
      <w:pPr>
        <w:rPr>
          <w:rFonts w:eastAsia="Aptos" w:cs="Times New Roman"/>
          <w:b/>
          <w:bCs/>
        </w:rPr>
      </w:pPr>
      <w:r>
        <w:rPr>
          <w:rFonts w:eastAsia="Aptos" w:cs="Times New Roman"/>
          <w:b/>
          <w:bCs/>
        </w:rPr>
        <w:t>Antwoord op vraag 3</w:t>
      </w:r>
    </w:p>
    <w:p w:rsidR="007060B9" w:rsidP="007060B9" w:rsidRDefault="007060B9" w14:paraId="1718FDF3" w14:textId="77777777">
      <w:pPr>
        <w:rPr>
          <w:rFonts w:eastAsia="Aptos" w:cs="Times New Roman"/>
        </w:rPr>
      </w:pPr>
      <w:r w:rsidRPr="001B0ACE">
        <w:rPr>
          <w:rFonts w:eastAsia="Aptos" w:cs="Times New Roman"/>
        </w:rPr>
        <w:t>Het is niet aan het kabinet om uitspraken te doen over de (kennispositie van de) onderhandelaars van het hoofdlijnenakkoord.</w:t>
      </w:r>
      <w:r w:rsidRPr="00F26C69">
        <w:rPr>
          <w:rFonts w:eastAsia="Aptos" w:cs="Times New Roman"/>
        </w:rPr>
        <w:t xml:space="preserve"> Tijdens de NAVO Top in juli 2023 heeft Nederland zich gecommitteerd aan de NAVO-brede Resilience Objectives’s (RO)’s, terug te vinden in de Vilnius Summit Communiqué.</w:t>
      </w:r>
      <w:r w:rsidRPr="00F26C69">
        <w:rPr>
          <w:rFonts w:eastAsia="Aptos" w:cs="Times New Roman"/>
          <w:vertAlign w:val="superscript"/>
        </w:rPr>
        <w:footnoteReference w:id="3"/>
      </w:r>
      <w:r>
        <w:rPr>
          <w:rFonts w:eastAsia="Aptos" w:cs="Times New Roman"/>
        </w:rPr>
        <w:t xml:space="preserve"> </w:t>
      </w:r>
      <w:r w:rsidRPr="00F26C69">
        <w:rPr>
          <w:rFonts w:eastAsia="Aptos" w:cs="Times New Roman"/>
        </w:rPr>
        <w:t xml:space="preserve">De weerbaarheidsdoelen zijn benoemd in het Regeerprogramma: </w:t>
      </w:r>
    </w:p>
    <w:p w:rsidRPr="00F26C69" w:rsidR="007060B9" w:rsidP="007060B9" w:rsidRDefault="007060B9" w14:paraId="34D2FFB6" w14:textId="77777777">
      <w:pPr>
        <w:rPr>
          <w:rFonts w:eastAsia="Aptos" w:cs="Times New Roman"/>
        </w:rPr>
      </w:pPr>
      <w:r w:rsidRPr="00F26C69">
        <w:rPr>
          <w:rFonts w:eastAsia="Aptos" w:cs="Times New Roman"/>
        </w:rPr>
        <w:br/>
        <w:t xml:space="preserve">“In het najaar deelt het kabinet haar ambitie om onze weerbaarheid tegen militaire en hybride dreigingen versneld te verhogen, en wat er voor nodig is om dit te realiseren. De doorontwikkeling van de huidige aanpak statelijke dreigingen en versterking van crisisbeheersing zijn belangrijke componenten. We zetten in op de </w:t>
      </w:r>
      <w:r w:rsidRPr="00F26C69">
        <w:rPr>
          <w:rFonts w:eastAsia="Aptos" w:cs="Times New Roman"/>
        </w:rPr>
        <w:lastRenderedPageBreak/>
        <w:t>continuïteit van de samenleving en economie, en versterking van de krijgsmacht en de civiele ondersteuning daaraan. Onderdelen die we hierin meenemen zijn versterkte civiel-militaire samenwerking, de NAVO-weerbaarheidsdoelen en EU-initiatieven.”</w:t>
      </w:r>
      <w:r w:rsidRPr="00F26C69">
        <w:rPr>
          <w:rFonts w:eastAsia="Aptos" w:cs="Times New Roman"/>
          <w:vertAlign w:val="superscript"/>
        </w:rPr>
        <w:footnoteReference w:id="4"/>
      </w:r>
    </w:p>
    <w:p w:rsidRPr="00F26C69" w:rsidR="007060B9" w:rsidP="007060B9" w:rsidRDefault="007060B9" w14:paraId="1DA8B7F2" w14:textId="77777777">
      <w:pPr>
        <w:rPr>
          <w:b/>
          <w:bCs/>
        </w:rPr>
      </w:pPr>
    </w:p>
    <w:p w:rsidR="00856314" w:rsidRDefault="00856314" w14:paraId="6CA575AF" w14:textId="77777777"/>
    <w:sectPr w:rsidR="00856314" w:rsidSect="007060B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A88C" w14:textId="77777777" w:rsidR="007060B9" w:rsidRDefault="007060B9" w:rsidP="007060B9">
      <w:pPr>
        <w:spacing w:after="0" w:line="240" w:lineRule="auto"/>
      </w:pPr>
      <w:r>
        <w:separator/>
      </w:r>
    </w:p>
  </w:endnote>
  <w:endnote w:type="continuationSeparator" w:id="0">
    <w:p w14:paraId="00630F27" w14:textId="77777777" w:rsidR="007060B9" w:rsidRDefault="007060B9" w:rsidP="0070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C71A" w14:textId="77777777" w:rsidR="007060B9" w:rsidRPr="007060B9" w:rsidRDefault="007060B9" w:rsidP="007060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23D2" w14:textId="77777777" w:rsidR="007060B9" w:rsidRPr="007060B9" w:rsidRDefault="007060B9" w:rsidP="007060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2106" w14:textId="77777777" w:rsidR="007060B9" w:rsidRPr="007060B9" w:rsidRDefault="007060B9" w:rsidP="007060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B9EF6" w14:textId="77777777" w:rsidR="007060B9" w:rsidRDefault="007060B9" w:rsidP="007060B9">
      <w:pPr>
        <w:spacing w:after="0" w:line="240" w:lineRule="auto"/>
      </w:pPr>
      <w:r>
        <w:separator/>
      </w:r>
    </w:p>
  </w:footnote>
  <w:footnote w:type="continuationSeparator" w:id="0">
    <w:p w14:paraId="34D8D181" w14:textId="77777777" w:rsidR="007060B9" w:rsidRDefault="007060B9" w:rsidP="007060B9">
      <w:pPr>
        <w:spacing w:after="0" w:line="240" w:lineRule="auto"/>
      </w:pPr>
      <w:r>
        <w:continuationSeparator/>
      </w:r>
    </w:p>
  </w:footnote>
  <w:footnote w:id="1">
    <w:p w14:paraId="4318B01D" w14:textId="77777777" w:rsidR="007060B9" w:rsidRPr="00470A42" w:rsidRDefault="007060B9" w:rsidP="007060B9">
      <w:pPr>
        <w:pStyle w:val="Voetnoottekst"/>
        <w:rPr>
          <w:lang w:val="en-US"/>
        </w:rPr>
      </w:pPr>
      <w:r>
        <w:rPr>
          <w:rStyle w:val="Voetnootmarkering"/>
        </w:rPr>
        <w:footnoteRef/>
      </w:r>
      <w:r w:rsidRPr="00470A42">
        <w:rPr>
          <w:lang w:val="en-US"/>
        </w:rPr>
        <w:t xml:space="preserve"> Vilnius Summit Communiqué 11 juli 2023, www.nato.int/cps/en/natohq/official_texts_217320.htm .  </w:t>
      </w:r>
    </w:p>
  </w:footnote>
  <w:footnote w:id="2">
    <w:p w14:paraId="25291245" w14:textId="77777777" w:rsidR="007060B9" w:rsidRPr="00470A42" w:rsidRDefault="007060B9" w:rsidP="007060B9">
      <w:pPr>
        <w:pStyle w:val="Voetnoottekst"/>
        <w:rPr>
          <w:lang w:val="en-US"/>
        </w:rPr>
      </w:pPr>
      <w:r>
        <w:rPr>
          <w:rStyle w:val="Voetnootmarkering"/>
        </w:rPr>
        <w:footnoteRef/>
      </w:r>
      <w:r w:rsidRPr="00470A42">
        <w:rPr>
          <w:lang w:val="en-US"/>
        </w:rPr>
        <w:t xml:space="preserve"> NATO – Official text: Resilience and Article 3.</w:t>
      </w:r>
    </w:p>
  </w:footnote>
  <w:footnote w:id="3">
    <w:p w14:paraId="33AE95D1" w14:textId="77777777" w:rsidR="007060B9" w:rsidRPr="007060B9" w:rsidRDefault="007060B9" w:rsidP="007060B9">
      <w:pPr>
        <w:pStyle w:val="Voetnoottekst"/>
        <w:rPr>
          <w:lang w:val="en-US"/>
        </w:rPr>
      </w:pPr>
      <w:r>
        <w:rPr>
          <w:rStyle w:val="Voetnootmarkering"/>
        </w:rPr>
        <w:footnoteRef/>
      </w:r>
      <w:r w:rsidRPr="007060B9">
        <w:rPr>
          <w:lang w:val="en-US"/>
        </w:rPr>
        <w:t xml:space="preserve"> Vilnius Summit Communiqué 11 juli 2023, www.nato.int/cps/en/natohq/official_texts_217320.htm.  </w:t>
      </w:r>
    </w:p>
  </w:footnote>
  <w:footnote w:id="4">
    <w:p w14:paraId="4BB647F8" w14:textId="77777777" w:rsidR="007060B9" w:rsidRDefault="007060B9" w:rsidP="007060B9">
      <w:pPr>
        <w:pStyle w:val="Voetnoottekst"/>
      </w:pPr>
      <w:r>
        <w:rPr>
          <w:rStyle w:val="Voetnootmarkering"/>
        </w:rPr>
        <w:footnoteRef/>
      </w:r>
      <w:r>
        <w:t xml:space="preserve"> Tweede Kamer vergaderjaar 2024-205, </w:t>
      </w:r>
      <w:r w:rsidRPr="00E3043F">
        <w:t>blg-1157122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2588" w14:textId="77777777" w:rsidR="007060B9" w:rsidRPr="007060B9" w:rsidRDefault="007060B9" w:rsidP="007060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C4C4" w14:textId="77777777" w:rsidR="007060B9" w:rsidRPr="007060B9" w:rsidRDefault="007060B9" w:rsidP="007060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1302" w14:textId="77777777" w:rsidR="007060B9" w:rsidRPr="007060B9" w:rsidRDefault="007060B9" w:rsidP="007060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0B9"/>
    <w:rsid w:val="007060B9"/>
    <w:rsid w:val="00856314"/>
    <w:rsid w:val="00D612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6AC2"/>
  <w15:chartTrackingRefBased/>
  <w15:docId w15:val="{555C68AC-4DA2-4205-AF72-C2A1EEF5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60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060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060B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060B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060B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060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60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60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60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60B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060B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060B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060B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060B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060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60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60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60B9"/>
    <w:rPr>
      <w:rFonts w:eastAsiaTheme="majorEastAsia" w:cstheme="majorBidi"/>
      <w:color w:val="272727" w:themeColor="text1" w:themeTint="D8"/>
    </w:rPr>
  </w:style>
  <w:style w:type="paragraph" w:styleId="Titel">
    <w:name w:val="Title"/>
    <w:basedOn w:val="Standaard"/>
    <w:next w:val="Standaard"/>
    <w:link w:val="TitelChar"/>
    <w:uiPriority w:val="10"/>
    <w:qFormat/>
    <w:rsid w:val="00706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60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60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60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60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60B9"/>
    <w:rPr>
      <w:i/>
      <w:iCs/>
      <w:color w:val="404040" w:themeColor="text1" w:themeTint="BF"/>
    </w:rPr>
  </w:style>
  <w:style w:type="paragraph" w:styleId="Lijstalinea">
    <w:name w:val="List Paragraph"/>
    <w:basedOn w:val="Standaard"/>
    <w:uiPriority w:val="34"/>
    <w:qFormat/>
    <w:rsid w:val="007060B9"/>
    <w:pPr>
      <w:ind w:left="720"/>
      <w:contextualSpacing/>
    </w:pPr>
  </w:style>
  <w:style w:type="character" w:styleId="Intensievebenadrukking">
    <w:name w:val="Intense Emphasis"/>
    <w:basedOn w:val="Standaardalinea-lettertype"/>
    <w:uiPriority w:val="21"/>
    <w:qFormat/>
    <w:rsid w:val="007060B9"/>
    <w:rPr>
      <w:i/>
      <w:iCs/>
      <w:color w:val="2F5496" w:themeColor="accent1" w:themeShade="BF"/>
    </w:rPr>
  </w:style>
  <w:style w:type="paragraph" w:styleId="Duidelijkcitaat">
    <w:name w:val="Intense Quote"/>
    <w:basedOn w:val="Standaard"/>
    <w:next w:val="Standaard"/>
    <w:link w:val="DuidelijkcitaatChar"/>
    <w:uiPriority w:val="30"/>
    <w:qFormat/>
    <w:rsid w:val="00706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060B9"/>
    <w:rPr>
      <w:i/>
      <w:iCs/>
      <w:color w:val="2F5496" w:themeColor="accent1" w:themeShade="BF"/>
    </w:rPr>
  </w:style>
  <w:style w:type="character" w:styleId="Intensieveverwijzing">
    <w:name w:val="Intense Reference"/>
    <w:basedOn w:val="Standaardalinea-lettertype"/>
    <w:uiPriority w:val="32"/>
    <w:qFormat/>
    <w:rsid w:val="007060B9"/>
    <w:rPr>
      <w:b/>
      <w:bCs/>
      <w:smallCaps/>
      <w:color w:val="2F5496" w:themeColor="accent1" w:themeShade="BF"/>
      <w:spacing w:val="5"/>
    </w:rPr>
  </w:style>
  <w:style w:type="paragraph" w:styleId="Voettekst">
    <w:name w:val="footer"/>
    <w:basedOn w:val="Standaard"/>
    <w:next w:val="Standaard"/>
    <w:link w:val="VoettekstChar"/>
    <w:rsid w:val="007060B9"/>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060B9"/>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7060B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060B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060B9"/>
    <w:pPr>
      <w:spacing w:after="0" w:line="240" w:lineRule="auto"/>
    </w:pPr>
    <w:rPr>
      <w:rFonts w:ascii="Aptos" w:eastAsia="Aptos" w:hAnsi="Aptos" w:cs="Times New Roman"/>
      <w:sz w:val="20"/>
      <w:szCs w:val="20"/>
    </w:rPr>
  </w:style>
  <w:style w:type="character" w:customStyle="1" w:styleId="VoetnoottekstChar">
    <w:name w:val="Voetnoottekst Char"/>
    <w:basedOn w:val="Standaardalinea-lettertype"/>
    <w:link w:val="Voetnoottekst"/>
    <w:uiPriority w:val="99"/>
    <w:semiHidden/>
    <w:rsid w:val="007060B9"/>
    <w:rPr>
      <w:rFonts w:ascii="Aptos" w:eastAsia="Aptos" w:hAnsi="Aptos" w:cs="Times New Roman"/>
      <w:sz w:val="20"/>
      <w:szCs w:val="20"/>
    </w:rPr>
  </w:style>
  <w:style w:type="character" w:styleId="Voetnootmarkering">
    <w:name w:val="footnote reference"/>
    <w:basedOn w:val="Standaardalinea-lettertype"/>
    <w:uiPriority w:val="99"/>
    <w:semiHidden/>
    <w:unhideWhenUsed/>
    <w:rsid w:val="007060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449</ap:Words>
  <ap:Characters>2473</ap:Characters>
  <ap:DocSecurity>0</ap:DocSecurity>
  <ap:Lines>20</ap:Lines>
  <ap:Paragraphs>5</ap:Paragraphs>
  <ap:ScaleCrop>false</ap:ScaleCrop>
  <ap:LinksUpToDate>false</ap:LinksUpToDate>
  <ap:CharactersWithSpaces>2917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2025-09-04T09:22:00.0000000Z</dcterms:created>
  <dcterms:modified xsi:type="dcterms:W3CDTF">2025-09-04T09:25:00.0000000Z</dcterms:modified>
  <version/>
  <category/>
</coreProperties>
</file>