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2345" w:rsidP="000B2345" w:rsidRDefault="000B2345" w14:paraId="6ED15B9C" w14:textId="3C80ED9F">
      <w:pPr>
        <w:autoSpaceDE w:val="0"/>
        <w:adjustRightInd w:val="0"/>
        <w:spacing w:line="276" w:lineRule="auto"/>
        <w:rPr>
          <w:b/>
          <w:bCs/>
        </w:rPr>
      </w:pPr>
      <w:r>
        <w:rPr>
          <w:b/>
          <w:bCs/>
        </w:rPr>
        <w:t>AH 2999</w:t>
      </w:r>
    </w:p>
    <w:p w:rsidR="000B2345" w:rsidP="000B2345" w:rsidRDefault="000B2345" w14:paraId="70B458CB" w14:textId="1BD1B02F">
      <w:pPr>
        <w:autoSpaceDE w:val="0"/>
        <w:adjustRightInd w:val="0"/>
        <w:spacing w:line="276" w:lineRule="auto"/>
        <w:rPr>
          <w:b/>
          <w:bCs/>
        </w:rPr>
      </w:pPr>
      <w:r>
        <w:rPr>
          <w:b/>
          <w:bCs/>
        </w:rPr>
        <w:t>2025Z11865</w:t>
      </w:r>
    </w:p>
    <w:p w:rsidR="000B2345" w:rsidP="000B2345" w:rsidRDefault="000B2345" w14:paraId="57121D83" w14:textId="0D9C5867">
      <w:pPr>
        <w:autoSpaceDE w:val="0"/>
        <w:adjustRightInd w:val="0"/>
        <w:spacing w:line="276" w:lineRule="auto"/>
        <w:rPr>
          <w:b/>
          <w:bCs/>
        </w:rPr>
      </w:pPr>
      <w:r w:rsidRPr="000B2345">
        <w:rPr>
          <w:b/>
          <w:bCs/>
          <w:sz w:val="24"/>
          <w:szCs w:val="24"/>
        </w:rPr>
        <w:t>Antwoord van minister Van Weel (Justitie en Veiligheid) (ontvangen</w:t>
      </w:r>
      <w:r>
        <w:rPr>
          <w:b/>
          <w:bCs/>
          <w:sz w:val="24"/>
          <w:szCs w:val="24"/>
        </w:rPr>
        <w:t xml:space="preserve"> 3 september 2025)</w:t>
      </w:r>
    </w:p>
    <w:p w:rsidRPr="009C125C" w:rsidR="000B2345" w:rsidP="000B2345" w:rsidRDefault="000B2345" w14:paraId="6E407DA1" w14:textId="4FD66EFE">
      <w:pPr>
        <w:autoSpaceDE w:val="0"/>
        <w:adjustRightInd w:val="0"/>
        <w:spacing w:line="276" w:lineRule="auto"/>
        <w:rPr>
          <w:b/>
          <w:bCs/>
        </w:rPr>
      </w:pPr>
      <w:r w:rsidRPr="000B2345">
        <w:rPr>
          <w:b/>
          <w:bCs/>
          <w:sz w:val="24"/>
        </w:rPr>
        <w:t>Zie ook Aanhangsel Handelingen, vergaderjaar 2024-2025, nr.</w:t>
      </w:r>
      <w:r>
        <w:rPr>
          <w:b/>
          <w:bCs/>
        </w:rPr>
        <w:t xml:space="preserve"> 2619</w:t>
      </w:r>
    </w:p>
    <w:p w:rsidR="000B2345" w:rsidP="000B2345" w:rsidRDefault="000B2345" w14:paraId="51BF5DF4" w14:textId="77777777">
      <w:pPr>
        <w:autoSpaceDE w:val="0"/>
        <w:adjustRightInd w:val="0"/>
        <w:spacing w:line="276" w:lineRule="auto"/>
        <w:rPr>
          <w:b/>
          <w:bCs/>
        </w:rPr>
      </w:pPr>
      <w:r>
        <w:rPr>
          <w:b/>
          <w:bCs/>
        </w:rPr>
        <w:t>Vraag 1</w:t>
      </w:r>
    </w:p>
    <w:p w:rsidR="000B2345" w:rsidP="000B2345" w:rsidRDefault="000B2345" w14:paraId="35843D5F" w14:textId="77777777">
      <w:pPr>
        <w:autoSpaceDE w:val="0"/>
        <w:adjustRightInd w:val="0"/>
        <w:spacing w:line="276" w:lineRule="auto"/>
      </w:pPr>
      <w:r w:rsidRPr="009C125C">
        <w:rPr>
          <w:b/>
          <w:bCs/>
        </w:rPr>
        <w:t>Zijn er wellicht ook ministeries die in het geheel niet, dus op geen enkele wijze, betrokken of aangehaakt zijn bij het bereiken van de (geheime en voor de regering politiek bindende) 'Resilience Objectives' van de NAVO? Zo ja, welke ministeries zijn dit?</w:t>
      </w:r>
      <w:r>
        <w:rPr>
          <w:b/>
          <w:bCs/>
        </w:rPr>
        <w:br/>
      </w:r>
      <w:r>
        <w:rPr>
          <w:b/>
          <w:bCs/>
        </w:rPr>
        <w:br/>
        <w:t>Antwoord op vraag 1</w:t>
      </w:r>
      <w:r>
        <w:rPr>
          <w:b/>
          <w:bCs/>
        </w:rPr>
        <w:br/>
      </w:r>
      <w:r>
        <w:t>Het weerbaarheidsbeleid betreft een kabinetsbrede inzet. De beleidsterreinen zijn benoemd in de kabinetsbrede Kamerbrief Weerbaarheid tegen militaire en hybride dreigingen die op 6 december 2024 aan de Kamer is verzonden</w:t>
      </w:r>
      <w:r>
        <w:rPr>
          <w:rStyle w:val="Voetnootmarkering"/>
        </w:rPr>
        <w:footnoteReference w:id="1"/>
      </w:r>
      <w:r>
        <w:t xml:space="preserve"> </w:t>
      </w:r>
      <w:r>
        <w:rPr>
          <w:rFonts w:eastAsia="Aptos" w:cs="Times New Roman"/>
        </w:rPr>
        <w:t xml:space="preserve">en de </w:t>
      </w:r>
      <w:r w:rsidRPr="00150166">
        <w:rPr>
          <w:rFonts w:eastAsia="Aptos" w:cs="Times New Roman"/>
        </w:rPr>
        <w:t xml:space="preserve">Kamerbrief </w:t>
      </w:r>
      <w:r>
        <w:rPr>
          <w:rFonts w:eastAsia="Aptos" w:cs="Times New Roman"/>
        </w:rPr>
        <w:t>Maatschappelijke w</w:t>
      </w:r>
      <w:r w:rsidRPr="00150166">
        <w:rPr>
          <w:rFonts w:eastAsia="Aptos" w:cs="Times New Roman"/>
        </w:rPr>
        <w:t xml:space="preserve">eerbaarheid </w:t>
      </w:r>
      <w:r>
        <w:rPr>
          <w:rFonts w:eastAsia="Aptos" w:cs="Times New Roman"/>
        </w:rPr>
        <w:t xml:space="preserve">en militaire paraatheid </w:t>
      </w:r>
      <w:r w:rsidRPr="00150166">
        <w:rPr>
          <w:rFonts w:eastAsia="Aptos" w:cs="Times New Roman"/>
        </w:rPr>
        <w:t xml:space="preserve">tegen militaire en hybride dreigingen die </w:t>
      </w:r>
      <w:r>
        <w:rPr>
          <w:rFonts w:eastAsia="Aptos" w:cs="Times New Roman"/>
        </w:rPr>
        <w:t xml:space="preserve">recentelijk </w:t>
      </w:r>
      <w:r w:rsidRPr="00150166">
        <w:rPr>
          <w:rFonts w:eastAsia="Aptos" w:cs="Times New Roman"/>
        </w:rPr>
        <w:t xml:space="preserve">op </w:t>
      </w:r>
      <w:r>
        <w:rPr>
          <w:rFonts w:eastAsia="Aptos" w:cs="Times New Roman"/>
        </w:rPr>
        <w:t xml:space="preserve">11 juli 2025 </w:t>
      </w:r>
      <w:r w:rsidRPr="00150166">
        <w:rPr>
          <w:rFonts w:eastAsia="Aptos" w:cs="Times New Roman"/>
        </w:rPr>
        <w:t xml:space="preserve">aan uw Kamer is </w:t>
      </w:r>
      <w:r>
        <w:rPr>
          <w:rFonts w:eastAsia="Aptos" w:cs="Times New Roman"/>
        </w:rPr>
        <w:t>verzonden.</w:t>
      </w:r>
      <w:r>
        <w:rPr>
          <w:rStyle w:val="Voetnootmarkering"/>
          <w:rFonts w:eastAsia="Aptos" w:cs="Times New Roman"/>
        </w:rPr>
        <w:footnoteReference w:id="2"/>
      </w:r>
    </w:p>
    <w:p w:rsidR="000B2345" w:rsidP="000B2345" w:rsidRDefault="000B2345" w14:paraId="2D333649" w14:textId="77777777">
      <w:pPr>
        <w:widowControl w:val="0"/>
        <w:suppressAutoHyphens/>
        <w:spacing w:before="240" w:line="240" w:lineRule="exact"/>
      </w:pPr>
      <w:r>
        <w:t>De Minister van Justitie en Veiligheid, de Minister van Defensie en de staatssecretaris van Defensie zijn gezamenlijk verantwoordelijk voor de coördinatie van de overheidsbrede inzet op weerbaarheid tegen militaire en hybride dreigingen. Alle departementen werken in de aanpak op weerbaarheid samen, maar ieder vanuit hun eigen beleidsverantwoordelijkheid.</w:t>
      </w:r>
    </w:p>
    <w:p w:rsidRPr="009C125C" w:rsidR="000B2345" w:rsidP="000B2345" w:rsidRDefault="000B2345" w14:paraId="20B66105" w14:textId="77777777">
      <w:pPr>
        <w:widowControl w:val="0"/>
        <w:suppressAutoHyphens/>
        <w:spacing w:before="240" w:line="240" w:lineRule="exact"/>
      </w:pPr>
      <w:r>
        <w:t>Naast de Minister van Justitie en Veiligheid, de Minister van Defensie en de staatssecretaris van Defensie zijn de Ministers van Economische Zaken, Infrastructuur en Waterstaat, Klimaat en Groene Groei, Landbouw, Visserij, Voedselzekerheid en Natuur en Volksgezondheid, Welzijn en Sport gelet op de onderwerpen betrokken bij de uitwerking van de NAVO Weerbaarheidsdoelen. De overige departementen worden door deze ministeries waar nodig aangehaakt om de doelstellingen te bereiken en worden via interdepartementale ambtelijke overleggen op de hoogte gehouden.</w:t>
      </w:r>
    </w:p>
    <w:p w:rsidR="000B2345" w:rsidP="000B2345" w:rsidRDefault="000B2345" w14:paraId="0FB4AFC5" w14:textId="77777777">
      <w:pPr>
        <w:autoSpaceDE w:val="0"/>
        <w:adjustRightInd w:val="0"/>
        <w:spacing w:line="276" w:lineRule="auto"/>
        <w:rPr>
          <w:b/>
          <w:bCs/>
        </w:rPr>
      </w:pPr>
    </w:p>
    <w:p w:rsidR="00856314" w:rsidRDefault="00856314" w14:paraId="21C7DFD3" w14:textId="77777777"/>
    <w:sectPr w:rsidR="00856314" w:rsidSect="000B234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F75F" w14:textId="77777777" w:rsidR="000B2345" w:rsidRDefault="000B2345" w:rsidP="000B2345">
      <w:pPr>
        <w:spacing w:after="0" w:line="240" w:lineRule="auto"/>
      </w:pPr>
      <w:r>
        <w:separator/>
      </w:r>
    </w:p>
  </w:endnote>
  <w:endnote w:type="continuationSeparator" w:id="0">
    <w:p w14:paraId="57CB2069" w14:textId="77777777" w:rsidR="000B2345" w:rsidRDefault="000B2345" w:rsidP="000B2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C7C9" w14:textId="77777777" w:rsidR="000B2345" w:rsidRPr="000B2345" w:rsidRDefault="000B2345" w:rsidP="000B23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D715" w14:textId="77777777" w:rsidR="000B2345" w:rsidRPr="000B2345" w:rsidRDefault="000B2345" w:rsidP="000B23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3CA4" w14:textId="77777777" w:rsidR="000B2345" w:rsidRPr="000B2345" w:rsidRDefault="000B2345" w:rsidP="000B23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FB623" w14:textId="77777777" w:rsidR="000B2345" w:rsidRDefault="000B2345" w:rsidP="000B2345">
      <w:pPr>
        <w:spacing w:after="0" w:line="240" w:lineRule="auto"/>
      </w:pPr>
      <w:r>
        <w:separator/>
      </w:r>
    </w:p>
  </w:footnote>
  <w:footnote w:type="continuationSeparator" w:id="0">
    <w:p w14:paraId="5BC6839A" w14:textId="77777777" w:rsidR="000B2345" w:rsidRDefault="000B2345" w:rsidP="000B2345">
      <w:pPr>
        <w:spacing w:after="0" w:line="240" w:lineRule="auto"/>
      </w:pPr>
      <w:r>
        <w:continuationSeparator/>
      </w:r>
    </w:p>
  </w:footnote>
  <w:footnote w:id="1">
    <w:p w14:paraId="4BC4F6A1" w14:textId="77777777" w:rsidR="000B2345" w:rsidRDefault="000B2345" w:rsidP="000B2345">
      <w:pPr>
        <w:pStyle w:val="Voetnoottekst"/>
      </w:pPr>
      <w:r>
        <w:rPr>
          <w:rStyle w:val="Voetnootmarkering"/>
        </w:rPr>
        <w:footnoteRef/>
      </w:r>
      <w:r>
        <w:t xml:space="preserve"> </w:t>
      </w:r>
      <w:r w:rsidRPr="000628BF">
        <w:t>Tweede Kamer 2024-2025, 30821, nr. 249</w:t>
      </w:r>
    </w:p>
  </w:footnote>
  <w:footnote w:id="2">
    <w:p w14:paraId="5E364F7C" w14:textId="77777777" w:rsidR="000B2345" w:rsidRDefault="000B2345" w:rsidP="000B2345">
      <w:pPr>
        <w:pStyle w:val="Voetnoottekst"/>
      </w:pPr>
      <w:r>
        <w:rPr>
          <w:rStyle w:val="Voetnootmarkering"/>
        </w:rPr>
        <w:footnoteRef/>
      </w:r>
      <w:r>
        <w:t xml:space="preserve"> </w:t>
      </w:r>
      <w:r w:rsidRPr="00B22A8F">
        <w:t>Tweede Kamer 2024-2025,</w:t>
      </w:r>
      <w:r>
        <w:t xml:space="preserve"> 30821, nr. 304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6A72" w14:textId="77777777" w:rsidR="000B2345" w:rsidRPr="000B2345" w:rsidRDefault="000B2345" w:rsidP="000B23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ABFA" w14:textId="77777777" w:rsidR="000B2345" w:rsidRPr="000B2345" w:rsidRDefault="000B2345" w:rsidP="000B23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FFFB" w14:textId="77777777" w:rsidR="000B2345" w:rsidRPr="000B2345" w:rsidRDefault="000B2345" w:rsidP="000B23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45"/>
    <w:rsid w:val="000B2345"/>
    <w:rsid w:val="00856314"/>
    <w:rsid w:val="00D612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5048"/>
  <w15:chartTrackingRefBased/>
  <w15:docId w15:val="{EE35C238-EB90-45AC-8317-EB6B3F4B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23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B23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B234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B234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B234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B23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23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23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23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234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B234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B234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B234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B234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B23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23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23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2345"/>
    <w:rPr>
      <w:rFonts w:eastAsiaTheme="majorEastAsia" w:cstheme="majorBidi"/>
      <w:color w:val="272727" w:themeColor="text1" w:themeTint="D8"/>
    </w:rPr>
  </w:style>
  <w:style w:type="paragraph" w:styleId="Titel">
    <w:name w:val="Title"/>
    <w:basedOn w:val="Standaard"/>
    <w:next w:val="Standaard"/>
    <w:link w:val="TitelChar"/>
    <w:uiPriority w:val="10"/>
    <w:qFormat/>
    <w:rsid w:val="000B2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23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23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23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23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2345"/>
    <w:rPr>
      <w:i/>
      <w:iCs/>
      <w:color w:val="404040" w:themeColor="text1" w:themeTint="BF"/>
    </w:rPr>
  </w:style>
  <w:style w:type="paragraph" w:styleId="Lijstalinea">
    <w:name w:val="List Paragraph"/>
    <w:basedOn w:val="Standaard"/>
    <w:uiPriority w:val="34"/>
    <w:qFormat/>
    <w:rsid w:val="000B2345"/>
    <w:pPr>
      <w:ind w:left="720"/>
      <w:contextualSpacing/>
    </w:pPr>
  </w:style>
  <w:style w:type="character" w:styleId="Intensievebenadrukking">
    <w:name w:val="Intense Emphasis"/>
    <w:basedOn w:val="Standaardalinea-lettertype"/>
    <w:uiPriority w:val="21"/>
    <w:qFormat/>
    <w:rsid w:val="000B2345"/>
    <w:rPr>
      <w:i/>
      <w:iCs/>
      <w:color w:val="2F5496" w:themeColor="accent1" w:themeShade="BF"/>
    </w:rPr>
  </w:style>
  <w:style w:type="paragraph" w:styleId="Duidelijkcitaat">
    <w:name w:val="Intense Quote"/>
    <w:basedOn w:val="Standaard"/>
    <w:next w:val="Standaard"/>
    <w:link w:val="DuidelijkcitaatChar"/>
    <w:uiPriority w:val="30"/>
    <w:qFormat/>
    <w:rsid w:val="000B2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B2345"/>
    <w:rPr>
      <w:i/>
      <w:iCs/>
      <w:color w:val="2F5496" w:themeColor="accent1" w:themeShade="BF"/>
    </w:rPr>
  </w:style>
  <w:style w:type="character" w:styleId="Intensieveverwijzing">
    <w:name w:val="Intense Reference"/>
    <w:basedOn w:val="Standaardalinea-lettertype"/>
    <w:uiPriority w:val="32"/>
    <w:qFormat/>
    <w:rsid w:val="000B2345"/>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0B2345"/>
    <w:pPr>
      <w:spacing w:after="0" w:line="240" w:lineRule="auto"/>
    </w:pPr>
    <w:rPr>
      <w:rFonts w:ascii="Aptos" w:eastAsia="Aptos" w:hAnsi="Aptos" w:cs="Times New Roman"/>
      <w:sz w:val="20"/>
      <w:szCs w:val="20"/>
    </w:rPr>
  </w:style>
  <w:style w:type="character" w:customStyle="1" w:styleId="VoetnoottekstChar">
    <w:name w:val="Voetnoottekst Char"/>
    <w:basedOn w:val="Standaardalinea-lettertype"/>
    <w:link w:val="Voetnoottekst"/>
    <w:uiPriority w:val="99"/>
    <w:semiHidden/>
    <w:rsid w:val="000B2345"/>
    <w:rPr>
      <w:rFonts w:ascii="Aptos" w:eastAsia="Aptos" w:hAnsi="Aptos" w:cs="Times New Roman"/>
      <w:sz w:val="20"/>
      <w:szCs w:val="20"/>
    </w:rPr>
  </w:style>
  <w:style w:type="character" w:styleId="Voetnootmarkering">
    <w:name w:val="footnote reference"/>
    <w:basedOn w:val="Standaardalinea-lettertype"/>
    <w:uiPriority w:val="99"/>
    <w:semiHidden/>
    <w:unhideWhenUsed/>
    <w:rsid w:val="000B2345"/>
    <w:rPr>
      <w:vertAlign w:val="superscript"/>
    </w:rPr>
  </w:style>
  <w:style w:type="paragraph" w:styleId="Koptekst">
    <w:name w:val="header"/>
    <w:basedOn w:val="Standaard"/>
    <w:link w:val="KoptekstChar"/>
    <w:uiPriority w:val="99"/>
    <w:unhideWhenUsed/>
    <w:rsid w:val="000B23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2345"/>
  </w:style>
  <w:style w:type="paragraph" w:styleId="Voettekst">
    <w:name w:val="footer"/>
    <w:basedOn w:val="Standaard"/>
    <w:link w:val="VoettekstChar"/>
    <w:uiPriority w:val="99"/>
    <w:unhideWhenUsed/>
    <w:rsid w:val="000B23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2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271</ap:Words>
  <ap:Characters>1493</ap:Characters>
  <ap:DocSecurity>0</ap:DocSecurity>
  <ap:Lines>12</ap:Lines>
  <ap:Paragraphs>3</ap:Paragraphs>
  <ap:ScaleCrop>false</ap:ScaleCrop>
  <ap:LinksUpToDate>false</ap:LinksUpToDate>
  <ap:CharactersWithSpaces>1761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2025-09-04T09:33:00.0000000Z</dcterms:created>
  <dcterms:modified xsi:type="dcterms:W3CDTF">2025-09-04T09:34:00.0000000Z</dcterms:modified>
  <version/>
  <category/>
</coreProperties>
</file>