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782FE35" w14:textId="77777777">
        <w:tc>
          <w:tcPr>
            <w:tcW w:w="6379" w:type="dxa"/>
            <w:gridSpan w:val="2"/>
            <w:tcBorders>
              <w:top w:val="nil"/>
              <w:left w:val="nil"/>
              <w:bottom w:val="nil"/>
              <w:right w:val="nil"/>
            </w:tcBorders>
            <w:vAlign w:val="center"/>
          </w:tcPr>
          <w:p w:rsidR="004330ED" w:rsidP="00EA1CE4" w:rsidRDefault="004330ED" w14:paraId="1566643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41F155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F1ADCB6" w14:textId="77777777">
        <w:trPr>
          <w:cantSplit/>
        </w:trPr>
        <w:tc>
          <w:tcPr>
            <w:tcW w:w="10348" w:type="dxa"/>
            <w:gridSpan w:val="3"/>
            <w:tcBorders>
              <w:top w:val="single" w:color="auto" w:sz="4" w:space="0"/>
              <w:left w:val="nil"/>
              <w:bottom w:val="nil"/>
              <w:right w:val="nil"/>
            </w:tcBorders>
          </w:tcPr>
          <w:p w:rsidR="004330ED" w:rsidP="004A1E29" w:rsidRDefault="004330ED" w14:paraId="475EE8E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F636463" w14:textId="77777777">
        <w:trPr>
          <w:cantSplit/>
        </w:trPr>
        <w:tc>
          <w:tcPr>
            <w:tcW w:w="10348" w:type="dxa"/>
            <w:gridSpan w:val="3"/>
            <w:tcBorders>
              <w:top w:val="nil"/>
              <w:left w:val="nil"/>
              <w:bottom w:val="nil"/>
              <w:right w:val="nil"/>
            </w:tcBorders>
          </w:tcPr>
          <w:p w:rsidR="004330ED" w:rsidP="00BF623B" w:rsidRDefault="004330ED" w14:paraId="6491FB52" w14:textId="77777777">
            <w:pPr>
              <w:pStyle w:val="Amendement"/>
              <w:tabs>
                <w:tab w:val="clear" w:pos="3310"/>
                <w:tab w:val="clear" w:pos="3600"/>
              </w:tabs>
              <w:rPr>
                <w:rFonts w:ascii="Times New Roman" w:hAnsi="Times New Roman"/>
                <w:b w:val="0"/>
              </w:rPr>
            </w:pPr>
          </w:p>
        </w:tc>
      </w:tr>
      <w:tr w:rsidR="004330ED" w:rsidTr="00EA1CE4" w14:paraId="6120525F" w14:textId="77777777">
        <w:trPr>
          <w:cantSplit/>
        </w:trPr>
        <w:tc>
          <w:tcPr>
            <w:tcW w:w="10348" w:type="dxa"/>
            <w:gridSpan w:val="3"/>
            <w:tcBorders>
              <w:top w:val="nil"/>
              <w:left w:val="nil"/>
              <w:bottom w:val="single" w:color="auto" w:sz="4" w:space="0"/>
              <w:right w:val="nil"/>
            </w:tcBorders>
          </w:tcPr>
          <w:p w:rsidR="004330ED" w:rsidP="00BF623B" w:rsidRDefault="004330ED" w14:paraId="330EFD83" w14:textId="77777777">
            <w:pPr>
              <w:pStyle w:val="Amendement"/>
              <w:tabs>
                <w:tab w:val="clear" w:pos="3310"/>
                <w:tab w:val="clear" w:pos="3600"/>
              </w:tabs>
              <w:rPr>
                <w:rFonts w:ascii="Times New Roman" w:hAnsi="Times New Roman"/>
              </w:rPr>
            </w:pPr>
          </w:p>
        </w:tc>
      </w:tr>
      <w:tr w:rsidR="004330ED" w:rsidTr="00EA1CE4" w14:paraId="5E17A0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004E0C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30ED97" w14:textId="77777777">
            <w:pPr>
              <w:suppressAutoHyphens/>
              <w:ind w:left="-70"/>
              <w:rPr>
                <w:b/>
              </w:rPr>
            </w:pPr>
          </w:p>
        </w:tc>
      </w:tr>
      <w:tr w:rsidR="003C21AC" w:rsidTr="00EA1CE4" w14:paraId="703351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8152B" w14:paraId="4B83CE93" w14:textId="2594034D">
            <w:pPr>
              <w:pStyle w:val="Amendement"/>
              <w:tabs>
                <w:tab w:val="clear" w:pos="3310"/>
                <w:tab w:val="clear" w:pos="3600"/>
              </w:tabs>
              <w:rPr>
                <w:rFonts w:ascii="Times New Roman" w:hAnsi="Times New Roman"/>
              </w:rPr>
            </w:pPr>
            <w:r>
              <w:rPr>
                <w:rFonts w:ascii="Times New Roman" w:hAnsi="Times New Roman"/>
              </w:rPr>
              <w:t xml:space="preserve">36 </w:t>
            </w:r>
            <w:r w:rsidR="002C5C40">
              <w:rPr>
                <w:rFonts w:ascii="Times New Roman" w:hAnsi="Times New Roman"/>
              </w:rPr>
              <w:t>416</w:t>
            </w:r>
          </w:p>
        </w:tc>
        <w:tc>
          <w:tcPr>
            <w:tcW w:w="7371" w:type="dxa"/>
            <w:gridSpan w:val="2"/>
          </w:tcPr>
          <w:p w:rsidRPr="002C5C40" w:rsidR="003C21AC" w:rsidP="0018152B" w:rsidRDefault="002C5C40" w14:paraId="1A98BA64" w14:textId="4638020E">
            <w:r w:rsidRPr="009B0DA9">
              <w:rPr>
                <w:b/>
                <w:bCs/>
                <w:szCs w:val="24"/>
              </w:rPr>
              <w:t>Voorstel van wet van de leden Paternotte en Bevers tot wijziging van de Embryowet in verband met de afschaffing van het tijdelijk verbod op het doen ontstaan van embryo’s voor wetenschappelijk onderzoek</w:t>
            </w:r>
          </w:p>
        </w:tc>
      </w:tr>
      <w:tr w:rsidR="003C21AC" w:rsidTr="00EA1CE4" w14:paraId="35E20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BD491F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F06867" w14:textId="77777777">
            <w:pPr>
              <w:pStyle w:val="Amendement"/>
              <w:tabs>
                <w:tab w:val="clear" w:pos="3310"/>
                <w:tab w:val="clear" w:pos="3600"/>
              </w:tabs>
              <w:ind w:left="-70"/>
              <w:rPr>
                <w:rFonts w:ascii="Times New Roman" w:hAnsi="Times New Roman"/>
              </w:rPr>
            </w:pPr>
          </w:p>
        </w:tc>
      </w:tr>
      <w:tr w:rsidR="003C21AC" w:rsidTr="00EA1CE4" w14:paraId="1082D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83653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7CF8DE2" w14:textId="77777777">
            <w:pPr>
              <w:pStyle w:val="Amendement"/>
              <w:tabs>
                <w:tab w:val="clear" w:pos="3310"/>
                <w:tab w:val="clear" w:pos="3600"/>
              </w:tabs>
              <w:ind w:left="-70"/>
              <w:rPr>
                <w:rFonts w:ascii="Times New Roman" w:hAnsi="Times New Roman"/>
              </w:rPr>
            </w:pPr>
          </w:p>
        </w:tc>
      </w:tr>
      <w:tr w:rsidR="003C21AC" w:rsidTr="00EA1CE4" w14:paraId="0E9754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7852034" w14:textId="0D97299E">
            <w:pPr>
              <w:pStyle w:val="Amendement"/>
              <w:tabs>
                <w:tab w:val="clear" w:pos="3310"/>
                <w:tab w:val="clear" w:pos="3600"/>
              </w:tabs>
              <w:rPr>
                <w:rFonts w:ascii="Times New Roman" w:hAnsi="Times New Roman"/>
              </w:rPr>
            </w:pPr>
            <w:r w:rsidRPr="00C035D4">
              <w:rPr>
                <w:rFonts w:ascii="Times New Roman" w:hAnsi="Times New Roman"/>
              </w:rPr>
              <w:t xml:space="preserve">Nr. </w:t>
            </w:r>
            <w:r w:rsidR="006C7BB0">
              <w:rPr>
                <w:rFonts w:ascii="Times New Roman" w:hAnsi="Times New Roman"/>
                <w:caps/>
              </w:rPr>
              <w:t>1</w:t>
            </w:r>
            <w:r w:rsidR="00C903F2">
              <w:rPr>
                <w:rFonts w:ascii="Times New Roman" w:hAnsi="Times New Roman"/>
                <w:caps/>
              </w:rPr>
              <w:t>4</w:t>
            </w:r>
          </w:p>
        </w:tc>
        <w:tc>
          <w:tcPr>
            <w:tcW w:w="7371" w:type="dxa"/>
            <w:gridSpan w:val="2"/>
          </w:tcPr>
          <w:p w:rsidRPr="00C035D4" w:rsidR="003C21AC" w:rsidP="006E0971" w:rsidRDefault="00C903F2" w14:paraId="19312CFB" w14:textId="4052C906">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E53584">
              <w:rPr>
                <w:rFonts w:ascii="Times New Roman" w:hAnsi="Times New Roman"/>
                <w:caps/>
              </w:rPr>
              <w:t>Hertzberger</w:t>
            </w:r>
            <w:r>
              <w:rPr>
                <w:rFonts w:ascii="Times New Roman" w:hAnsi="Times New Roman"/>
                <w:caps/>
              </w:rPr>
              <w:t xml:space="preserve"> ter vervanging van dat gedrukt onder nr. 11</w:t>
            </w:r>
          </w:p>
        </w:tc>
      </w:tr>
      <w:tr w:rsidR="003C21AC" w:rsidTr="00EA1CE4" w14:paraId="4BE9F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95735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775AFA" w14:textId="4AA4640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903F2">
              <w:rPr>
                <w:rFonts w:ascii="Times New Roman" w:hAnsi="Times New Roman"/>
                <w:b w:val="0"/>
              </w:rPr>
              <w:t>3 september</w:t>
            </w:r>
            <w:r w:rsidR="000A739C">
              <w:rPr>
                <w:rFonts w:ascii="Times New Roman" w:hAnsi="Times New Roman"/>
                <w:b w:val="0"/>
              </w:rPr>
              <w:t xml:space="preserve"> 2025</w:t>
            </w:r>
          </w:p>
        </w:tc>
      </w:tr>
      <w:tr w:rsidR="00B01BA6" w:rsidTr="00EA1CE4" w14:paraId="7D4765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9EB10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9EFBD8B" w14:textId="77777777">
            <w:pPr>
              <w:pStyle w:val="Amendement"/>
              <w:tabs>
                <w:tab w:val="clear" w:pos="3310"/>
                <w:tab w:val="clear" w:pos="3600"/>
              </w:tabs>
              <w:ind w:left="-70"/>
              <w:rPr>
                <w:rFonts w:ascii="Times New Roman" w:hAnsi="Times New Roman"/>
                <w:b w:val="0"/>
              </w:rPr>
            </w:pPr>
          </w:p>
        </w:tc>
      </w:tr>
      <w:tr w:rsidRPr="00EA69AC" w:rsidR="00B01BA6" w:rsidTr="00EA1CE4" w14:paraId="781B99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6FF3832" w14:textId="77777777">
            <w:pPr>
              <w:ind w:firstLine="284"/>
            </w:pPr>
            <w:r w:rsidRPr="00EA69AC">
              <w:t>De ondergetekende stelt het volgende amendement voor:</w:t>
            </w:r>
          </w:p>
        </w:tc>
      </w:tr>
    </w:tbl>
    <w:p w:rsidRPr="00EA69AC" w:rsidR="004330ED" w:rsidP="00D774B3" w:rsidRDefault="004330ED" w14:paraId="55D20F59" w14:textId="77777777"/>
    <w:p w:rsidR="00D86107" w:rsidP="00D86107" w:rsidRDefault="00D86107" w14:paraId="44E9012D" w14:textId="77777777">
      <w:pPr>
        <w:ind w:firstLine="284"/>
      </w:pPr>
      <w:r>
        <w:t>In artikel I, onderdeel A, wordt na subonderdeel 1 een subonderdeel ingevoegd, luidende:</w:t>
      </w:r>
    </w:p>
    <w:p w:rsidR="00D86107" w:rsidP="00D86107" w:rsidRDefault="00D86107" w14:paraId="39DEF20A" w14:textId="77777777"/>
    <w:p w:rsidR="00D86107" w:rsidP="00D86107" w:rsidRDefault="00D86107" w14:paraId="38F8498B" w14:textId="25D9A72C">
      <w:pPr>
        <w:ind w:firstLine="284"/>
      </w:pPr>
      <w:r>
        <w:t>1a. Het eerste lid (nieuw) wordt als volgt gewijzigd:</w:t>
      </w:r>
    </w:p>
    <w:p w:rsidR="00D86107" w:rsidP="00D86107" w:rsidRDefault="00D86107" w14:paraId="54CC1D6F" w14:textId="77777777"/>
    <w:p w:rsidR="00D86107" w:rsidP="00D86107" w:rsidRDefault="00D86107" w14:paraId="282A2028" w14:textId="79C34F74">
      <w:pPr>
        <w:ind w:firstLine="284"/>
      </w:pPr>
      <w:r>
        <w:t>a. Onder verlettering van onderdeel b tot onderdeel c wordt na onderdeel a een onderdeel ingevoegd, luidende:</w:t>
      </w:r>
    </w:p>
    <w:p w:rsidR="00D86107" w:rsidP="00D86107" w:rsidRDefault="00D86107" w14:paraId="4032D308" w14:textId="77777777"/>
    <w:p w:rsidR="00D86107" w:rsidP="00D86107" w:rsidRDefault="00D86107" w14:paraId="73205D05" w14:textId="359214C0">
      <w:pPr>
        <w:ind w:firstLine="284"/>
      </w:pPr>
      <w:r>
        <w:t>b. het belang van dit onderzoek opweegt tegen het gebruik van menselijke embryo’s;</w:t>
      </w:r>
    </w:p>
    <w:p w:rsidR="00D86107" w:rsidP="00D86107" w:rsidRDefault="00D86107" w14:paraId="3B9D7563" w14:textId="77777777"/>
    <w:p w:rsidR="00D86107" w:rsidP="00D86107" w:rsidRDefault="00D86107" w14:paraId="22AD3873" w14:textId="77777777">
      <w:pPr>
        <w:ind w:firstLine="284"/>
      </w:pPr>
      <w:r>
        <w:t>b. Onderdeel c (nieuw) komt te luiden:</w:t>
      </w:r>
    </w:p>
    <w:p w:rsidR="00D86107" w:rsidP="00D86107" w:rsidRDefault="00D86107" w14:paraId="6A5B5350" w14:textId="77777777"/>
    <w:p w:rsidR="00D86107" w:rsidP="00D86107" w:rsidRDefault="00D86107" w14:paraId="4C982577" w14:textId="77777777">
      <w:pPr>
        <w:ind w:firstLine="284"/>
      </w:pPr>
      <w:r>
        <w:t>c. redelijkerwijs aannemelijk is dat de vaststelling, bedoeld onder a, niet door andere vormen of methoden van wetenschappelijk onderzoek kan plaatsvinden dan onderzoek met de desbetreffende embryo's of door onderzoek van minder ingrijpende aard, waaronder in elk geval wordt verstaan dat:</w:t>
      </w:r>
    </w:p>
    <w:p w:rsidR="00D86107" w:rsidP="00D86107" w:rsidRDefault="00D86107" w14:paraId="03E2144F" w14:textId="77777777">
      <w:pPr>
        <w:ind w:firstLine="284"/>
      </w:pPr>
      <w:r>
        <w:t>1.° het doel niet kan worden bereikt door middel van een proef waarbij minder embryo’s worden gebruikt, en</w:t>
      </w:r>
    </w:p>
    <w:p w:rsidR="00EA1CE4" w:rsidP="00D86107" w:rsidRDefault="00D86107" w14:paraId="531B8E85" w14:textId="1331D885">
      <w:pPr>
        <w:ind w:firstLine="284"/>
      </w:pPr>
      <w:r>
        <w:t>2.° het doel niet kan worden bereikt door middel van het minder lang doorkweken van het embryo;</w:t>
      </w:r>
    </w:p>
    <w:p w:rsidR="00D86107" w:rsidP="00D86107" w:rsidRDefault="00D86107" w14:paraId="5DAF4F98" w14:textId="77777777">
      <w:pPr>
        <w:ind w:firstLine="284"/>
      </w:pPr>
    </w:p>
    <w:p w:rsidRPr="00EA69AC" w:rsidR="003C21AC" w:rsidP="00EA1CE4" w:rsidRDefault="003C21AC" w14:paraId="633772E9" w14:textId="77777777">
      <w:pPr>
        <w:rPr>
          <w:b/>
        </w:rPr>
      </w:pPr>
      <w:r w:rsidRPr="00EA69AC">
        <w:rPr>
          <w:b/>
        </w:rPr>
        <w:t>Toelichting</w:t>
      </w:r>
    </w:p>
    <w:p w:rsidR="00E6619B" w:rsidP="00EA1CE4" w:rsidRDefault="00E6619B" w14:paraId="76D995FE" w14:textId="2499EE60"/>
    <w:p w:rsidR="00EF7ED8" w:rsidP="00EF7ED8" w:rsidRDefault="00EF7ED8" w14:paraId="5CCBE457" w14:textId="77777777">
      <w:pPr>
        <w:rPr>
          <w:szCs w:val="24"/>
        </w:rPr>
      </w:pPr>
      <w:r w:rsidRPr="00CB65CD">
        <w:rPr>
          <w:rStyle w:val="Kop1Char"/>
          <w:rFonts w:ascii="Times New Roman" w:hAnsi="Times New Roman" w:eastAsiaTheme="minorHAnsi"/>
          <w:szCs w:val="24"/>
        </w:rPr>
        <w:t xml:space="preserve">De indiener beoogt met dit amendement een </w:t>
      </w:r>
      <w:r w:rsidRPr="00CB65CD">
        <w:rPr>
          <w:szCs w:val="24"/>
        </w:rPr>
        <w:t xml:space="preserve">uitbreiding van de toetsingscriteria door de Centrale Commissie </w:t>
      </w:r>
      <w:proofErr w:type="spellStart"/>
      <w:r w:rsidRPr="00CB65CD">
        <w:rPr>
          <w:szCs w:val="24"/>
        </w:rPr>
        <w:t>Mensgebonden</w:t>
      </w:r>
      <w:proofErr w:type="spellEnd"/>
      <w:r w:rsidRPr="00CB65CD">
        <w:rPr>
          <w:szCs w:val="24"/>
        </w:rPr>
        <w:t xml:space="preserve"> Onderzoek (CCMO). De toetsingscriteria in </w:t>
      </w:r>
      <w:r>
        <w:rPr>
          <w:szCs w:val="24"/>
        </w:rPr>
        <w:t xml:space="preserve">de </w:t>
      </w:r>
      <w:r w:rsidRPr="00CB65CD">
        <w:rPr>
          <w:szCs w:val="24"/>
        </w:rPr>
        <w:t xml:space="preserve">huidige wet </w:t>
      </w:r>
      <w:r>
        <w:rPr>
          <w:szCs w:val="24"/>
        </w:rPr>
        <w:t xml:space="preserve">zijn </w:t>
      </w:r>
      <w:r w:rsidRPr="00CB65CD">
        <w:rPr>
          <w:szCs w:val="24"/>
        </w:rPr>
        <w:t xml:space="preserve">algemeen en summier. Bijvoorbeeld in artikel 10 dat stelt dat onderzoek alleen toegelaten kan worden als hetzelfde bereikt kan worden door onderzoek ‘van minder ingrijpende aard’. </w:t>
      </w:r>
    </w:p>
    <w:p w:rsidR="00EF7ED8" w:rsidP="00EF7ED8" w:rsidRDefault="00EF7ED8" w14:paraId="1503BECB" w14:textId="77777777">
      <w:pPr>
        <w:rPr>
          <w:szCs w:val="24"/>
        </w:rPr>
      </w:pPr>
    </w:p>
    <w:p w:rsidR="00EF7ED8" w:rsidP="00EF7ED8" w:rsidRDefault="00EF7ED8" w14:paraId="4BBB20E0" w14:textId="77777777">
      <w:pPr>
        <w:rPr>
          <w:szCs w:val="24"/>
        </w:rPr>
      </w:pPr>
      <w:r>
        <w:rPr>
          <w:szCs w:val="24"/>
        </w:rPr>
        <w:t xml:space="preserve">Met dit amendement wordt verduidelijkt wat wordt verstaan onder </w:t>
      </w:r>
      <w:r w:rsidRPr="00CB65CD">
        <w:rPr>
          <w:szCs w:val="24"/>
        </w:rPr>
        <w:t>die ingrijpende aard</w:t>
      </w:r>
      <w:r>
        <w:rPr>
          <w:szCs w:val="24"/>
        </w:rPr>
        <w:t>:</w:t>
      </w:r>
      <w:r w:rsidRPr="00CB65CD">
        <w:rPr>
          <w:szCs w:val="24"/>
        </w:rPr>
        <w:t xml:space="preserve"> </w:t>
      </w:r>
      <w:r>
        <w:rPr>
          <w:szCs w:val="24"/>
        </w:rPr>
        <w:t xml:space="preserve">door het amendement wordt er nadrukkelijker een belangenafweging gemaakt en onderzoeksprotocollen ook getoetst op aantallen embryo’s en kweekduur. </w:t>
      </w:r>
      <w:r w:rsidRPr="008C0C1D">
        <w:rPr>
          <w:szCs w:val="24"/>
        </w:rPr>
        <w:t xml:space="preserve"> </w:t>
      </w:r>
      <w:r>
        <w:rPr>
          <w:szCs w:val="24"/>
        </w:rPr>
        <w:t>In praktijk worden deze aspecten al standaard meegenomen door de uitvoerende instantie, de CCMO, en zorgt dit amendement niet voor een grote verandering in de werkwijze of verzwaring van de toetsingsprocedure.</w:t>
      </w:r>
    </w:p>
    <w:p w:rsidR="00EF7ED8" w:rsidP="00EF7ED8" w:rsidRDefault="00EF7ED8" w14:paraId="64E914E1" w14:textId="77777777">
      <w:pPr>
        <w:rPr>
          <w:szCs w:val="24"/>
        </w:rPr>
      </w:pPr>
      <w:r>
        <w:rPr>
          <w:szCs w:val="24"/>
        </w:rPr>
        <w:t>Als de initiatiefwet speciale kweek wordt aangenomen worden de toetsingscriteria in de embryowet belangrijker gezien de ethische gevoeligheid van het tot stand brengen van embryo’s voor onderzoek. Het is passend om deze aspecten dan ook wettelijk vast te leggen.</w:t>
      </w:r>
    </w:p>
    <w:p w:rsidRPr="00CB65CD" w:rsidR="00EF7ED8" w:rsidP="00EF7ED8" w:rsidRDefault="00EF7ED8" w14:paraId="5CD2DDF8" w14:textId="77777777">
      <w:pPr>
        <w:rPr>
          <w:szCs w:val="24"/>
        </w:rPr>
      </w:pPr>
    </w:p>
    <w:p w:rsidRPr="00CB65CD" w:rsidR="00EF7ED8" w:rsidP="00EF7ED8" w:rsidRDefault="00EF7ED8" w14:paraId="209A51F5" w14:textId="77777777">
      <w:pPr>
        <w:rPr>
          <w:szCs w:val="24"/>
        </w:rPr>
      </w:pPr>
      <w:r w:rsidRPr="00CB65CD">
        <w:rPr>
          <w:szCs w:val="24"/>
        </w:rPr>
        <w:t xml:space="preserve">De wetstekst strookt </w:t>
      </w:r>
      <w:r>
        <w:rPr>
          <w:szCs w:val="24"/>
        </w:rPr>
        <w:t>met</w:t>
      </w:r>
      <w:r w:rsidRPr="00CB65CD">
        <w:rPr>
          <w:szCs w:val="24"/>
        </w:rPr>
        <w:t xml:space="preserve"> dit amendement meer met de manier waarop dierproeven worden gereguleerd, </w:t>
      </w:r>
      <w:r w:rsidRPr="00CB65CD">
        <w:rPr>
          <w:szCs w:val="24"/>
        </w:rPr>
        <w:lastRenderedPageBreak/>
        <w:t xml:space="preserve">waar ook </w:t>
      </w:r>
      <w:r>
        <w:rPr>
          <w:szCs w:val="24"/>
        </w:rPr>
        <w:t xml:space="preserve">de belangenafweging en </w:t>
      </w:r>
      <w:r w:rsidRPr="00CB65CD">
        <w:rPr>
          <w:szCs w:val="24"/>
        </w:rPr>
        <w:t>aantallen</w:t>
      </w:r>
      <w:r>
        <w:rPr>
          <w:szCs w:val="24"/>
        </w:rPr>
        <w:t xml:space="preserve"> </w:t>
      </w:r>
      <w:r w:rsidRPr="00CB65CD">
        <w:rPr>
          <w:szCs w:val="24"/>
        </w:rPr>
        <w:t>duidelijker worden gespecificeerd.</w:t>
      </w:r>
    </w:p>
    <w:p w:rsidRPr="00CB65CD" w:rsidR="00FF5621" w:rsidP="00EA1CE4" w:rsidRDefault="00FF5621" w14:paraId="6D4EC346" w14:textId="77777777">
      <w:pPr>
        <w:rPr>
          <w:szCs w:val="24"/>
        </w:rPr>
      </w:pPr>
    </w:p>
    <w:p w:rsidRPr="00CB65CD" w:rsidR="00B4708A" w:rsidP="00EA1CE4" w:rsidRDefault="00CB79B2" w14:paraId="2C734EA4" w14:textId="7531F1DC">
      <w:pPr>
        <w:rPr>
          <w:szCs w:val="24"/>
        </w:rPr>
      </w:pPr>
      <w:r>
        <w:rPr>
          <w:szCs w:val="24"/>
        </w:rPr>
        <w:t>Hertzberger</w:t>
      </w:r>
      <w:r w:rsidRPr="00CB65CD" w:rsidR="00FF5621">
        <w:rPr>
          <w:szCs w:val="24"/>
        </w:rPr>
        <w:t xml:space="preserve"> </w:t>
      </w:r>
    </w:p>
    <w:sectPr w:rsidRPr="00CB65CD"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0B0AB" w14:textId="77777777" w:rsidR="008B4DA5" w:rsidRDefault="008B4DA5">
      <w:pPr>
        <w:spacing w:line="20" w:lineRule="exact"/>
      </w:pPr>
    </w:p>
  </w:endnote>
  <w:endnote w:type="continuationSeparator" w:id="0">
    <w:p w14:paraId="09BC1642" w14:textId="77777777" w:rsidR="008B4DA5" w:rsidRDefault="008B4DA5">
      <w:pPr>
        <w:pStyle w:val="Amendement"/>
      </w:pPr>
      <w:r>
        <w:rPr>
          <w:b w:val="0"/>
        </w:rPr>
        <w:t xml:space="preserve"> </w:t>
      </w:r>
    </w:p>
  </w:endnote>
  <w:endnote w:type="continuationNotice" w:id="1">
    <w:p w14:paraId="37971597" w14:textId="77777777" w:rsidR="008B4DA5" w:rsidRDefault="008B4DA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2819" w14:textId="77777777" w:rsidR="008B4DA5" w:rsidRDefault="008B4DA5">
      <w:pPr>
        <w:pStyle w:val="Amendement"/>
      </w:pPr>
      <w:r>
        <w:rPr>
          <w:b w:val="0"/>
        </w:rPr>
        <w:separator/>
      </w:r>
    </w:p>
  </w:footnote>
  <w:footnote w:type="continuationSeparator" w:id="0">
    <w:p w14:paraId="013F227B" w14:textId="77777777" w:rsidR="008B4DA5" w:rsidRDefault="008B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03B"/>
    <w:multiLevelType w:val="multilevel"/>
    <w:tmpl w:val="9DAA2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0167E"/>
    <w:multiLevelType w:val="multilevel"/>
    <w:tmpl w:val="38686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90162"/>
    <w:multiLevelType w:val="hybridMultilevel"/>
    <w:tmpl w:val="09DE06EC"/>
    <w:lvl w:ilvl="0" w:tplc="EC5E8BB6">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3F0426"/>
    <w:multiLevelType w:val="hybridMultilevel"/>
    <w:tmpl w:val="EADA30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3871278">
    <w:abstractNumId w:val="2"/>
  </w:num>
  <w:num w:numId="2" w16cid:durableId="2021736642">
    <w:abstractNumId w:val="0"/>
  </w:num>
  <w:num w:numId="3" w16cid:durableId="2028561394">
    <w:abstractNumId w:val="1"/>
  </w:num>
  <w:num w:numId="4" w16cid:durableId="177275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2B"/>
    <w:rsid w:val="00071159"/>
    <w:rsid w:val="0007471A"/>
    <w:rsid w:val="00075043"/>
    <w:rsid w:val="000A739C"/>
    <w:rsid w:val="000D17BF"/>
    <w:rsid w:val="000F400E"/>
    <w:rsid w:val="001159FE"/>
    <w:rsid w:val="00121C07"/>
    <w:rsid w:val="001565DA"/>
    <w:rsid w:val="00157CAF"/>
    <w:rsid w:val="001656EE"/>
    <w:rsid w:val="0016653D"/>
    <w:rsid w:val="00167344"/>
    <w:rsid w:val="0018152B"/>
    <w:rsid w:val="0019481D"/>
    <w:rsid w:val="001D56AF"/>
    <w:rsid w:val="001E0E21"/>
    <w:rsid w:val="001E3596"/>
    <w:rsid w:val="00212E0A"/>
    <w:rsid w:val="002153B0"/>
    <w:rsid w:val="0021777F"/>
    <w:rsid w:val="00241DD0"/>
    <w:rsid w:val="002637F0"/>
    <w:rsid w:val="002A0713"/>
    <w:rsid w:val="002A3E0D"/>
    <w:rsid w:val="002C5C40"/>
    <w:rsid w:val="003330A0"/>
    <w:rsid w:val="003C0689"/>
    <w:rsid w:val="003C21AC"/>
    <w:rsid w:val="003C5218"/>
    <w:rsid w:val="003C7876"/>
    <w:rsid w:val="003E1CDD"/>
    <w:rsid w:val="003E2308"/>
    <w:rsid w:val="003E2F98"/>
    <w:rsid w:val="0042574B"/>
    <w:rsid w:val="004330ED"/>
    <w:rsid w:val="00481C91"/>
    <w:rsid w:val="004911E3"/>
    <w:rsid w:val="00497D57"/>
    <w:rsid w:val="004A1E29"/>
    <w:rsid w:val="004A7DD4"/>
    <w:rsid w:val="004B50D8"/>
    <w:rsid w:val="004B5B90"/>
    <w:rsid w:val="004D6264"/>
    <w:rsid w:val="00501109"/>
    <w:rsid w:val="005176F3"/>
    <w:rsid w:val="005227AC"/>
    <w:rsid w:val="005703C9"/>
    <w:rsid w:val="00597703"/>
    <w:rsid w:val="005A6097"/>
    <w:rsid w:val="005A6144"/>
    <w:rsid w:val="005B1DCC"/>
    <w:rsid w:val="005B7323"/>
    <w:rsid w:val="005C25B9"/>
    <w:rsid w:val="005C3227"/>
    <w:rsid w:val="005E47FB"/>
    <w:rsid w:val="006267E6"/>
    <w:rsid w:val="00645A7B"/>
    <w:rsid w:val="006558D2"/>
    <w:rsid w:val="00655F2D"/>
    <w:rsid w:val="00657E18"/>
    <w:rsid w:val="00666D4D"/>
    <w:rsid w:val="00672D25"/>
    <w:rsid w:val="006738BC"/>
    <w:rsid w:val="0069784C"/>
    <w:rsid w:val="006C7BB0"/>
    <w:rsid w:val="006D3E69"/>
    <w:rsid w:val="006E0971"/>
    <w:rsid w:val="007709F6"/>
    <w:rsid w:val="00783215"/>
    <w:rsid w:val="007965FC"/>
    <w:rsid w:val="007C1FAD"/>
    <w:rsid w:val="007D2608"/>
    <w:rsid w:val="007D53B2"/>
    <w:rsid w:val="007F0425"/>
    <w:rsid w:val="0080613F"/>
    <w:rsid w:val="00811511"/>
    <w:rsid w:val="008164E5"/>
    <w:rsid w:val="0082242C"/>
    <w:rsid w:val="00830081"/>
    <w:rsid w:val="008467D7"/>
    <w:rsid w:val="00852541"/>
    <w:rsid w:val="00865D47"/>
    <w:rsid w:val="0088452C"/>
    <w:rsid w:val="008B4DA5"/>
    <w:rsid w:val="008C0C1D"/>
    <w:rsid w:val="008D33BD"/>
    <w:rsid w:val="008D7DCB"/>
    <w:rsid w:val="009055DB"/>
    <w:rsid w:val="00905ECB"/>
    <w:rsid w:val="00914A40"/>
    <w:rsid w:val="009528BD"/>
    <w:rsid w:val="0096165D"/>
    <w:rsid w:val="00993E91"/>
    <w:rsid w:val="009A409F"/>
    <w:rsid w:val="009B5845"/>
    <w:rsid w:val="009C0C1F"/>
    <w:rsid w:val="009C16E7"/>
    <w:rsid w:val="00A078AE"/>
    <w:rsid w:val="00A10505"/>
    <w:rsid w:val="00A1288B"/>
    <w:rsid w:val="00A20215"/>
    <w:rsid w:val="00A21386"/>
    <w:rsid w:val="00A53203"/>
    <w:rsid w:val="00A772EB"/>
    <w:rsid w:val="00B01BA6"/>
    <w:rsid w:val="00B4708A"/>
    <w:rsid w:val="00BE1E86"/>
    <w:rsid w:val="00BF623B"/>
    <w:rsid w:val="00C035D4"/>
    <w:rsid w:val="00C32281"/>
    <w:rsid w:val="00C46BDD"/>
    <w:rsid w:val="00C64B33"/>
    <w:rsid w:val="00C679BF"/>
    <w:rsid w:val="00C81BBD"/>
    <w:rsid w:val="00C903F2"/>
    <w:rsid w:val="00CB65CD"/>
    <w:rsid w:val="00CB79B2"/>
    <w:rsid w:val="00CD3132"/>
    <w:rsid w:val="00CE27CD"/>
    <w:rsid w:val="00D134F3"/>
    <w:rsid w:val="00D41611"/>
    <w:rsid w:val="00D47D01"/>
    <w:rsid w:val="00D774B3"/>
    <w:rsid w:val="00D86107"/>
    <w:rsid w:val="00DD0585"/>
    <w:rsid w:val="00DD35A5"/>
    <w:rsid w:val="00DE2948"/>
    <w:rsid w:val="00DF68BE"/>
    <w:rsid w:val="00DF712A"/>
    <w:rsid w:val="00E25DF4"/>
    <w:rsid w:val="00E33D59"/>
    <w:rsid w:val="00E3485D"/>
    <w:rsid w:val="00E53584"/>
    <w:rsid w:val="00E6619B"/>
    <w:rsid w:val="00E908D7"/>
    <w:rsid w:val="00EA1CE4"/>
    <w:rsid w:val="00EA69AC"/>
    <w:rsid w:val="00EB40A1"/>
    <w:rsid w:val="00EC3112"/>
    <w:rsid w:val="00ED5E57"/>
    <w:rsid w:val="00EE1BD8"/>
    <w:rsid w:val="00EE2309"/>
    <w:rsid w:val="00EF7ED8"/>
    <w:rsid w:val="00F26C6E"/>
    <w:rsid w:val="00FA5BBE"/>
    <w:rsid w:val="00FE68A8"/>
    <w:rsid w:val="00FF56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84E4E"/>
  <w15:docId w15:val="{58EA78E9-0DB7-4902-8A03-856FEB4C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link w:val="Kop1Char"/>
    <w:autoRedefine/>
    <w:uiPriority w:val="9"/>
    <w:qFormat/>
    <w:rsid w:val="00A21386"/>
    <w:pPr>
      <w:widowControl/>
      <w:numPr>
        <w:numId w:val="1"/>
      </w:numPr>
      <w:spacing w:before="100" w:beforeAutospacing="1" w:after="240"/>
      <w:outlineLvl w:val="0"/>
    </w:pPr>
    <w:rPr>
      <w:rFonts w:asciiTheme="minorHAnsi" w:hAnsiTheme="minorHAnsi"/>
      <w:kern w:val="36"/>
      <w:szCs w:val="48"/>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Kop1Char">
    <w:name w:val="Kop 1 Char"/>
    <w:basedOn w:val="Standaardalinea-lettertype"/>
    <w:link w:val="Kop1"/>
    <w:uiPriority w:val="9"/>
    <w:rsid w:val="00A21386"/>
    <w:rPr>
      <w:rFonts w:asciiTheme="minorHAnsi" w:hAnsiTheme="minorHAnsi"/>
      <w:kern w:val="36"/>
      <w:sz w:val="24"/>
      <w:szCs w:val="48"/>
      <w14:ligatures w14:val="standardContextual"/>
    </w:rPr>
  </w:style>
  <w:style w:type="paragraph" w:styleId="Lijstalinea">
    <w:name w:val="List Paragraph"/>
    <w:basedOn w:val="Standaard"/>
    <w:uiPriority w:val="34"/>
    <w:qFormat/>
    <w:rsid w:val="00FF5621"/>
    <w:pPr>
      <w:ind w:left="720"/>
      <w:contextualSpacing/>
    </w:pPr>
  </w:style>
  <w:style w:type="character" w:styleId="Verwijzingopmerking">
    <w:name w:val="annotation reference"/>
    <w:basedOn w:val="Standaardalinea-lettertype"/>
    <w:semiHidden/>
    <w:unhideWhenUsed/>
    <w:rsid w:val="00CB65CD"/>
    <w:rPr>
      <w:sz w:val="16"/>
      <w:szCs w:val="16"/>
    </w:rPr>
  </w:style>
  <w:style w:type="paragraph" w:styleId="Tekstopmerking">
    <w:name w:val="annotation text"/>
    <w:basedOn w:val="Standaard"/>
    <w:link w:val="TekstopmerkingChar"/>
    <w:unhideWhenUsed/>
    <w:rsid w:val="00CB65CD"/>
    <w:rPr>
      <w:sz w:val="20"/>
    </w:rPr>
  </w:style>
  <w:style w:type="character" w:customStyle="1" w:styleId="TekstopmerkingChar">
    <w:name w:val="Tekst opmerking Char"/>
    <w:basedOn w:val="Standaardalinea-lettertype"/>
    <w:link w:val="Tekstopmerking"/>
    <w:rsid w:val="00CB65CD"/>
  </w:style>
  <w:style w:type="paragraph" w:styleId="Onderwerpvanopmerking">
    <w:name w:val="annotation subject"/>
    <w:basedOn w:val="Tekstopmerking"/>
    <w:next w:val="Tekstopmerking"/>
    <w:link w:val="OnderwerpvanopmerkingChar"/>
    <w:semiHidden/>
    <w:unhideWhenUsed/>
    <w:rsid w:val="00CB65CD"/>
    <w:rPr>
      <w:b/>
      <w:bCs/>
    </w:rPr>
  </w:style>
  <w:style w:type="character" w:customStyle="1" w:styleId="OnderwerpvanopmerkingChar">
    <w:name w:val="Onderwerp van opmerking Char"/>
    <w:basedOn w:val="TekstopmerkingChar"/>
    <w:link w:val="Onderwerpvanopmerking"/>
    <w:semiHidden/>
    <w:rsid w:val="00CB65CD"/>
    <w:rPr>
      <w:b/>
      <w:bCs/>
    </w:rPr>
  </w:style>
  <w:style w:type="paragraph" w:styleId="Revisie">
    <w:name w:val="Revision"/>
    <w:hidden/>
    <w:uiPriority w:val="99"/>
    <w:semiHidden/>
    <w:rsid w:val="00E535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47079">
      <w:bodyDiv w:val="1"/>
      <w:marLeft w:val="0"/>
      <w:marRight w:val="0"/>
      <w:marTop w:val="0"/>
      <w:marBottom w:val="0"/>
      <w:divBdr>
        <w:top w:val="none" w:sz="0" w:space="0" w:color="auto"/>
        <w:left w:val="none" w:sz="0" w:space="0" w:color="auto"/>
        <w:bottom w:val="none" w:sz="0" w:space="0" w:color="auto"/>
        <w:right w:val="none" w:sz="0" w:space="0" w:color="auto"/>
      </w:divBdr>
    </w:div>
    <w:div w:id="2549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379</ap:Words>
  <ap:Characters>2237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2025-09-03T13:50:00.0000000Z</dcterms:created>
  <dcterms:modified xsi:type="dcterms:W3CDTF">2025-09-03T13:51:00.0000000Z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