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5B4E" w:rsidR="009143B4" w:rsidRDefault="00371692" w14:paraId="36D72C7C" w14:textId="12B6FECB">
      <w:pPr>
        <w:rPr>
          <w:rFonts w:ascii="Calibri" w:hAnsi="Calibri" w:cs="Calibri"/>
        </w:rPr>
      </w:pPr>
      <w:r w:rsidRPr="00D65B4E">
        <w:rPr>
          <w:rFonts w:ascii="Calibri" w:hAnsi="Calibri" w:cs="Calibri"/>
        </w:rPr>
        <w:t>29</w:t>
      </w:r>
      <w:r w:rsidRPr="00D65B4E" w:rsidR="009143B4">
        <w:rPr>
          <w:rFonts w:ascii="Calibri" w:hAnsi="Calibri" w:cs="Calibri"/>
        </w:rPr>
        <w:t xml:space="preserve"> </w:t>
      </w:r>
      <w:r w:rsidRPr="00D65B4E">
        <w:rPr>
          <w:rFonts w:ascii="Calibri" w:hAnsi="Calibri" w:cs="Calibri"/>
        </w:rPr>
        <w:t>279</w:t>
      </w:r>
      <w:r w:rsidRPr="00D65B4E" w:rsidR="009143B4">
        <w:rPr>
          <w:rFonts w:ascii="Calibri" w:hAnsi="Calibri" w:cs="Calibri"/>
        </w:rPr>
        <w:tab/>
      </w:r>
      <w:r w:rsidRPr="00D65B4E" w:rsidR="009143B4">
        <w:rPr>
          <w:rFonts w:ascii="Calibri" w:hAnsi="Calibri" w:cs="Calibri"/>
        </w:rPr>
        <w:tab/>
        <w:t>Rechtsstaat en Rechtsorde</w:t>
      </w:r>
    </w:p>
    <w:p w:rsidRPr="00D65B4E" w:rsidR="009143B4" w:rsidP="004474D9" w:rsidRDefault="009143B4" w14:paraId="1A4D14F3" w14:textId="77777777">
      <w:pPr>
        <w:rPr>
          <w:rFonts w:ascii="Calibri" w:hAnsi="Calibri" w:cs="Calibri"/>
          <w:color w:val="000000"/>
        </w:rPr>
      </w:pPr>
      <w:r w:rsidRPr="00D65B4E">
        <w:rPr>
          <w:rFonts w:ascii="Calibri" w:hAnsi="Calibri" w:cs="Calibri"/>
        </w:rPr>
        <w:t xml:space="preserve">Nr. </w:t>
      </w:r>
      <w:r w:rsidRPr="00D65B4E" w:rsidR="00371692">
        <w:rPr>
          <w:rFonts w:ascii="Calibri" w:hAnsi="Calibri" w:cs="Calibri"/>
        </w:rPr>
        <w:t>985</w:t>
      </w:r>
      <w:r w:rsidRPr="00D65B4E">
        <w:rPr>
          <w:rFonts w:ascii="Calibri" w:hAnsi="Calibri" w:cs="Calibri"/>
        </w:rPr>
        <w:tab/>
      </w:r>
      <w:r w:rsidRPr="00D65B4E">
        <w:rPr>
          <w:rFonts w:ascii="Calibri" w:hAnsi="Calibri" w:cs="Calibri"/>
        </w:rPr>
        <w:tab/>
        <w:t>Brief van de minister van Justitie en Veiligheid</w:t>
      </w:r>
    </w:p>
    <w:p w:rsidRPr="00D65B4E" w:rsidR="00371692" w:rsidP="00371692" w:rsidRDefault="009143B4" w14:paraId="749E1244" w14:textId="06ABAFDE">
      <w:pPr>
        <w:rPr>
          <w:rFonts w:ascii="Calibri" w:hAnsi="Calibri" w:cs="Calibri"/>
        </w:rPr>
      </w:pPr>
      <w:r w:rsidRPr="00D65B4E">
        <w:rPr>
          <w:rFonts w:ascii="Calibri" w:hAnsi="Calibri" w:cs="Calibri"/>
        </w:rPr>
        <w:t>Aan de Voorzitter van de Tweede Kamer der Staten-Generaal</w:t>
      </w:r>
    </w:p>
    <w:p w:rsidRPr="00D65B4E" w:rsidR="009143B4" w:rsidP="00371692" w:rsidRDefault="009143B4" w14:paraId="5CDBCD8D" w14:textId="2CADBD08">
      <w:pPr>
        <w:rPr>
          <w:rFonts w:ascii="Calibri" w:hAnsi="Calibri" w:cs="Calibri"/>
        </w:rPr>
      </w:pPr>
      <w:r w:rsidRPr="00D65B4E">
        <w:rPr>
          <w:rFonts w:ascii="Calibri" w:hAnsi="Calibri" w:cs="Calibri"/>
        </w:rPr>
        <w:t>Den Haag, 3 september 2025</w:t>
      </w:r>
    </w:p>
    <w:p w:rsidRPr="00D65B4E" w:rsidR="00371692" w:rsidP="00371692" w:rsidRDefault="00371692" w14:paraId="1461909F" w14:textId="77777777">
      <w:pPr>
        <w:rPr>
          <w:rFonts w:ascii="Calibri" w:hAnsi="Calibri" w:cs="Calibri"/>
        </w:rPr>
      </w:pPr>
    </w:p>
    <w:p w:rsidRPr="00D65B4E" w:rsidR="00371692" w:rsidP="00371692" w:rsidRDefault="00371692" w14:paraId="4F914C77" w14:textId="6F2FB5E2">
      <w:pPr>
        <w:rPr>
          <w:rFonts w:ascii="Calibri" w:hAnsi="Calibri" w:cs="Calibri"/>
        </w:rPr>
      </w:pPr>
      <w:r w:rsidRPr="00D65B4E">
        <w:rPr>
          <w:rFonts w:ascii="Calibri" w:hAnsi="Calibri" w:cs="Calibri"/>
        </w:rPr>
        <w:t>Tijdens het commissiedebat Armoede- en Schuldenbeleid op 22 mei jl. heeft de voormalig staatssecretaris Rechtsbescherming toegezegd uw Kamer uiterlijk in het derde kwartaal van dit jaar te informeren over de besteding van de incidentele middelen uit de envelop ‘Groepen in de knel’.</w:t>
      </w:r>
      <w:r w:rsidRPr="00D65B4E">
        <w:rPr>
          <w:rStyle w:val="Voetnootmarkering"/>
          <w:rFonts w:ascii="Calibri" w:hAnsi="Calibri" w:cs="Calibri"/>
        </w:rPr>
        <w:footnoteReference w:id="1"/>
      </w:r>
      <w:r w:rsidRPr="00D65B4E">
        <w:rPr>
          <w:rFonts w:ascii="Calibri" w:hAnsi="Calibri" w:cs="Calibri"/>
        </w:rPr>
        <w:t xml:space="preserve"> Deze middelen zijn aan mijn ministerie toegekend voor de invoering van de betalingsherinnering en het kwijtschelden van ophogingen bij verkeersboetes op grond van de Wet administratiefrechtelijke handhaving verkeersvoorschriften (Wahv) in geval van overmacht of hardvochtige effecten. Met deze brief doe ik die toezegging gestand. </w:t>
      </w:r>
    </w:p>
    <w:p w:rsidRPr="00D65B4E" w:rsidR="00371692" w:rsidP="00371692" w:rsidRDefault="00371692" w14:paraId="142F4EAB" w14:textId="77777777">
      <w:pPr>
        <w:rPr>
          <w:rFonts w:ascii="Calibri" w:hAnsi="Calibri" w:cs="Calibri"/>
        </w:rPr>
      </w:pPr>
    </w:p>
    <w:p w:rsidRPr="00D65B4E" w:rsidR="00371692" w:rsidP="00371692" w:rsidRDefault="00371692" w14:paraId="75E9BD00" w14:textId="77777777">
      <w:pPr>
        <w:rPr>
          <w:rFonts w:ascii="Calibri" w:hAnsi="Calibri" w:cs="Calibri"/>
          <w:i/>
          <w:iCs/>
        </w:rPr>
      </w:pPr>
      <w:r w:rsidRPr="00D65B4E">
        <w:rPr>
          <w:rFonts w:ascii="Calibri" w:hAnsi="Calibri" w:cs="Calibri"/>
          <w:i/>
          <w:iCs/>
        </w:rPr>
        <w:t>Voorjaarsbesluitvorming envelop ‘Groepen in de knel’</w:t>
      </w:r>
    </w:p>
    <w:p w:rsidRPr="00D65B4E" w:rsidR="00371692" w:rsidP="00371692" w:rsidRDefault="00371692" w14:paraId="2304A2C3" w14:textId="77777777">
      <w:pPr>
        <w:rPr>
          <w:rFonts w:ascii="Calibri" w:hAnsi="Calibri" w:cs="Calibri"/>
        </w:rPr>
      </w:pPr>
      <w:r w:rsidRPr="00D65B4E">
        <w:rPr>
          <w:rFonts w:ascii="Calibri" w:hAnsi="Calibri" w:cs="Calibri"/>
        </w:rPr>
        <w:t>Zoals eerder aan uw Kamer gemeld is de structurele reeks voor de envelop ‘Groepen in de knel’ bij voorjaarsbesluitvorming 2025 komen te vervallen.</w:t>
      </w:r>
      <w:r w:rsidRPr="00D65B4E">
        <w:rPr>
          <w:rStyle w:val="Voetnootmarkering"/>
          <w:rFonts w:ascii="Calibri" w:hAnsi="Calibri" w:cs="Calibri"/>
        </w:rPr>
        <w:footnoteReference w:id="2"/>
      </w:r>
      <w:r w:rsidRPr="00D65B4E">
        <w:rPr>
          <w:rFonts w:ascii="Calibri" w:hAnsi="Calibri" w:cs="Calibri"/>
        </w:rPr>
        <w:t xml:space="preserve"> Dit betekent dat financiering voor de jaren 2026 en 2027 is voorzien. Er zijn twee maatregelen uit het regeerprogramma die het Centraal Justitieel Incassobureau (CJIB) raken en uit deze envelop worden gefinancierd: (i) de betalingsherinnering; en (ii) de mogelijkheid om ophogingen bij Wahv-boetes kwijt te schelden.</w:t>
      </w:r>
    </w:p>
    <w:p w:rsidRPr="00D65B4E" w:rsidR="00371692" w:rsidP="00371692" w:rsidRDefault="00371692" w14:paraId="03E4CCC3" w14:textId="77777777">
      <w:pPr>
        <w:rPr>
          <w:rFonts w:ascii="Calibri" w:hAnsi="Calibri" w:cs="Calibri"/>
        </w:rPr>
      </w:pPr>
    </w:p>
    <w:p w:rsidRPr="00D65B4E" w:rsidR="00371692" w:rsidP="00371692" w:rsidRDefault="00371692" w14:paraId="7B9017F9" w14:textId="77777777">
      <w:pPr>
        <w:rPr>
          <w:rFonts w:ascii="Calibri" w:hAnsi="Calibri" w:cs="Calibri"/>
          <w:i/>
          <w:iCs/>
        </w:rPr>
      </w:pPr>
      <w:r w:rsidRPr="00D65B4E">
        <w:rPr>
          <w:rFonts w:ascii="Calibri" w:hAnsi="Calibri" w:cs="Calibri"/>
          <w:i/>
          <w:iCs/>
        </w:rPr>
        <w:t>Pilot gratis betalingsherinnering</w:t>
      </w:r>
    </w:p>
    <w:p w:rsidRPr="00D65B4E" w:rsidR="00371692" w:rsidP="00371692" w:rsidRDefault="00371692" w14:paraId="61F4A211" w14:textId="77777777">
      <w:pPr>
        <w:rPr>
          <w:rFonts w:ascii="Calibri" w:hAnsi="Calibri" w:cs="Calibri"/>
        </w:rPr>
      </w:pPr>
      <w:r w:rsidRPr="00D65B4E">
        <w:rPr>
          <w:rFonts w:ascii="Calibri" w:hAnsi="Calibri" w:cs="Calibri"/>
        </w:rPr>
        <w:t>Ik vind het van belang dat wordt beproefd of een betalingsherinnering bij verkeersboetes het beoogde effect heeft: zorgt een herinnering ervoor dat mensen die zijn vergeten te betalen alsnog hun verkeersboete(s) betalen of tijdig een betalingsregeling treffen en zo ophogingen voorkomen? Ik heb daarom besloten de incidentele middelen uit voornoemde envelop in te zetten voor een pilot. Het CJIB zal per 1 juli 2026 een pilot starten waarin de betalingsherinnering voor Wahv-boetes wordt beproefd.</w:t>
      </w:r>
      <w:r w:rsidRPr="00D65B4E">
        <w:rPr>
          <w:rStyle w:val="Voetnootmarkering"/>
          <w:rFonts w:ascii="Calibri" w:hAnsi="Calibri" w:cs="Calibri"/>
        </w:rPr>
        <w:footnoteReference w:id="3"/>
      </w:r>
      <w:r w:rsidRPr="00D65B4E">
        <w:rPr>
          <w:rFonts w:ascii="Calibri" w:hAnsi="Calibri" w:cs="Calibri"/>
        </w:rPr>
        <w:t xml:space="preserve"> Vanaf deze datum zullen alle mensen met een </w:t>
      </w:r>
      <w:r w:rsidRPr="00D65B4E">
        <w:rPr>
          <w:rFonts w:ascii="Calibri" w:hAnsi="Calibri" w:cs="Calibri"/>
        </w:rPr>
        <w:lastRenderedPageBreak/>
        <w:t xml:space="preserve">openstaande verkeersboete gedurende de periode dat de pilot loopt een betalingsherinnering ontvangen voordat een eerste ophoging wordt opgelegd. Door de betalingsherinnering bij Wahv-boetes te beproeven wordt een grote groep mensen bereikt. De pilot zal in ieder geval een looptijd hebben van 1,5 jaar en geëvalueerd worden. Uw Kamer wordt over de uitkomsten van de evaluatie geïnformeerd. </w:t>
      </w:r>
    </w:p>
    <w:p w:rsidRPr="00D65B4E" w:rsidR="00371692" w:rsidP="00371692" w:rsidRDefault="00371692" w14:paraId="00FA54B3" w14:textId="77777777">
      <w:pPr>
        <w:rPr>
          <w:rFonts w:ascii="Calibri" w:hAnsi="Calibri" w:cs="Calibri"/>
        </w:rPr>
      </w:pPr>
    </w:p>
    <w:p w:rsidRPr="00D65B4E" w:rsidR="00371692" w:rsidP="00371692" w:rsidRDefault="00371692" w14:paraId="1E90076F" w14:textId="77777777">
      <w:pPr>
        <w:rPr>
          <w:rFonts w:ascii="Calibri" w:hAnsi="Calibri" w:cs="Calibri"/>
        </w:rPr>
      </w:pPr>
      <w:r w:rsidRPr="00D65B4E">
        <w:rPr>
          <w:rFonts w:ascii="Calibri" w:hAnsi="Calibri" w:cs="Calibri"/>
        </w:rPr>
        <w:t xml:space="preserve">Voor de tweede maatregel uit het regeerprogramma, het kwijtschelden van ophogingen, heeft het wegvallen van de structurele financiering geen directe gevolgen. Het CJIB is op 1 juni jl. met de uitvoering van deze maatregel gestart. Omdat het moet gaan om aanvullende dienstverlening die alleen in uitzonderlijke situaties mag worden toegepast, blijft de omvang van de kosten voor deze maatregel naar verwachting beperkt. Het is gelukt om na afloop van de reeks uit de envelop ‘Groepen in de knel’ dekking voor deze kosten op de eigen begroting van mijn ministerie te vinden. Op die manier is de continuïteit van deze maatregel geborgd. </w:t>
      </w:r>
    </w:p>
    <w:p w:rsidRPr="00D65B4E" w:rsidR="00371692" w:rsidP="00371692" w:rsidRDefault="00371692" w14:paraId="1679EDD7" w14:textId="77777777">
      <w:pPr>
        <w:rPr>
          <w:rFonts w:ascii="Calibri" w:hAnsi="Calibri" w:cs="Calibri"/>
        </w:rPr>
      </w:pPr>
    </w:p>
    <w:p w:rsidRPr="00D65B4E" w:rsidR="00371692" w:rsidP="00D65B4E" w:rsidRDefault="00371692" w14:paraId="26059BF5" w14:textId="72ACB183">
      <w:pPr>
        <w:pStyle w:val="Geenafstand"/>
        <w:rPr>
          <w:rFonts w:ascii="Calibri" w:hAnsi="Calibri" w:cs="Calibri"/>
        </w:rPr>
      </w:pPr>
      <w:r w:rsidRPr="00D65B4E">
        <w:rPr>
          <w:rFonts w:ascii="Calibri" w:hAnsi="Calibri" w:cs="Calibri"/>
        </w:rPr>
        <w:t>De </w:t>
      </w:r>
      <w:r w:rsidRPr="00D65B4E" w:rsidR="00D65B4E">
        <w:rPr>
          <w:rFonts w:ascii="Calibri" w:hAnsi="Calibri" w:cs="Calibri"/>
        </w:rPr>
        <w:t>m</w:t>
      </w:r>
      <w:r w:rsidRPr="00D65B4E">
        <w:rPr>
          <w:rFonts w:ascii="Calibri" w:hAnsi="Calibri" w:cs="Calibri"/>
        </w:rPr>
        <w:t>inister van Justitie en Veiligheid,</w:t>
      </w:r>
    </w:p>
    <w:p w:rsidRPr="00D65B4E" w:rsidR="00371692" w:rsidP="00D65B4E" w:rsidRDefault="00371692" w14:paraId="5EBDCD0D" w14:textId="77777777">
      <w:pPr>
        <w:pStyle w:val="Geenafstand"/>
        <w:rPr>
          <w:rFonts w:ascii="Calibri" w:hAnsi="Calibri" w:cs="Calibri"/>
        </w:rPr>
      </w:pPr>
      <w:r w:rsidRPr="00D65B4E">
        <w:rPr>
          <w:rFonts w:ascii="Calibri" w:hAnsi="Calibri" w:cs="Calibri"/>
        </w:rPr>
        <w:t>D.M. van Weel</w:t>
      </w:r>
    </w:p>
    <w:p w:rsidRPr="00D65B4E" w:rsidR="00D65B4E" w:rsidP="00371692" w:rsidRDefault="00D65B4E" w14:paraId="643B5E8F" w14:textId="77777777">
      <w:pPr>
        <w:rPr>
          <w:rFonts w:ascii="Calibri" w:hAnsi="Calibri" w:cs="Calibri"/>
        </w:rPr>
      </w:pPr>
    </w:p>
    <w:sectPr w:rsidRPr="00D65B4E" w:rsidR="00D65B4E" w:rsidSect="00371692">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CB03E" w14:textId="77777777" w:rsidR="00371692" w:rsidRDefault="00371692" w:rsidP="00371692">
      <w:pPr>
        <w:spacing w:after="0" w:line="240" w:lineRule="auto"/>
      </w:pPr>
      <w:r>
        <w:separator/>
      </w:r>
    </w:p>
  </w:endnote>
  <w:endnote w:type="continuationSeparator" w:id="0">
    <w:p w14:paraId="567E0FCD" w14:textId="77777777" w:rsidR="00371692" w:rsidRDefault="00371692" w:rsidP="00371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41EE" w14:textId="77777777" w:rsidR="00371692" w:rsidRPr="00371692" w:rsidRDefault="00371692" w:rsidP="003716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3875" w14:textId="77777777" w:rsidR="00371692" w:rsidRPr="00371692" w:rsidRDefault="00371692" w:rsidP="003716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B0A62" w14:textId="77777777" w:rsidR="00371692" w:rsidRPr="00371692" w:rsidRDefault="00371692" w:rsidP="003716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DD4C1" w14:textId="77777777" w:rsidR="00371692" w:rsidRDefault="00371692" w:rsidP="00371692">
      <w:pPr>
        <w:spacing w:after="0" w:line="240" w:lineRule="auto"/>
      </w:pPr>
      <w:r>
        <w:separator/>
      </w:r>
    </w:p>
  </w:footnote>
  <w:footnote w:type="continuationSeparator" w:id="0">
    <w:p w14:paraId="27D9D112" w14:textId="77777777" w:rsidR="00371692" w:rsidRDefault="00371692" w:rsidP="00371692">
      <w:pPr>
        <w:spacing w:after="0" w:line="240" w:lineRule="auto"/>
      </w:pPr>
      <w:r>
        <w:continuationSeparator/>
      </w:r>
    </w:p>
  </w:footnote>
  <w:footnote w:id="1">
    <w:p w14:paraId="47BD95AD" w14:textId="77777777" w:rsidR="00371692" w:rsidRPr="00D65B4E" w:rsidRDefault="00371692" w:rsidP="00371692">
      <w:pPr>
        <w:pStyle w:val="Voetnoottekst"/>
        <w:rPr>
          <w:rFonts w:ascii="Calibri" w:hAnsi="Calibri" w:cs="Calibri"/>
        </w:rPr>
      </w:pPr>
      <w:r w:rsidRPr="00D65B4E">
        <w:rPr>
          <w:rStyle w:val="Voetnootmarkering"/>
          <w:rFonts w:ascii="Calibri" w:hAnsi="Calibri" w:cs="Calibri"/>
        </w:rPr>
        <w:footnoteRef/>
      </w:r>
      <w:r w:rsidRPr="00D65B4E">
        <w:rPr>
          <w:rFonts w:ascii="Calibri" w:hAnsi="Calibri" w:cs="Calibri"/>
        </w:rPr>
        <w:t xml:space="preserve"> In 2026 is 10 miljoen euro beschikbaar en in 2027 19 miljoen euro.</w:t>
      </w:r>
    </w:p>
  </w:footnote>
  <w:footnote w:id="2">
    <w:p w14:paraId="4F23F9E5" w14:textId="6B40E642" w:rsidR="00371692" w:rsidRPr="00D65B4E" w:rsidRDefault="00371692" w:rsidP="00371692">
      <w:pPr>
        <w:pStyle w:val="Voetnoottekst"/>
        <w:rPr>
          <w:rFonts w:ascii="Calibri" w:hAnsi="Calibri" w:cs="Calibri"/>
        </w:rPr>
      </w:pPr>
      <w:r w:rsidRPr="00D65B4E">
        <w:rPr>
          <w:rStyle w:val="Voetnootmarkering"/>
          <w:rFonts w:ascii="Calibri" w:hAnsi="Calibri" w:cs="Calibri"/>
        </w:rPr>
        <w:footnoteRef/>
      </w:r>
      <w:r w:rsidRPr="00D65B4E">
        <w:rPr>
          <w:rFonts w:ascii="Calibri" w:hAnsi="Calibri" w:cs="Calibri"/>
        </w:rPr>
        <w:t xml:space="preserve"> </w:t>
      </w:r>
      <w:r w:rsidRPr="00D65B4E">
        <w:rPr>
          <w:rFonts w:ascii="Calibri" w:hAnsi="Calibri" w:cs="Calibri"/>
          <w:i/>
          <w:iCs/>
        </w:rPr>
        <w:t>Kamerstuk</w:t>
      </w:r>
      <w:r w:rsidRPr="00D65B4E">
        <w:rPr>
          <w:rFonts w:ascii="Calibri" w:hAnsi="Calibri" w:cs="Calibri"/>
        </w:rPr>
        <w:t xml:space="preserve"> 24 515, nr. 799. De Ombudsman heeft bij brief van 14 juli jl. aandacht gevraagd voor het wegvallen van de structurele financiering voor de hierboven genoemde maatregelen.</w:t>
      </w:r>
    </w:p>
  </w:footnote>
  <w:footnote w:id="3">
    <w:p w14:paraId="32369D2F" w14:textId="45B3C962" w:rsidR="00371692" w:rsidRPr="00D65B4E" w:rsidRDefault="00371692" w:rsidP="00371692">
      <w:pPr>
        <w:pStyle w:val="Voetnoottekst"/>
        <w:rPr>
          <w:rFonts w:ascii="Calibri" w:hAnsi="Calibri" w:cs="Calibri"/>
        </w:rPr>
      </w:pPr>
      <w:r w:rsidRPr="00D65B4E">
        <w:rPr>
          <w:rStyle w:val="Voetnootmarkering"/>
          <w:rFonts w:ascii="Calibri" w:hAnsi="Calibri" w:cs="Calibri"/>
        </w:rPr>
        <w:footnoteRef/>
      </w:r>
      <w:r w:rsidRPr="00D65B4E">
        <w:rPr>
          <w:rFonts w:ascii="Calibri" w:hAnsi="Calibri" w:cs="Calibri"/>
        </w:rPr>
        <w:t xml:space="preserve"> Deze startdatum is eerder met uw Kamer gedeeld. Zie </w:t>
      </w:r>
      <w:r w:rsidRPr="00D65B4E">
        <w:rPr>
          <w:rFonts w:ascii="Calibri" w:hAnsi="Calibri" w:cs="Calibri"/>
          <w:i/>
          <w:iCs/>
        </w:rPr>
        <w:t>Kamerstuk</w:t>
      </w:r>
      <w:r w:rsidRPr="00D65B4E">
        <w:rPr>
          <w:rFonts w:ascii="Calibri" w:hAnsi="Calibri" w:cs="Calibri"/>
        </w:rPr>
        <w:t xml:space="preserve"> 29 279, nr. 931.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3933" w14:textId="77777777" w:rsidR="00371692" w:rsidRPr="00371692" w:rsidRDefault="00371692" w:rsidP="003716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3296" w14:textId="77777777" w:rsidR="00371692" w:rsidRPr="00371692" w:rsidRDefault="00371692" w:rsidP="003716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F838" w14:textId="77777777" w:rsidR="00371692" w:rsidRPr="00371692" w:rsidRDefault="00371692" w:rsidP="0037169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92"/>
    <w:rsid w:val="0025703A"/>
    <w:rsid w:val="0029434A"/>
    <w:rsid w:val="00371692"/>
    <w:rsid w:val="009143B4"/>
    <w:rsid w:val="00947EC7"/>
    <w:rsid w:val="00C57495"/>
    <w:rsid w:val="00D65B4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742C5"/>
  <w15:chartTrackingRefBased/>
  <w15:docId w15:val="{323076DF-57CE-49EC-92E4-FC4F2E73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1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1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16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16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16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16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16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16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16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16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16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16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16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16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16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16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16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1692"/>
    <w:rPr>
      <w:rFonts w:eastAsiaTheme="majorEastAsia" w:cstheme="majorBidi"/>
      <w:color w:val="272727" w:themeColor="text1" w:themeTint="D8"/>
    </w:rPr>
  </w:style>
  <w:style w:type="paragraph" w:styleId="Titel">
    <w:name w:val="Title"/>
    <w:basedOn w:val="Standaard"/>
    <w:next w:val="Standaard"/>
    <w:link w:val="TitelChar"/>
    <w:uiPriority w:val="10"/>
    <w:qFormat/>
    <w:rsid w:val="00371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16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16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16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16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1692"/>
    <w:rPr>
      <w:i/>
      <w:iCs/>
      <w:color w:val="404040" w:themeColor="text1" w:themeTint="BF"/>
    </w:rPr>
  </w:style>
  <w:style w:type="paragraph" w:styleId="Lijstalinea">
    <w:name w:val="List Paragraph"/>
    <w:basedOn w:val="Standaard"/>
    <w:uiPriority w:val="34"/>
    <w:qFormat/>
    <w:rsid w:val="00371692"/>
    <w:pPr>
      <w:ind w:left="720"/>
      <w:contextualSpacing/>
    </w:pPr>
  </w:style>
  <w:style w:type="character" w:styleId="Intensievebenadrukking">
    <w:name w:val="Intense Emphasis"/>
    <w:basedOn w:val="Standaardalinea-lettertype"/>
    <w:uiPriority w:val="21"/>
    <w:qFormat/>
    <w:rsid w:val="00371692"/>
    <w:rPr>
      <w:i/>
      <w:iCs/>
      <w:color w:val="0F4761" w:themeColor="accent1" w:themeShade="BF"/>
    </w:rPr>
  </w:style>
  <w:style w:type="paragraph" w:styleId="Duidelijkcitaat">
    <w:name w:val="Intense Quote"/>
    <w:basedOn w:val="Standaard"/>
    <w:next w:val="Standaard"/>
    <w:link w:val="DuidelijkcitaatChar"/>
    <w:uiPriority w:val="30"/>
    <w:qFormat/>
    <w:rsid w:val="00371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1692"/>
    <w:rPr>
      <w:i/>
      <w:iCs/>
      <w:color w:val="0F4761" w:themeColor="accent1" w:themeShade="BF"/>
    </w:rPr>
  </w:style>
  <w:style w:type="character" w:styleId="Intensieveverwijzing">
    <w:name w:val="Intense Reference"/>
    <w:basedOn w:val="Standaardalinea-lettertype"/>
    <w:uiPriority w:val="32"/>
    <w:qFormat/>
    <w:rsid w:val="00371692"/>
    <w:rPr>
      <w:b/>
      <w:bCs/>
      <w:smallCaps/>
      <w:color w:val="0F4761" w:themeColor="accent1" w:themeShade="BF"/>
      <w:spacing w:val="5"/>
    </w:rPr>
  </w:style>
  <w:style w:type="paragraph" w:customStyle="1" w:styleId="WitregelW1bodytekst">
    <w:name w:val="Witregel W1 (bodytekst)"/>
    <w:basedOn w:val="Standaard"/>
    <w:next w:val="Standaard"/>
    <w:rsid w:val="0037169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7169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7169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71692"/>
    <w:rPr>
      <w:vertAlign w:val="superscript"/>
    </w:rPr>
  </w:style>
  <w:style w:type="paragraph" w:styleId="Koptekst">
    <w:name w:val="header"/>
    <w:basedOn w:val="Standaard"/>
    <w:link w:val="KoptekstChar"/>
    <w:uiPriority w:val="99"/>
    <w:unhideWhenUsed/>
    <w:rsid w:val="003716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1692"/>
  </w:style>
  <w:style w:type="paragraph" w:styleId="Voettekst">
    <w:name w:val="footer"/>
    <w:basedOn w:val="Standaard"/>
    <w:link w:val="VoettekstChar"/>
    <w:uiPriority w:val="99"/>
    <w:unhideWhenUsed/>
    <w:rsid w:val="003716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1692"/>
  </w:style>
  <w:style w:type="paragraph" w:styleId="Geenafstand">
    <w:name w:val="No Spacing"/>
    <w:uiPriority w:val="1"/>
    <w:qFormat/>
    <w:rsid w:val="00D65B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457</ap:Words>
  <ap:Characters>2518</ap:Characters>
  <ap:DocSecurity>0</ap:DocSecurity>
  <ap:Lines>20</ap:Lines>
  <ap:Paragraphs>5</ap:Paragraphs>
  <ap:ScaleCrop>false</ap:ScaleCrop>
  <ap:LinksUpToDate>false</ap:LinksUpToDate>
  <ap:CharactersWithSpaces>2970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2025-09-05T15:37:00.0000000Z</dcterms:created>
  <dcterms:modified xsi:type="dcterms:W3CDTF">2025-09-05T15:37:00.0000000Z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