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3A6A" w:rsidR="00377BF2" w:rsidP="00FA06FF" w:rsidRDefault="00FA06FF" w14:paraId="5942AA1A" w14:textId="7845B9BC">
      <w:pPr>
        <w:rPr>
          <w:b/>
          <w:bCs/>
        </w:rPr>
      </w:pPr>
      <w:r w:rsidRPr="00FC3A6A">
        <w:rPr>
          <w:b/>
          <w:bCs/>
        </w:rPr>
        <w:t>Wet tot wijziging van de Wet milieubeheer en de Wet op de accijns in verband met de implementatie van Richtlijn</w:t>
      </w:r>
      <w:r w:rsidRPr="00FC3A6A">
        <w:rPr>
          <w:rFonts w:cs="Arial"/>
          <w:b/>
          <w:bCs/>
        </w:rPr>
        <w:t xml:space="preserve"> (EU) 2023/2413 van het Europees Parlement en de Raad van 18 oktober 2023 </w:t>
      </w:r>
      <w:r w:rsidRPr="00FC3A6A">
        <w:rPr>
          <w:b/>
          <w:bCs/>
        </w:rPr>
        <w:t>tot wijziging van Richtlijn (EU) 2018/2001, verordening (EU) 2018/1999 en Richtlijn 98/70/EG wat de bevordering van energie uit hernieuwbare bronnen betreft, en tot intrekking van Richtlijn (EU) 2015/652 van de Raad</w:t>
      </w:r>
    </w:p>
    <w:p w:rsidR="00FA06FF" w:rsidP="00FA06FF" w:rsidRDefault="00FA06FF" w14:paraId="041E66C4" w14:textId="77777777"/>
    <w:p w:rsidR="00FA06FF" w:rsidP="00FA06FF" w:rsidRDefault="00FA06FF" w14:paraId="00641815" w14:textId="77777777"/>
    <w:p w:rsidR="00FA06FF" w:rsidP="00FA06FF" w:rsidRDefault="00FA06FF" w14:paraId="685FD312" w14:textId="77777777"/>
    <w:p w:rsidR="00FA06FF" w:rsidP="00FA06FF" w:rsidRDefault="00FA06FF" w14:paraId="62D6C4FF" w14:textId="77777777"/>
    <w:p w:rsidR="00912DED" w:rsidP="00384B89" w:rsidRDefault="00F92F8E" w14:paraId="3F37D638" w14:textId="6AF1CC97">
      <w:pPr>
        <w:pStyle w:val="HBJZ-Kamerstukken-Kamerstuk"/>
      </w:pPr>
      <w:r>
        <w:t>Nota van wijziging</w:t>
      </w:r>
    </w:p>
    <w:p w:rsidRPr="00974168" w:rsidR="00974168" w:rsidP="005B4B1E" w:rsidRDefault="00F92F8E" w14:paraId="6B7BDBA8" w14:textId="7EFC1895">
      <w:pPr>
        <w:pStyle w:val="HBJZ-Kamerstukken-regelafstand138"/>
      </w:pPr>
      <w:r>
        <w:t>Het voorstel van wet wordt als volgt gewijzigd:</w:t>
      </w:r>
      <w:r>
        <w:br/>
      </w:r>
    </w:p>
    <w:p w:rsidR="004859AD" w:rsidP="004859AD" w:rsidRDefault="004859AD" w14:paraId="0A708C83" w14:textId="783BE384">
      <w:r w:rsidRPr="00526A35">
        <w:t>A</w:t>
      </w:r>
    </w:p>
    <w:p w:rsidR="00917C9B" w:rsidP="004859AD" w:rsidRDefault="00917C9B" w14:paraId="35981A3B" w14:textId="77777777"/>
    <w:p w:rsidR="00917C9B" w:rsidP="00917C9B" w:rsidRDefault="00917C9B" w14:paraId="79180BB3" w14:textId="41D7903A">
      <w:r>
        <w:t xml:space="preserve">In </w:t>
      </w:r>
      <w:r w:rsidR="00761861">
        <w:t xml:space="preserve">het voorgestelde </w:t>
      </w:r>
      <w:r>
        <w:t>artikel I, onderdeel A, komt onderdeel 9 te luiden:</w:t>
      </w:r>
    </w:p>
    <w:p w:rsidR="00917C9B" w:rsidP="00917C9B" w:rsidRDefault="00917C9B" w14:paraId="2A85C4BF" w14:textId="77777777"/>
    <w:p w:rsidRPr="00917C9B" w:rsidR="00917C9B" w:rsidP="00633B7B" w:rsidRDefault="00917C9B" w14:paraId="12CDD504" w14:textId="6C43E915">
      <w:pPr>
        <w:numPr>
          <w:ilvl w:val="0"/>
          <w:numId w:val="31"/>
        </w:numPr>
        <w:autoSpaceDN/>
        <w:spacing w:line="276" w:lineRule="auto"/>
        <w:ind w:left="567" w:hanging="283"/>
        <w:contextualSpacing/>
        <w:textAlignment w:val="auto"/>
        <w:rPr>
          <w:rFonts w:eastAsia="Calibri" w:cs="Arial"/>
          <w:color w:val="auto"/>
          <w:lang w:eastAsia="en-US"/>
        </w:rPr>
      </w:pPr>
      <w:bookmarkStart w:name="_Hlk192076707" w:id="0"/>
      <w:r w:rsidRPr="00917C9B">
        <w:rPr>
          <w:rFonts w:eastAsia="Calibri" w:cs="Arial"/>
          <w:color w:val="auto"/>
          <w:lang w:eastAsia="en-US"/>
        </w:rPr>
        <w:t>De begrips</w:t>
      </w:r>
      <w:r w:rsidR="00644960">
        <w:rPr>
          <w:rFonts w:eastAsia="Calibri" w:cs="Arial"/>
          <w:color w:val="auto"/>
          <w:lang w:eastAsia="en-US"/>
        </w:rPr>
        <w:t>bepaling</w:t>
      </w:r>
      <w:r w:rsidRPr="00917C9B">
        <w:rPr>
          <w:rFonts w:eastAsia="Calibri" w:cs="Arial"/>
          <w:color w:val="auto"/>
          <w:lang w:eastAsia="en-US"/>
        </w:rPr>
        <w:t xml:space="preserve"> </w:t>
      </w:r>
      <w:r w:rsidR="00644960">
        <w:rPr>
          <w:rFonts w:eastAsia="Calibri" w:cs="Arial"/>
          <w:color w:val="auto"/>
          <w:lang w:eastAsia="en-US"/>
        </w:rPr>
        <w:t>‘</w:t>
      </w:r>
      <w:r w:rsidRPr="00917C9B">
        <w:rPr>
          <w:rFonts w:eastAsia="Calibri" w:cs="Arial"/>
          <w:color w:val="auto"/>
          <w:lang w:eastAsia="en-US"/>
        </w:rPr>
        <w:t>leveren aan de Nederlandse markt</w:t>
      </w:r>
      <w:r w:rsidR="00644960">
        <w:rPr>
          <w:rFonts w:eastAsia="Calibri" w:cs="Arial"/>
          <w:color w:val="auto"/>
          <w:lang w:eastAsia="en-US"/>
        </w:rPr>
        <w:t>’</w:t>
      </w:r>
      <w:r w:rsidRPr="00917C9B">
        <w:rPr>
          <w:rFonts w:eastAsia="Calibri" w:cs="Arial"/>
          <w:color w:val="auto"/>
          <w:lang w:eastAsia="en-US"/>
        </w:rPr>
        <w:t xml:space="preserve"> </w:t>
      </w:r>
      <w:r w:rsidR="00644960">
        <w:rPr>
          <w:rFonts w:eastAsia="Calibri" w:cs="Arial"/>
          <w:color w:val="auto"/>
          <w:lang w:eastAsia="en-US"/>
        </w:rPr>
        <w:t>wordt vervangen door een nieuwe begripsbepaling en bijbehorende omschrijving en komt te luiden</w:t>
      </w:r>
      <w:r w:rsidRPr="00917C9B">
        <w:rPr>
          <w:rFonts w:eastAsia="Calibri" w:cs="Arial"/>
          <w:color w:val="auto"/>
          <w:lang w:eastAsia="en-US"/>
        </w:rPr>
        <w:t>:</w:t>
      </w:r>
    </w:p>
    <w:p w:rsidR="00917C9B" w:rsidP="00633B7B" w:rsidRDefault="00917C9B" w14:paraId="7D71AAB4" w14:textId="77777777">
      <w:pPr>
        <w:ind w:left="567" w:hanging="283"/>
        <w:rPr>
          <w:rFonts w:cs="Arial"/>
        </w:rPr>
      </w:pPr>
    </w:p>
    <w:p w:rsidRPr="00917C9B" w:rsidR="00644960" w:rsidP="00644960" w:rsidRDefault="00644960" w14:paraId="15E8BF86" w14:textId="2928BD70">
      <w:pPr>
        <w:ind w:left="850" w:hanging="283"/>
        <w:rPr>
          <w:rFonts w:cs="Arial"/>
        </w:rPr>
      </w:pPr>
      <w:r w:rsidRPr="00644960">
        <w:rPr>
          <w:rFonts w:cs="Arial"/>
          <w:i/>
          <w:iCs/>
        </w:rPr>
        <w:t>leveren aan de Nederlandse markt van vervoer</w:t>
      </w:r>
      <w:r>
        <w:rPr>
          <w:rFonts w:cs="Arial"/>
        </w:rPr>
        <w:t>:</w:t>
      </w:r>
    </w:p>
    <w:p w:rsidRPr="0075600F" w:rsidR="00917C9B" w:rsidP="00633B7B" w:rsidRDefault="00917C9B" w14:paraId="0CAEBAB2" w14:textId="7CFA96F9">
      <w:pPr>
        <w:numPr>
          <w:ilvl w:val="1"/>
          <w:numId w:val="31"/>
        </w:numPr>
        <w:autoSpaceDN/>
        <w:spacing w:line="276" w:lineRule="auto"/>
        <w:ind w:left="851" w:hanging="284"/>
        <w:contextualSpacing/>
        <w:textAlignment w:val="auto"/>
        <w:rPr>
          <w:rFonts w:eastAsia="Times New Roman" w:cs="Arial"/>
          <w:color w:val="auto"/>
        </w:rPr>
      </w:pPr>
      <w:r w:rsidRPr="00917C9B">
        <w:rPr>
          <w:rFonts w:eastAsia="Times New Roman" w:cs="Arial"/>
          <w:color w:val="auto"/>
        </w:rPr>
        <w:t xml:space="preserve">uitslag tot verbruik als bedoeld in artikel 2 van de Wet op de accijns, dan wel leveren van minerale oliën door een houder van een vergunning voor een accijnsgoederenplaats als bedoeld in artikel 1a, eerste lid, van die wet aan een andere houder van een vergunning voor een accijnsgoederenplaats, beide voor zover de inboeker kan aantonen </w:t>
      </w:r>
      <w:r w:rsidRPr="0075600F">
        <w:rPr>
          <w:rFonts w:eastAsia="Times New Roman" w:cs="Arial"/>
          <w:color w:val="auto"/>
        </w:rPr>
        <w:t xml:space="preserve">dat de hoeveelheid ingeboekte brandstof is uitgeslagen tot verbruik als bedoeld in artikel 2 van de Wet op de accijns, geleverd </w:t>
      </w:r>
      <w:r w:rsidRPr="0075600F" w:rsidR="00782EA6">
        <w:rPr>
          <w:rFonts w:eastAsia="Times New Roman" w:cs="Arial"/>
          <w:color w:val="auto"/>
        </w:rPr>
        <w:t xml:space="preserve">aan </w:t>
      </w:r>
      <w:r w:rsidRPr="0075600F" w:rsidR="0075600F">
        <w:rPr>
          <w:rFonts w:eastAsia="Times New Roman" w:cs="Arial"/>
          <w:color w:val="auto"/>
        </w:rPr>
        <w:t xml:space="preserve">de </w:t>
      </w:r>
      <w:r w:rsidRPr="0075600F">
        <w:rPr>
          <w:rFonts w:eastAsia="Calibri" w:cs="Arial"/>
          <w:color w:val="auto"/>
          <w:lang w:eastAsia="en-US"/>
        </w:rPr>
        <w:t>sector land of de sector binnenvaart;</w:t>
      </w:r>
    </w:p>
    <w:p w:rsidRPr="0075600F" w:rsidR="005D61E7" w:rsidP="00633B7B" w:rsidRDefault="00917C9B" w14:paraId="4D5BFDE2" w14:textId="6FCC2D40">
      <w:pPr>
        <w:numPr>
          <w:ilvl w:val="1"/>
          <w:numId w:val="31"/>
        </w:numPr>
        <w:autoSpaceDN/>
        <w:spacing w:line="276" w:lineRule="auto"/>
        <w:ind w:left="851" w:hanging="284"/>
        <w:contextualSpacing/>
        <w:textAlignment w:val="auto"/>
        <w:rPr>
          <w:rFonts w:eastAsia="Calibri" w:cs="Arial"/>
          <w:color w:val="auto"/>
          <w:lang w:eastAsia="en-US"/>
        </w:rPr>
      </w:pPr>
      <w:r w:rsidRPr="0075600F">
        <w:rPr>
          <w:rFonts w:eastAsia="Calibri" w:cs="Arial"/>
          <w:color w:val="auto"/>
          <w:lang w:eastAsia="en-US"/>
        </w:rPr>
        <w:t xml:space="preserve">leveren van een </w:t>
      </w:r>
      <w:r w:rsidRPr="0075600F">
        <w:rPr>
          <w:rFonts w:eastAsia="Times New Roman" w:cs="Arial"/>
          <w:color w:val="auto"/>
        </w:rPr>
        <w:t>hoeveelheid brandstof aan de sector zeevaart.</w:t>
      </w:r>
      <w:bookmarkEnd w:id="0"/>
    </w:p>
    <w:p w:rsidRPr="00526A35" w:rsidR="00917C9B" w:rsidP="004859AD" w:rsidRDefault="00917C9B" w14:paraId="1BA698A9" w14:textId="77777777"/>
    <w:p w:rsidR="00917C9B" w:rsidP="004859AD" w:rsidRDefault="00917C9B" w14:paraId="7BC4D8B2" w14:textId="258F592F">
      <w:r>
        <w:t>B</w:t>
      </w:r>
    </w:p>
    <w:p w:rsidR="00917C9B" w:rsidP="004859AD" w:rsidRDefault="00917C9B" w14:paraId="05C62328" w14:textId="77777777"/>
    <w:p w:rsidR="003A16B7" w:rsidP="004859AD" w:rsidRDefault="003A16B7" w14:paraId="26073C0F" w14:textId="76E2BE54">
      <w:r>
        <w:t xml:space="preserve">In </w:t>
      </w:r>
      <w:r w:rsidR="00761861">
        <w:t xml:space="preserve">het voorgestelde </w:t>
      </w:r>
      <w:r>
        <w:t>artikel I, onderdeel A, komt onderdeel 11 te luiden:</w:t>
      </w:r>
    </w:p>
    <w:p w:rsidR="003A16B7" w:rsidP="004859AD" w:rsidRDefault="003A16B7" w14:paraId="22EB2913" w14:textId="77777777"/>
    <w:p w:rsidR="003A16B7" w:rsidP="003A16B7" w:rsidRDefault="003A16B7" w14:paraId="5CFCA5A8" w14:textId="77777777">
      <w:pPr>
        <w:ind w:left="284"/>
      </w:pPr>
      <w:r>
        <w:t>11. De begripsomschrijving van onderneming komt te luiden:</w:t>
      </w:r>
    </w:p>
    <w:p w:rsidR="003A16B7" w:rsidP="003A16B7" w:rsidRDefault="003A16B7" w14:paraId="4307D58B" w14:textId="77777777">
      <w:pPr>
        <w:ind w:left="284"/>
      </w:pPr>
    </w:p>
    <w:p w:rsidRPr="003A16B7" w:rsidR="003A16B7" w:rsidP="003A16B7" w:rsidRDefault="003A16B7" w14:paraId="0C5BB478" w14:textId="7CE72172">
      <w:pPr>
        <w:ind w:left="284"/>
        <w:rPr>
          <w:color w:val="auto"/>
        </w:rPr>
      </w:pPr>
      <w:r w:rsidRPr="003A16B7">
        <w:rPr>
          <w:color w:val="auto"/>
        </w:rPr>
        <w:t>onderneming als bedoeld in artikel 5 van de Handelsregisterwet 2007, voor zover deze onderneming is ingeschreven in het handelsregister als bedoeld in die wet en rechtspersoonlijkheid bezit als bedoeld in artikel 3 van Boek 2 van het Burgerlijk Wetboek;</w:t>
      </w:r>
    </w:p>
    <w:p w:rsidR="003A16B7" w:rsidP="004859AD" w:rsidRDefault="003A16B7" w14:paraId="353C006C" w14:textId="77777777">
      <w:pPr>
        <w:rPr>
          <w:color w:val="auto"/>
        </w:rPr>
      </w:pPr>
    </w:p>
    <w:p w:rsidR="008B7FB3" w:rsidP="004859AD" w:rsidRDefault="008B7FB3" w14:paraId="1AC8DDD2" w14:textId="21B05EEE">
      <w:pPr>
        <w:rPr>
          <w:color w:val="auto"/>
        </w:rPr>
      </w:pPr>
      <w:r>
        <w:rPr>
          <w:color w:val="auto"/>
        </w:rPr>
        <w:t>C</w:t>
      </w:r>
    </w:p>
    <w:p w:rsidR="008B7FB3" w:rsidP="004859AD" w:rsidRDefault="008B7FB3" w14:paraId="1B4BE172" w14:textId="77777777">
      <w:pPr>
        <w:rPr>
          <w:color w:val="auto"/>
        </w:rPr>
      </w:pPr>
    </w:p>
    <w:p w:rsidRPr="006E2C6F" w:rsidR="008B7FB3" w:rsidP="008B7FB3" w:rsidRDefault="008B7FB3" w14:paraId="7F0B1DAC" w14:textId="51EC4D24">
      <w:pPr>
        <w:rPr>
          <w:color w:val="auto"/>
        </w:rPr>
      </w:pPr>
      <w:r w:rsidRPr="006E2C6F">
        <w:rPr>
          <w:color w:val="auto"/>
        </w:rPr>
        <w:lastRenderedPageBreak/>
        <w:t xml:space="preserve">In het voorgestelde artikel I, onderdeel C, wordt </w:t>
      </w:r>
      <w:r w:rsidRPr="006E2C6F" w:rsidR="008C1B54">
        <w:rPr>
          <w:color w:val="auto"/>
        </w:rPr>
        <w:t>in</w:t>
      </w:r>
      <w:r w:rsidRPr="006E2C6F">
        <w:rPr>
          <w:color w:val="auto"/>
        </w:rPr>
        <w:t xml:space="preserve"> artikel 9.7.1.3, onderdeel b, </w:t>
      </w:r>
      <w:r w:rsidRPr="006E2C6F" w:rsidR="008C1B54">
        <w:rPr>
          <w:color w:val="auto"/>
        </w:rPr>
        <w:t>na ‘van de richtlijn hernieuwbare energie’ toegevoegd ‘, met inbegrip van de controle over de ingevoerde gegevens door luchtvaartbrandstofleveranciers als bedoeld in artikel 10 van Verordening (EU) 2023/2405’.</w:t>
      </w:r>
    </w:p>
    <w:p w:rsidRPr="006E2C6F" w:rsidR="008B7FB3" w:rsidP="004859AD" w:rsidRDefault="008B7FB3" w14:paraId="5A63BC0C" w14:textId="77777777">
      <w:pPr>
        <w:rPr>
          <w:color w:val="auto"/>
        </w:rPr>
      </w:pPr>
    </w:p>
    <w:p w:rsidRPr="006E2C6F" w:rsidR="003A16B7" w:rsidP="004859AD" w:rsidRDefault="0034234C" w14:paraId="59C949B2" w14:textId="4BC9C87B">
      <w:pPr>
        <w:rPr>
          <w:color w:val="auto"/>
        </w:rPr>
      </w:pPr>
      <w:r w:rsidRPr="006E2C6F">
        <w:rPr>
          <w:color w:val="auto"/>
        </w:rPr>
        <w:t>D</w:t>
      </w:r>
    </w:p>
    <w:p w:rsidR="003A16B7" w:rsidP="004859AD" w:rsidRDefault="003A16B7" w14:paraId="6B42F803" w14:textId="77777777"/>
    <w:p w:rsidRPr="00526A35" w:rsidR="005D61E7" w:rsidP="004859AD" w:rsidRDefault="005D61E7" w14:paraId="543670A5" w14:textId="3C6A5CA6">
      <w:r w:rsidRPr="00526A35">
        <w:t xml:space="preserve">In </w:t>
      </w:r>
      <w:r w:rsidR="00761861">
        <w:t xml:space="preserve">het voorgestelde </w:t>
      </w:r>
      <w:r w:rsidRPr="00526A35">
        <w:t xml:space="preserve">artikel I, onderdeel V, komt </w:t>
      </w:r>
      <w:r w:rsidRPr="00526A35" w:rsidR="00916963">
        <w:t>onderdeel 3 te luiden:</w:t>
      </w:r>
    </w:p>
    <w:p w:rsidRPr="00526A35" w:rsidR="00916963" w:rsidP="004859AD" w:rsidRDefault="00916963" w14:paraId="0B4DE87F" w14:textId="77777777"/>
    <w:p w:rsidRPr="00526A35" w:rsidR="00916963" w:rsidP="00916963" w:rsidRDefault="00916963" w14:paraId="25D5473F" w14:textId="085F6FD5">
      <w:pPr>
        <w:ind w:firstLine="284"/>
      </w:pPr>
      <w:r w:rsidRPr="00526A35">
        <w:t>3. Het eerste lid, onderdeel c (nieuw) komt te luiden:</w:t>
      </w:r>
    </w:p>
    <w:p w:rsidRPr="00526A35" w:rsidR="00916963" w:rsidP="004859AD" w:rsidRDefault="00916963" w14:paraId="3608F372" w14:textId="77777777"/>
    <w:p w:rsidRPr="00526A35" w:rsidR="00916963" w:rsidP="00916963" w:rsidRDefault="00916963" w14:paraId="3C7C462C" w14:textId="5B4335D0">
      <w:pPr>
        <w:ind w:left="708" w:hanging="282"/>
      </w:pPr>
      <w:r w:rsidRPr="00526A35">
        <w:t xml:space="preserve">c. </w:t>
      </w:r>
      <w:r w:rsidRPr="00526A35">
        <w:tab/>
        <w:t xml:space="preserve">voldoet aan </w:t>
      </w:r>
      <w:r w:rsidR="00C00623">
        <w:t xml:space="preserve">de overig </w:t>
      </w:r>
      <w:r w:rsidRPr="00526A35">
        <w:t>bij of krachtens algemene maatregel van bestuur gestelde eisen</w:t>
      </w:r>
      <w:r w:rsidRPr="00526A35" w:rsidR="004C7B12">
        <w:t>, waaronder eisen ten aanzien van het aantonen dat de hoeveelheid ingeboekte biobrandstof is geleverd aan de Nederlandse markt voor vervoer</w:t>
      </w:r>
      <w:r w:rsidRPr="00526A35">
        <w:t>.</w:t>
      </w:r>
    </w:p>
    <w:p w:rsidRPr="00526A35" w:rsidR="005D61E7" w:rsidP="004859AD" w:rsidRDefault="005D61E7" w14:paraId="62BAEF24" w14:textId="77777777"/>
    <w:p w:rsidRPr="00526A35" w:rsidR="005D61E7" w:rsidP="004859AD" w:rsidRDefault="0034234C" w14:paraId="6C0B3613" w14:textId="171CFDDD">
      <w:r>
        <w:t>E</w:t>
      </w:r>
    </w:p>
    <w:p w:rsidRPr="00526A35" w:rsidR="007A1285" w:rsidP="004859AD" w:rsidRDefault="007A1285" w14:paraId="7D5E7607" w14:textId="77777777"/>
    <w:p w:rsidRPr="00526A35" w:rsidR="004859AD" w:rsidP="004859AD" w:rsidRDefault="007A1285" w14:paraId="7FAD7047" w14:textId="1501C00B">
      <w:r w:rsidRPr="00526A35">
        <w:t xml:space="preserve">In </w:t>
      </w:r>
      <w:r w:rsidR="00761861">
        <w:t xml:space="preserve">het voorgestelde </w:t>
      </w:r>
      <w:r w:rsidRPr="00526A35">
        <w:t xml:space="preserve">artikel I, onderdeel W, </w:t>
      </w:r>
      <w:r w:rsidRPr="00526A35" w:rsidR="005D61E7">
        <w:t>vervalt</w:t>
      </w:r>
      <w:r w:rsidRPr="00526A35" w:rsidR="00CF4607">
        <w:t xml:space="preserve"> </w:t>
      </w:r>
      <w:r w:rsidRPr="00526A35" w:rsidR="00D81031">
        <w:t>in artikel 9.7.4.4, onderdeel b</w:t>
      </w:r>
      <w:r w:rsidR="00E9248C">
        <w:t>,</w:t>
      </w:r>
      <w:r w:rsidRPr="00526A35" w:rsidR="00D81031">
        <w:t xml:space="preserve"> </w:t>
      </w:r>
      <w:r w:rsidRPr="00526A35" w:rsidR="00CF4607">
        <w:t>‘</w:t>
      </w:r>
      <w:r w:rsidR="00D81031">
        <w:t xml:space="preserve">in het geval van </w:t>
      </w:r>
      <w:r w:rsidRPr="00526A35" w:rsidR="00CF4607">
        <w:t>vloeibare</w:t>
      </w:r>
      <w:r w:rsidR="00D81031">
        <w:t xml:space="preserve"> hernieuwbare brandstof van niet-biologische oorsprong,</w:t>
      </w:r>
      <w:r w:rsidRPr="00526A35" w:rsidR="00CF4607">
        <w:t>’</w:t>
      </w:r>
      <w:r w:rsidRPr="00526A35" w:rsidR="005D61E7">
        <w:t>.</w:t>
      </w:r>
    </w:p>
    <w:p w:rsidRPr="00526A35" w:rsidR="007A1285" w:rsidP="004859AD" w:rsidRDefault="007A1285" w14:paraId="0E02C9FA" w14:textId="77777777"/>
    <w:p w:rsidRPr="00526A35" w:rsidR="007A1285" w:rsidP="004859AD" w:rsidRDefault="0034234C" w14:paraId="75363BDD" w14:textId="4E43BF55">
      <w:r>
        <w:t>F</w:t>
      </w:r>
    </w:p>
    <w:p w:rsidRPr="00526A35" w:rsidR="007A1285" w:rsidP="004859AD" w:rsidRDefault="007A1285" w14:paraId="679A9B9F" w14:textId="77777777"/>
    <w:p w:rsidRPr="00526A35" w:rsidR="00A62C82" w:rsidP="004859AD" w:rsidRDefault="00A62C82" w14:paraId="13FF22E3" w14:textId="1602AA13">
      <w:r w:rsidRPr="00526A35">
        <w:t xml:space="preserve">In </w:t>
      </w:r>
      <w:r w:rsidR="00761861">
        <w:t xml:space="preserve">het voorgestelde </w:t>
      </w:r>
      <w:r w:rsidRPr="00526A35">
        <w:t>artikel I, onderdeel Y, wordt aan artikel 9.7.4.6 een lid toegevoegd, luidende:</w:t>
      </w:r>
    </w:p>
    <w:p w:rsidRPr="00526A35" w:rsidR="00A62C82" w:rsidP="004859AD" w:rsidRDefault="00A62C82" w14:paraId="4B4AE019" w14:textId="77777777"/>
    <w:p w:rsidRPr="00A62C82" w:rsidR="00A62C82" w:rsidP="004859AD" w:rsidRDefault="00A62C82" w14:paraId="6DC8B232" w14:textId="57C09DC3">
      <w:r w:rsidRPr="00526A35">
        <w:t>7. In afwijking van het eerste lid schrijft het bestuur van de emissieautoriteit een aantal emissiereductie-eenheden bij ter grootte van een bij ministeriële regeling vastgesteld gedeelte van de CO</w:t>
      </w:r>
      <w:r w:rsidRPr="00526A35">
        <w:rPr>
          <w:vertAlign w:val="subscript"/>
        </w:rPr>
        <w:t>2</w:t>
      </w:r>
      <w:r w:rsidRPr="00526A35">
        <w:t>-equivalent-ketenemissiereductie van de hoeveelheid ingeboekte elektriciteit.</w:t>
      </w:r>
    </w:p>
    <w:p w:rsidR="00A62C82" w:rsidRDefault="00A62C82" w14:paraId="75D0A272" w14:textId="77777777">
      <w:pPr>
        <w:pStyle w:val="HBJZ-Kamerstukken-regelafstand138"/>
      </w:pPr>
    </w:p>
    <w:p w:rsidRPr="002D796E" w:rsidR="007A1285" w:rsidP="007A1285" w:rsidRDefault="0034234C" w14:paraId="4946D906" w14:textId="180FF4A0">
      <w:r>
        <w:t>G</w:t>
      </w:r>
    </w:p>
    <w:p w:rsidRPr="002D796E" w:rsidR="00750376" w:rsidP="007A1285" w:rsidRDefault="00750376" w14:paraId="00D1A711" w14:textId="77777777"/>
    <w:p w:rsidRPr="002D796E" w:rsidR="007A1285" w:rsidP="007A1285" w:rsidRDefault="00761861" w14:paraId="3B539FBE" w14:textId="22C94887">
      <w:r>
        <w:t>Het voorgestelde a</w:t>
      </w:r>
      <w:r w:rsidRPr="002D796E" w:rsidR="00BC157C">
        <w:t>rtikel I, onderdeel AL, komt te luiden:</w:t>
      </w:r>
    </w:p>
    <w:p w:rsidRPr="002D796E" w:rsidR="00BC157C" w:rsidP="007A1285" w:rsidRDefault="00BC157C" w14:paraId="4E19997E" w14:textId="77777777"/>
    <w:p w:rsidRPr="002D796E" w:rsidR="00BC157C" w:rsidP="00BC157C" w:rsidRDefault="00BC157C" w14:paraId="0A75A8F8" w14:textId="51052F02">
      <w:pPr>
        <w:ind w:left="284"/>
      </w:pPr>
      <w:r w:rsidRPr="002D796E">
        <w:t>Artikel 9.7.6.1 wordt als volgt gewijzigd:</w:t>
      </w:r>
    </w:p>
    <w:p w:rsidRPr="002D796E" w:rsidR="00BC157C" w:rsidP="00BC157C" w:rsidRDefault="00BC157C" w14:paraId="62A8D47C" w14:textId="77777777">
      <w:pPr>
        <w:ind w:left="284"/>
      </w:pPr>
    </w:p>
    <w:p w:rsidRPr="002D796E" w:rsidR="00BC157C" w:rsidP="009A6CAB" w:rsidRDefault="00BC157C" w14:paraId="6C19456C" w14:textId="7E8E9EE8">
      <w:pPr>
        <w:pStyle w:val="Lijstalinea"/>
        <w:numPr>
          <w:ilvl w:val="0"/>
          <w:numId w:val="25"/>
        </w:numPr>
        <w:ind w:left="567" w:hanging="283"/>
      </w:pPr>
      <w:r w:rsidRPr="002D796E">
        <w:t>In het eerste lid wordt na onderdeel c een onderdeel ingevoegd, luidende:</w:t>
      </w:r>
    </w:p>
    <w:p w:rsidRPr="002D796E" w:rsidR="00BC157C" w:rsidP="00BC157C" w:rsidRDefault="00BC157C" w14:paraId="147E9F6E" w14:textId="77777777">
      <w:pPr>
        <w:ind w:left="284"/>
      </w:pPr>
    </w:p>
    <w:p w:rsidRPr="002D796E" w:rsidR="009A6CAB" w:rsidP="009A6CAB" w:rsidRDefault="009A6CAB" w14:paraId="5D320E1A" w14:textId="2BE0ABB6">
      <w:pPr>
        <w:shd w:val="clear" w:color="auto" w:fill="FFFFFF"/>
        <w:ind w:left="993" w:hanging="284"/>
        <w:rPr>
          <w:rFonts w:eastAsia="Times New Roman" w:cs="Arial"/>
        </w:rPr>
      </w:pPr>
      <w:r w:rsidRPr="002D796E">
        <w:rPr>
          <w:rFonts w:eastAsia="Times New Roman" w:cs="Arial"/>
        </w:rPr>
        <w:t xml:space="preserve">d. </w:t>
      </w:r>
      <w:r w:rsidRPr="00CD1071">
        <w:rPr>
          <w:rFonts w:eastAsia="Times New Roman" w:cs="Arial"/>
          <w:color w:val="auto"/>
        </w:rPr>
        <w:t xml:space="preserve">de </w:t>
      </w:r>
      <w:r w:rsidR="00BD2BA4">
        <w:rPr>
          <w:rFonts w:eastAsia="Times New Roman" w:cs="Arial"/>
          <w:color w:val="auto"/>
        </w:rPr>
        <w:t>broeikasgasemissiegegevens</w:t>
      </w:r>
      <w:r w:rsidRPr="002D796E">
        <w:rPr>
          <w:rFonts w:eastAsia="Times New Roman" w:cs="Arial"/>
        </w:rPr>
        <w:t>;</w:t>
      </w:r>
    </w:p>
    <w:p w:rsidRPr="002D796E" w:rsidR="009A6CAB" w:rsidP="00BC157C" w:rsidRDefault="009A6CAB" w14:paraId="030136F7" w14:textId="77777777">
      <w:pPr>
        <w:ind w:left="284"/>
      </w:pPr>
    </w:p>
    <w:p w:rsidRPr="002D796E" w:rsidR="00BC157C" w:rsidP="00BC157C" w:rsidRDefault="00BC157C" w14:paraId="06B5F613" w14:textId="77777777">
      <w:pPr>
        <w:numPr>
          <w:ilvl w:val="0"/>
          <w:numId w:val="25"/>
        </w:numPr>
        <w:autoSpaceDN/>
        <w:spacing w:line="276" w:lineRule="auto"/>
        <w:ind w:left="567" w:hanging="283"/>
        <w:contextualSpacing/>
        <w:textAlignment w:val="auto"/>
        <w:rPr>
          <w:rFonts w:eastAsia="Times New Roman" w:cs="Times New Roman"/>
          <w:color w:val="auto"/>
        </w:rPr>
      </w:pPr>
      <w:r w:rsidRPr="002D796E">
        <w:rPr>
          <w:rFonts w:eastAsia="Times New Roman" w:cs="Times New Roman"/>
          <w:color w:val="auto"/>
        </w:rPr>
        <w:t>Het tweede lid komt te luiden:</w:t>
      </w:r>
    </w:p>
    <w:p w:rsidRPr="002D796E" w:rsidR="00BC157C" w:rsidP="00BC157C" w:rsidRDefault="00BC157C" w14:paraId="0DADDD9B" w14:textId="77777777">
      <w:pPr>
        <w:rPr>
          <w:rFonts w:eastAsia="Times New Roman"/>
        </w:rPr>
      </w:pPr>
    </w:p>
    <w:p w:rsidRPr="002D796E" w:rsidR="00BC157C" w:rsidP="00BC157C" w:rsidRDefault="00BC157C" w14:paraId="621B42F5" w14:textId="77777777">
      <w:pPr>
        <w:shd w:val="clear" w:color="auto" w:fill="FFFFFF"/>
        <w:ind w:left="709" w:hanging="283"/>
        <w:rPr>
          <w:rFonts w:eastAsia="Times New Roman" w:cs="Arial"/>
        </w:rPr>
      </w:pPr>
      <w:r w:rsidRPr="002D796E">
        <w:rPr>
          <w:rFonts w:eastAsia="Times New Roman" w:cs="Arial"/>
        </w:rPr>
        <w:t>2. De producent van waterstof uit elektriciteit uit hernieuwbare bronnen, niet zijnde biomassa, controleert:</w:t>
      </w:r>
    </w:p>
    <w:p w:rsidRPr="002D796E" w:rsidR="00BC157C" w:rsidP="00BC157C" w:rsidRDefault="00BC157C" w14:paraId="4AE4A9AD" w14:textId="77777777">
      <w:pPr>
        <w:shd w:val="clear" w:color="auto" w:fill="FFFFFF"/>
        <w:ind w:left="993" w:hanging="284"/>
        <w:rPr>
          <w:rFonts w:eastAsia="Times New Roman" w:cs="Arial"/>
        </w:rPr>
      </w:pPr>
      <w:r w:rsidRPr="002D796E">
        <w:rPr>
          <w:rFonts w:eastAsia="Times New Roman" w:cs="Arial"/>
        </w:rPr>
        <w:t>a.</w:t>
      </w:r>
      <w:r w:rsidRPr="002D796E">
        <w:rPr>
          <w:rFonts w:eastAsia="Times New Roman" w:cs="Arial"/>
        </w:rPr>
        <w:tab/>
        <w:t>de aard en hoeveelheid van de door hem gebruikte elektriciteit uit hernieuwbare bronnen, niet zijnde biomassa, voor de vervaardiging van de hernieuwbare waterstof;</w:t>
      </w:r>
    </w:p>
    <w:p w:rsidRPr="002D796E" w:rsidR="00BC157C" w:rsidP="00BC157C" w:rsidRDefault="00BC157C" w14:paraId="414E2CF6" w14:textId="77777777">
      <w:pPr>
        <w:shd w:val="clear" w:color="auto" w:fill="FFFFFF"/>
        <w:ind w:left="993" w:hanging="284"/>
        <w:rPr>
          <w:rFonts w:eastAsia="Times New Roman" w:cs="Arial"/>
        </w:rPr>
      </w:pPr>
      <w:r w:rsidRPr="002D796E">
        <w:rPr>
          <w:rFonts w:eastAsia="Times New Roman" w:cs="Arial"/>
        </w:rPr>
        <w:lastRenderedPageBreak/>
        <w:t>b.</w:t>
      </w:r>
      <w:r w:rsidRPr="002D796E">
        <w:rPr>
          <w:rFonts w:eastAsia="Times New Roman" w:cs="Arial"/>
        </w:rPr>
        <w:tab/>
        <w:t>de juiste verhouding tussen de hoeveelheid gebruikte elektriciteit uit hernieuwbare bronnen, niet zijnde biomassa, en de hoeveelheid door hem vervaardigde hernieuwbare waterstof;</w:t>
      </w:r>
    </w:p>
    <w:p w:rsidRPr="002D796E" w:rsidR="00BC157C" w:rsidP="00BC157C" w:rsidRDefault="00BC157C" w14:paraId="6F1FAE69" w14:textId="77777777">
      <w:pPr>
        <w:shd w:val="clear" w:color="auto" w:fill="FFFFFF"/>
        <w:ind w:left="993" w:hanging="284"/>
        <w:rPr>
          <w:rFonts w:eastAsia="Times New Roman" w:cs="Arial"/>
        </w:rPr>
      </w:pPr>
      <w:r w:rsidRPr="002D796E">
        <w:rPr>
          <w:rFonts w:eastAsia="Times New Roman" w:cs="Arial"/>
        </w:rPr>
        <w:t>c.</w:t>
      </w:r>
      <w:r w:rsidRPr="002D796E">
        <w:rPr>
          <w:rFonts w:eastAsia="Times New Roman" w:cs="Arial"/>
        </w:rPr>
        <w:tab/>
        <w:t>de hoeveelheid per afnemer van de door hem geleverde hernieuwbare waterstof;</w:t>
      </w:r>
    </w:p>
    <w:p w:rsidRPr="002D796E" w:rsidR="009A6CAB" w:rsidP="00BC157C" w:rsidRDefault="009A6CAB" w14:paraId="135169F9" w14:textId="65281D16">
      <w:pPr>
        <w:shd w:val="clear" w:color="auto" w:fill="FFFFFF"/>
        <w:ind w:left="993" w:hanging="284"/>
        <w:rPr>
          <w:rFonts w:eastAsia="Times New Roman" w:cs="Arial"/>
        </w:rPr>
      </w:pPr>
      <w:r w:rsidRPr="002D796E">
        <w:rPr>
          <w:rFonts w:eastAsia="Times New Roman" w:cs="Arial"/>
        </w:rPr>
        <w:t xml:space="preserve">d. de </w:t>
      </w:r>
      <w:r w:rsidR="00BD2BA4">
        <w:rPr>
          <w:rFonts w:eastAsia="Times New Roman" w:cs="Arial"/>
        </w:rPr>
        <w:t>broeikasgasemissiegegevens</w:t>
      </w:r>
      <w:r w:rsidRPr="002D796E">
        <w:rPr>
          <w:rFonts w:eastAsia="Times New Roman" w:cs="Arial"/>
        </w:rPr>
        <w:t>;</w:t>
      </w:r>
    </w:p>
    <w:p w:rsidRPr="002D796E" w:rsidR="00BC157C" w:rsidP="00BC157C" w:rsidRDefault="00BC157C" w14:paraId="2D72D234" w14:textId="77777777">
      <w:pPr>
        <w:shd w:val="clear" w:color="auto" w:fill="FFFFFF"/>
        <w:ind w:left="709"/>
        <w:rPr>
          <w:rFonts w:eastAsia="Times New Roman" w:cs="Arial"/>
        </w:rPr>
      </w:pPr>
      <w:r w:rsidRPr="002D796E">
        <w:rPr>
          <w:rFonts w:eastAsia="Times New Roman" w:cs="Arial"/>
        </w:rPr>
        <w:t>en voert hierover een goede boekhouding.</w:t>
      </w:r>
    </w:p>
    <w:p w:rsidRPr="002D796E" w:rsidR="00BC157C" w:rsidP="00BC157C" w:rsidRDefault="00BC157C" w14:paraId="28F6E9A3" w14:textId="77777777">
      <w:pPr>
        <w:shd w:val="clear" w:color="auto" w:fill="FFFFFF"/>
        <w:ind w:left="709"/>
        <w:rPr>
          <w:rFonts w:eastAsia="Times New Roman" w:cs="Arial"/>
        </w:rPr>
      </w:pPr>
    </w:p>
    <w:p w:rsidRPr="002D796E" w:rsidR="00BC157C" w:rsidP="009A6CAB" w:rsidRDefault="00BC157C" w14:paraId="236DD667" w14:textId="67CDBDF7">
      <w:pPr>
        <w:pStyle w:val="Lijstalinea"/>
        <w:numPr>
          <w:ilvl w:val="0"/>
          <w:numId w:val="25"/>
        </w:numPr>
        <w:shd w:val="clear" w:color="auto" w:fill="FFFFFF"/>
        <w:autoSpaceDN/>
        <w:spacing w:line="276" w:lineRule="auto"/>
        <w:ind w:left="567" w:hanging="283"/>
        <w:textAlignment w:val="auto"/>
        <w:rPr>
          <w:rFonts w:eastAsia="Times New Roman" w:cs="Arial"/>
          <w:color w:val="auto"/>
        </w:rPr>
      </w:pPr>
      <w:r w:rsidRPr="002D796E">
        <w:rPr>
          <w:rFonts w:eastAsia="Times New Roman" w:cs="Arial"/>
          <w:color w:val="auto"/>
        </w:rPr>
        <w:t>Het derde lid komt te luiden:</w:t>
      </w:r>
    </w:p>
    <w:p w:rsidRPr="002D796E" w:rsidR="00BC157C" w:rsidP="00BC157C" w:rsidRDefault="00BC157C" w14:paraId="47C6EC22" w14:textId="77777777">
      <w:pPr>
        <w:shd w:val="clear" w:color="auto" w:fill="FFFFFF"/>
        <w:autoSpaceDN/>
        <w:spacing w:line="276" w:lineRule="auto"/>
        <w:ind w:left="284"/>
        <w:contextualSpacing/>
        <w:textAlignment w:val="auto"/>
        <w:rPr>
          <w:rFonts w:eastAsia="Times New Roman" w:cs="Arial"/>
          <w:color w:val="auto"/>
        </w:rPr>
      </w:pPr>
    </w:p>
    <w:p w:rsidRPr="002D796E" w:rsidR="00BC157C" w:rsidP="00BC157C" w:rsidRDefault="00BC157C" w14:paraId="355DAF77" w14:textId="77777777">
      <w:pPr>
        <w:shd w:val="clear" w:color="auto" w:fill="FFFFFF"/>
        <w:ind w:left="709" w:hanging="283"/>
        <w:rPr>
          <w:rFonts w:eastAsia="Times New Roman" w:cs="Arial"/>
        </w:rPr>
      </w:pPr>
      <w:r w:rsidRPr="002D796E">
        <w:rPr>
          <w:rFonts w:eastAsia="Times New Roman" w:cs="Arial"/>
        </w:rPr>
        <w:t>3.</w:t>
      </w:r>
      <w:r w:rsidRPr="002D796E">
        <w:rPr>
          <w:rFonts w:eastAsia="Times New Roman" w:cs="Arial"/>
        </w:rPr>
        <w:tab/>
        <w:t>De producent van een hernieuwbare brandstof van niet-biologische oorsprong controleert:</w:t>
      </w:r>
    </w:p>
    <w:p w:rsidRPr="002D796E" w:rsidR="00BC157C" w:rsidP="00BC157C" w:rsidRDefault="00BC157C" w14:paraId="66213D46" w14:textId="77777777">
      <w:pPr>
        <w:shd w:val="clear" w:color="auto" w:fill="FFFFFF"/>
        <w:ind w:left="993" w:hanging="284"/>
        <w:rPr>
          <w:rFonts w:eastAsia="Times New Roman" w:cs="Arial"/>
        </w:rPr>
      </w:pPr>
      <w:r w:rsidRPr="002D796E">
        <w:rPr>
          <w:rFonts w:eastAsia="Times New Roman" w:cs="Arial"/>
        </w:rPr>
        <w:t>a.</w:t>
      </w:r>
      <w:r w:rsidRPr="002D796E">
        <w:rPr>
          <w:rFonts w:eastAsia="Times New Roman" w:cs="Arial"/>
        </w:rPr>
        <w:tab/>
        <w:t>de aard en hoeveelheid van de door hem gebruikte hernieuwbare waterstof voor de vervaardiging van de hernieuwbare brandstof van niet-biologische oorsprong;</w:t>
      </w:r>
    </w:p>
    <w:p w:rsidRPr="002D796E" w:rsidR="00BC157C" w:rsidP="00BC157C" w:rsidRDefault="00BC157C" w14:paraId="2438867D" w14:textId="77777777">
      <w:pPr>
        <w:shd w:val="clear" w:color="auto" w:fill="FFFFFF"/>
        <w:ind w:left="993" w:hanging="284"/>
        <w:rPr>
          <w:rFonts w:eastAsia="Times New Roman" w:cs="Arial"/>
        </w:rPr>
      </w:pPr>
      <w:r w:rsidRPr="002D796E">
        <w:rPr>
          <w:rFonts w:eastAsia="Times New Roman" w:cs="Arial"/>
        </w:rPr>
        <w:t>b.</w:t>
      </w:r>
      <w:r w:rsidRPr="002D796E">
        <w:rPr>
          <w:rFonts w:eastAsia="Times New Roman" w:cs="Arial"/>
        </w:rPr>
        <w:tab/>
        <w:t>de juiste verhouding tussen de hoeveelheid gebruikte hernieuwbare waterstof en de soort en hoeveelheid door hem vervaardigde hernieuwbare brandstof van niet-biologische oorsprong;</w:t>
      </w:r>
    </w:p>
    <w:p w:rsidRPr="002D796E" w:rsidR="00BC157C" w:rsidP="00BC157C" w:rsidRDefault="00BC157C" w14:paraId="278C3E02" w14:textId="77777777">
      <w:pPr>
        <w:shd w:val="clear" w:color="auto" w:fill="FFFFFF"/>
        <w:ind w:left="993" w:hanging="284"/>
        <w:rPr>
          <w:rFonts w:eastAsia="Times New Roman" w:cs="Arial"/>
        </w:rPr>
      </w:pPr>
      <w:r w:rsidRPr="002D796E">
        <w:rPr>
          <w:rFonts w:eastAsia="Times New Roman" w:cs="Arial"/>
        </w:rPr>
        <w:t>c.</w:t>
      </w:r>
      <w:r w:rsidRPr="002D796E">
        <w:rPr>
          <w:rFonts w:eastAsia="Times New Roman" w:cs="Arial"/>
        </w:rPr>
        <w:tab/>
        <w:t>de hoeveelheid per afnemer van de door hem geleverde hernieuwbare brandstof van niet-biologische oorsprong;</w:t>
      </w:r>
    </w:p>
    <w:p w:rsidRPr="002D796E" w:rsidR="009A6CAB" w:rsidP="00BC157C" w:rsidRDefault="009A6CAB" w14:paraId="1A5C2217" w14:textId="188CD4D7">
      <w:pPr>
        <w:shd w:val="clear" w:color="auto" w:fill="FFFFFF"/>
        <w:ind w:left="993" w:hanging="284"/>
        <w:rPr>
          <w:rFonts w:eastAsia="Times New Roman" w:cs="Arial"/>
        </w:rPr>
      </w:pPr>
      <w:r w:rsidRPr="002D796E">
        <w:rPr>
          <w:rFonts w:eastAsia="Times New Roman" w:cs="Arial"/>
        </w:rPr>
        <w:t xml:space="preserve">d. de </w:t>
      </w:r>
      <w:r w:rsidR="00BD2BA4">
        <w:rPr>
          <w:rFonts w:eastAsia="Times New Roman" w:cs="Arial"/>
        </w:rPr>
        <w:t>broeikasgasemissiegegevens</w:t>
      </w:r>
      <w:r w:rsidRPr="002D796E">
        <w:rPr>
          <w:rFonts w:eastAsia="Times New Roman" w:cs="Arial"/>
        </w:rPr>
        <w:t>;</w:t>
      </w:r>
    </w:p>
    <w:p w:rsidRPr="002D796E" w:rsidR="00BC157C" w:rsidP="00BC157C" w:rsidRDefault="00BC157C" w14:paraId="4A3388F9" w14:textId="77777777">
      <w:pPr>
        <w:shd w:val="clear" w:color="auto" w:fill="FFFFFF"/>
        <w:spacing w:after="240"/>
        <w:ind w:left="709"/>
        <w:rPr>
          <w:rFonts w:eastAsia="Times New Roman" w:cs="Arial"/>
        </w:rPr>
      </w:pPr>
      <w:r w:rsidRPr="002D796E">
        <w:rPr>
          <w:rFonts w:eastAsia="Times New Roman" w:cs="Arial"/>
        </w:rPr>
        <w:t>en voert hierover een goede boekhouding.</w:t>
      </w:r>
    </w:p>
    <w:p w:rsidRPr="002D796E" w:rsidR="00BC157C" w:rsidP="009A6CAB" w:rsidRDefault="00BC157C" w14:paraId="361AA5C7" w14:textId="77777777">
      <w:pPr>
        <w:numPr>
          <w:ilvl w:val="0"/>
          <w:numId w:val="25"/>
        </w:numPr>
        <w:autoSpaceDN/>
        <w:spacing w:line="276" w:lineRule="auto"/>
        <w:ind w:left="567" w:hanging="283"/>
        <w:contextualSpacing/>
        <w:textAlignment w:val="auto"/>
        <w:rPr>
          <w:rFonts w:eastAsia="Times New Roman" w:cs="Times New Roman"/>
          <w:color w:val="auto"/>
        </w:rPr>
      </w:pPr>
      <w:r w:rsidRPr="002D796E">
        <w:rPr>
          <w:rFonts w:eastAsia="Times New Roman" w:cs="Times New Roman"/>
          <w:color w:val="auto"/>
        </w:rPr>
        <w:t xml:space="preserve">Na het derde lid wordt een lid toegevoegd, luidende:  </w:t>
      </w:r>
    </w:p>
    <w:p w:rsidRPr="002D796E" w:rsidR="00BC157C" w:rsidP="00BC157C" w:rsidRDefault="00BC157C" w14:paraId="37569DA8" w14:textId="77777777">
      <w:pPr>
        <w:autoSpaceDN/>
        <w:spacing w:line="276" w:lineRule="auto"/>
        <w:ind w:left="284"/>
        <w:contextualSpacing/>
        <w:textAlignment w:val="auto"/>
        <w:rPr>
          <w:rFonts w:eastAsia="Times New Roman" w:cs="Times New Roman"/>
          <w:color w:val="auto"/>
        </w:rPr>
      </w:pPr>
    </w:p>
    <w:p w:rsidRPr="002D796E" w:rsidR="00BC157C" w:rsidP="007A1285" w:rsidRDefault="00BC157C" w14:paraId="6A1B94AA" w14:textId="5BC7D101">
      <w:pPr>
        <w:pStyle w:val="Lijstalinea"/>
        <w:numPr>
          <w:ilvl w:val="0"/>
          <w:numId w:val="28"/>
        </w:numPr>
        <w:autoSpaceDN/>
        <w:spacing w:line="276" w:lineRule="auto"/>
        <w:ind w:left="709" w:hanging="283"/>
        <w:textAlignment w:val="auto"/>
        <w:rPr>
          <w:rFonts w:eastAsia="Times New Roman" w:cs="Times New Roman"/>
          <w:color w:val="auto"/>
        </w:rPr>
      </w:pPr>
      <w:r w:rsidRPr="002D796E">
        <w:rPr>
          <w:rFonts w:eastAsia="Times New Roman" w:cs="Arial"/>
          <w:color w:val="auto"/>
        </w:rPr>
        <w:t>Bij ministeriële regeling worden nadere regels gesteld over het eerste tot en met derde lid.</w:t>
      </w:r>
    </w:p>
    <w:p w:rsidRPr="002D796E" w:rsidR="00C5611E" w:rsidP="00C5611E" w:rsidRDefault="00C5611E" w14:paraId="64FD0785" w14:textId="77777777">
      <w:pPr>
        <w:autoSpaceDN/>
        <w:spacing w:line="276" w:lineRule="auto"/>
        <w:textAlignment w:val="auto"/>
        <w:rPr>
          <w:rFonts w:eastAsia="Times New Roman" w:cs="Times New Roman"/>
          <w:color w:val="auto"/>
        </w:rPr>
      </w:pPr>
    </w:p>
    <w:p w:rsidRPr="002D796E" w:rsidR="001F066F" w:rsidP="00C5611E" w:rsidRDefault="0034234C" w14:paraId="2BFB1322" w14:textId="37286250">
      <w:pPr>
        <w:autoSpaceDN/>
        <w:spacing w:line="276" w:lineRule="auto"/>
        <w:textAlignment w:val="auto"/>
        <w:rPr>
          <w:rFonts w:eastAsia="Times New Roman" w:cs="Times New Roman"/>
          <w:color w:val="auto"/>
        </w:rPr>
      </w:pPr>
      <w:r>
        <w:rPr>
          <w:rFonts w:eastAsia="Times New Roman" w:cs="Times New Roman"/>
          <w:color w:val="auto"/>
        </w:rPr>
        <w:t>H</w:t>
      </w:r>
    </w:p>
    <w:p w:rsidRPr="002D796E" w:rsidR="001F066F" w:rsidP="00C5611E" w:rsidRDefault="001F066F" w14:paraId="538D31D0" w14:textId="77777777">
      <w:pPr>
        <w:autoSpaceDN/>
        <w:spacing w:line="276" w:lineRule="auto"/>
        <w:textAlignment w:val="auto"/>
        <w:rPr>
          <w:rFonts w:eastAsia="Times New Roman" w:cs="Times New Roman"/>
          <w:color w:val="auto"/>
        </w:rPr>
      </w:pPr>
    </w:p>
    <w:p w:rsidRPr="002D796E" w:rsidR="001F066F" w:rsidP="00C5611E" w:rsidRDefault="001F066F" w14:paraId="69B54184" w14:textId="285AF9FF">
      <w:pPr>
        <w:autoSpaceDN/>
        <w:spacing w:line="276" w:lineRule="auto"/>
        <w:textAlignment w:val="auto"/>
        <w:rPr>
          <w:rFonts w:eastAsia="Times New Roman" w:cs="Times New Roman"/>
          <w:color w:val="auto"/>
        </w:rPr>
      </w:pPr>
      <w:r w:rsidRPr="002D796E">
        <w:rPr>
          <w:rFonts w:eastAsia="Times New Roman" w:cs="Times New Roman"/>
          <w:color w:val="auto"/>
        </w:rPr>
        <w:t xml:space="preserve">In </w:t>
      </w:r>
      <w:r w:rsidR="00761861">
        <w:rPr>
          <w:rFonts w:eastAsia="Times New Roman" w:cs="Times New Roman"/>
          <w:color w:val="auto"/>
        </w:rPr>
        <w:t xml:space="preserve">het voorgestelde </w:t>
      </w:r>
      <w:r w:rsidRPr="002D796E">
        <w:rPr>
          <w:rFonts w:eastAsia="Times New Roman" w:cs="Times New Roman"/>
          <w:color w:val="auto"/>
        </w:rPr>
        <w:t>artikel I, onderdeel AM, komt onderdeel 1 te luiden:</w:t>
      </w:r>
    </w:p>
    <w:p w:rsidRPr="002D796E" w:rsidR="001F066F" w:rsidP="00C5611E" w:rsidRDefault="001F066F" w14:paraId="20A39840" w14:textId="77777777">
      <w:pPr>
        <w:autoSpaceDN/>
        <w:spacing w:line="276" w:lineRule="auto"/>
        <w:textAlignment w:val="auto"/>
        <w:rPr>
          <w:rFonts w:eastAsia="Times New Roman" w:cs="Times New Roman"/>
          <w:color w:val="auto"/>
        </w:rPr>
      </w:pPr>
    </w:p>
    <w:p w:rsidRPr="002D796E" w:rsidR="001F066F" w:rsidP="001F066F" w:rsidRDefault="001F066F" w14:paraId="158835F6" w14:textId="24A3A055">
      <w:pPr>
        <w:pStyle w:val="Lijstalinea"/>
        <w:numPr>
          <w:ilvl w:val="0"/>
          <w:numId w:val="29"/>
        </w:numPr>
        <w:autoSpaceDN/>
        <w:spacing w:line="276" w:lineRule="auto"/>
        <w:textAlignment w:val="auto"/>
        <w:rPr>
          <w:rFonts w:eastAsia="Times New Roman"/>
        </w:rPr>
      </w:pPr>
      <w:r w:rsidRPr="002D796E">
        <w:rPr>
          <w:rFonts w:eastAsia="Times New Roman"/>
        </w:rPr>
        <w:t xml:space="preserve">In het eerste lid wordt na ‘onderneming’ ingevoegd ‘of een partij’, ‘massabalans’ vervangen door ‘massabalans van biobrandstoffen’, ‘duurzame grondstof’ vervangen door ‘duurzame grondstof voor biobrandstof’ en na ‘duurzame biobrandstof’ toegevoegd ‘en </w:t>
      </w:r>
      <w:r w:rsidR="00A151A5">
        <w:rPr>
          <w:rFonts w:eastAsia="Times New Roman"/>
        </w:rPr>
        <w:t>controleert</w:t>
      </w:r>
      <w:r w:rsidRPr="002D796E">
        <w:rPr>
          <w:rFonts w:eastAsia="Times New Roman"/>
        </w:rPr>
        <w:t xml:space="preserve"> de broeikasgasemissie</w:t>
      </w:r>
      <w:r w:rsidR="00A151A5">
        <w:rPr>
          <w:rFonts w:eastAsia="Times New Roman"/>
        </w:rPr>
        <w:t>gegevens</w:t>
      </w:r>
      <w:r w:rsidRPr="002D796E">
        <w:rPr>
          <w:rFonts w:eastAsia="Times New Roman"/>
        </w:rPr>
        <w:t>’.</w:t>
      </w:r>
    </w:p>
    <w:p w:rsidRPr="002D796E" w:rsidR="001F066F" w:rsidP="00C5611E" w:rsidRDefault="001F066F" w14:paraId="2BC528F3" w14:textId="77777777">
      <w:pPr>
        <w:autoSpaceDN/>
        <w:spacing w:line="276" w:lineRule="auto"/>
        <w:textAlignment w:val="auto"/>
        <w:rPr>
          <w:rFonts w:eastAsia="Times New Roman" w:cs="Times New Roman"/>
          <w:color w:val="auto"/>
        </w:rPr>
      </w:pPr>
    </w:p>
    <w:p w:rsidRPr="002D796E" w:rsidR="00A62C82" w:rsidRDefault="0034234C" w14:paraId="53DB43A9" w14:textId="235055C8">
      <w:pPr>
        <w:pStyle w:val="HBJZ-Kamerstukken-regelafstand138"/>
      </w:pPr>
      <w:r>
        <w:t>I</w:t>
      </w:r>
    </w:p>
    <w:p w:rsidRPr="002D796E" w:rsidR="00A62C82" w:rsidRDefault="00A62C82" w14:paraId="580CDA49" w14:textId="77777777">
      <w:pPr>
        <w:pStyle w:val="HBJZ-Kamerstukken-regelafstand138"/>
      </w:pPr>
    </w:p>
    <w:p w:rsidR="00FA06FF" w:rsidRDefault="00FA06FF" w14:paraId="09CEF823" w14:textId="7EFB6076">
      <w:pPr>
        <w:pStyle w:val="HBJZ-Kamerstukken-regelafstand138"/>
      </w:pPr>
      <w:r>
        <w:t xml:space="preserve">In </w:t>
      </w:r>
      <w:r w:rsidR="00761861">
        <w:t xml:space="preserve">het voorgestelde </w:t>
      </w:r>
      <w:r>
        <w:t xml:space="preserve">artikel I, onderdeel AO, </w:t>
      </w:r>
      <w:r w:rsidR="004859AD">
        <w:t xml:space="preserve">komt </w:t>
      </w:r>
      <w:r>
        <w:t xml:space="preserve">artikel 9.8.4.3 </w:t>
      </w:r>
      <w:r w:rsidR="004859AD">
        <w:t>te luiden</w:t>
      </w:r>
      <w:r>
        <w:t>:</w:t>
      </w:r>
    </w:p>
    <w:p w:rsidR="00FA06FF" w:rsidRDefault="00FA06FF" w14:paraId="25934F27" w14:textId="77777777">
      <w:pPr>
        <w:pStyle w:val="HBJZ-Kamerstukken-regelafstand138"/>
      </w:pPr>
    </w:p>
    <w:p w:rsidRPr="00FA06FF" w:rsidR="00FA06FF" w:rsidRDefault="00FA06FF" w14:paraId="1C39ADBB" w14:textId="30302CBB">
      <w:pPr>
        <w:pStyle w:val="HBJZ-Kamerstukken-regelafstand138"/>
        <w:rPr>
          <w:b/>
          <w:bCs/>
        </w:rPr>
      </w:pPr>
      <w:bookmarkStart w:name="_Hlk202778167" w:id="1"/>
      <w:r w:rsidRPr="00FA06FF">
        <w:rPr>
          <w:b/>
          <w:bCs/>
        </w:rPr>
        <w:t>Artikel 9.8.4.3</w:t>
      </w:r>
    </w:p>
    <w:p w:rsidR="00E874EE" w:rsidP="00E874EE" w:rsidRDefault="00E874EE" w14:paraId="1EF10583" w14:textId="77777777">
      <w:pPr>
        <w:pStyle w:val="HBJZ-Kamerstukken-regelafstand138"/>
      </w:pPr>
    </w:p>
    <w:p w:rsidR="00E874EE" w:rsidP="002864D6" w:rsidRDefault="002864D6" w14:paraId="3CF4E256" w14:textId="5003D1DF">
      <w:pPr>
        <w:pStyle w:val="HBJZ-Kamerstukken-regelafstand138"/>
        <w:numPr>
          <w:ilvl w:val="0"/>
          <w:numId w:val="23"/>
        </w:numPr>
        <w:ind w:left="284" w:hanging="284"/>
      </w:pPr>
      <w:r>
        <w:t xml:space="preserve">Het bestuur van de emissieautoriteit opent op verzoek van de raffinaderijhouder op diens naam </w:t>
      </w:r>
      <w:r w:rsidR="004859AD">
        <w:t xml:space="preserve">in het register </w:t>
      </w:r>
      <w:r>
        <w:t>een rekening met</w:t>
      </w:r>
      <w:r w:rsidR="00B636E4">
        <w:t xml:space="preserve"> </w:t>
      </w:r>
      <w:r>
        <w:t>inboekfaciliteit en overboekfaciliteit.</w:t>
      </w:r>
    </w:p>
    <w:p w:rsidR="002864D6" w:rsidP="002864D6" w:rsidRDefault="002864D6" w14:paraId="31B0575F" w14:textId="06B70AEC">
      <w:pPr>
        <w:pStyle w:val="HBJZ-Kamerstukken-regelafstand138"/>
        <w:numPr>
          <w:ilvl w:val="0"/>
          <w:numId w:val="23"/>
        </w:numPr>
        <w:ind w:left="284" w:hanging="284"/>
      </w:pPr>
      <w:r>
        <w:lastRenderedPageBreak/>
        <w:t xml:space="preserve">Het bestuur van de emissieautoriteit opent op verzoek van de leverancier tot </w:t>
      </w:r>
      <w:bookmarkStart w:name="_Hlk204678449" w:id="2"/>
      <w:r>
        <w:t xml:space="preserve">eindverbruik, bedoeld in artikel 9.7.1.1, of de onderneming, bedoeld in artikel 9.7.5.3, derde lid, op diens naam </w:t>
      </w:r>
      <w:r w:rsidR="004859AD">
        <w:t xml:space="preserve">in het register </w:t>
      </w:r>
      <w:r>
        <w:t>een rekening met</w:t>
      </w:r>
      <w:r w:rsidR="00B636E4">
        <w:t xml:space="preserve"> </w:t>
      </w:r>
      <w:r>
        <w:t>overboekfaciliteit.</w:t>
      </w:r>
    </w:p>
    <w:bookmarkEnd w:id="2"/>
    <w:p w:rsidR="002864D6" w:rsidP="002864D6" w:rsidRDefault="002864D6" w14:paraId="1D5ACCAA" w14:textId="0F3B80CC">
      <w:pPr>
        <w:pStyle w:val="Lijstalinea"/>
        <w:numPr>
          <w:ilvl w:val="0"/>
          <w:numId w:val="23"/>
        </w:numPr>
        <w:ind w:left="284" w:hanging="284"/>
      </w:pPr>
      <w:r>
        <w:t>Het bestuur van de emissieautoriteit opent op naam van de partijen, bedoeld in het eerste en tweede lid, niet meer dan één rekening.</w:t>
      </w:r>
    </w:p>
    <w:p w:rsidR="002864D6" w:rsidP="002864D6" w:rsidRDefault="004859AD" w14:paraId="0C17B46F" w14:textId="03419B91">
      <w:pPr>
        <w:pStyle w:val="Lijstalinea"/>
        <w:numPr>
          <w:ilvl w:val="0"/>
          <w:numId w:val="23"/>
        </w:numPr>
        <w:ind w:left="284" w:hanging="284"/>
      </w:pPr>
      <w:r>
        <w:t>Het bestuur van de emissieautoriteit opent in het register een afboekrekening.</w:t>
      </w:r>
    </w:p>
    <w:p w:rsidRPr="002864D6" w:rsidR="004859AD" w:rsidP="002864D6" w:rsidRDefault="004859AD" w14:paraId="387534D7" w14:textId="55B8DE2C">
      <w:pPr>
        <w:pStyle w:val="Lijstalinea"/>
        <w:numPr>
          <w:ilvl w:val="0"/>
          <w:numId w:val="23"/>
        </w:numPr>
        <w:ind w:left="284" w:hanging="284"/>
      </w:pPr>
      <w:r>
        <w:t>Bij ministeriële regeling worden regels gesteld over het openen, bijhouden en beheer van de rekeningen in het register.</w:t>
      </w:r>
    </w:p>
    <w:p w:rsidR="00B636E4" w:rsidP="00E874EE" w:rsidRDefault="00F92F8E" w14:paraId="4C80F40E" w14:textId="431F00D3">
      <w:pPr>
        <w:pStyle w:val="HBJZ-Kamerstukken-regelafstand138"/>
      </w:pPr>
      <w:r>
        <w:br/>
      </w:r>
      <w:r w:rsidR="0034234C">
        <w:t>J</w:t>
      </w:r>
    </w:p>
    <w:p w:rsidR="00B636E4" w:rsidP="00E874EE" w:rsidRDefault="00B636E4" w14:paraId="774FE664" w14:textId="77777777">
      <w:pPr>
        <w:pStyle w:val="HBJZ-Kamerstukken-regelafstand138"/>
      </w:pPr>
    </w:p>
    <w:p w:rsidR="00384B89" w:rsidP="00E874EE" w:rsidRDefault="00B636E4" w14:paraId="2E891223" w14:textId="4B0AA91C">
      <w:pPr>
        <w:pStyle w:val="HBJZ-Kamerstukken-regelafstand138"/>
      </w:pPr>
      <w:r>
        <w:t xml:space="preserve">In </w:t>
      </w:r>
      <w:r w:rsidR="00761861">
        <w:t xml:space="preserve">het voorgestelde </w:t>
      </w:r>
      <w:r>
        <w:t xml:space="preserve">artikel I, onderdeel AO, wordt in artikel 9.8.4.5, eerste lid, ‘op de rekening van een raffinaderijhouder’ vervangen door ‘op de rekening van de partijen, bedoeld in artikel 9.8.4.3, eerste en tweede lid’. </w:t>
      </w:r>
      <w:r w:rsidR="00F92F8E">
        <w:br/>
      </w:r>
    </w:p>
    <w:bookmarkEnd w:id="1"/>
    <w:p w:rsidR="00862123" w:rsidRDefault="00862123" w14:paraId="27BDA516" w14:textId="77777777">
      <w:pPr>
        <w:spacing w:line="240" w:lineRule="auto"/>
        <w:rPr>
          <w:b/>
          <w:bCs/>
        </w:rPr>
      </w:pPr>
    </w:p>
    <w:p w:rsidRPr="00862123" w:rsidR="00862123" w:rsidRDefault="00862123" w14:paraId="257D69B1" w14:textId="77777777">
      <w:pPr>
        <w:spacing w:line="240" w:lineRule="auto"/>
        <w:rPr>
          <w:b/>
          <w:bCs/>
        </w:rPr>
      </w:pPr>
    </w:p>
    <w:p w:rsidRPr="00862123" w:rsidR="00912DED" w:rsidP="00862123" w:rsidRDefault="00F92F8E" w14:paraId="5C21F729" w14:textId="4CB3FF6C">
      <w:pPr>
        <w:spacing w:line="240" w:lineRule="auto"/>
        <w:rPr>
          <w:b/>
          <w:bCs/>
        </w:rPr>
      </w:pPr>
      <w:r w:rsidRPr="00862123">
        <w:rPr>
          <w:b/>
          <w:bCs/>
        </w:rPr>
        <w:t>Toelichting</w:t>
      </w:r>
    </w:p>
    <w:p w:rsidRPr="00FC3A6A" w:rsidR="00912DED" w:rsidRDefault="00912DED" w14:paraId="79558A19" w14:textId="742B5970">
      <w:pPr>
        <w:rPr>
          <w:color w:val="auto"/>
        </w:rPr>
      </w:pPr>
    </w:p>
    <w:p w:rsidRPr="00EF28D1" w:rsidR="00917C9B" w:rsidP="00862280" w:rsidRDefault="00917C9B" w14:paraId="42CB476F" w14:textId="4AC0100D">
      <w:pPr>
        <w:spacing w:line="276" w:lineRule="auto"/>
        <w:rPr>
          <w:color w:val="auto"/>
        </w:rPr>
      </w:pPr>
      <w:r w:rsidRPr="00EF28D1">
        <w:rPr>
          <w:color w:val="auto"/>
        </w:rPr>
        <w:t>A</w:t>
      </w:r>
      <w:r w:rsidRPr="00EF28D1" w:rsidR="00EF28D1">
        <w:t xml:space="preserve"> (artikel I, onderdeel A </w:t>
      </w:r>
      <w:r w:rsidR="00EF28D1">
        <w:t>–</w:t>
      </w:r>
      <w:r w:rsidRPr="00EF28D1" w:rsidR="00EF28D1">
        <w:t xml:space="preserve"> artikel</w:t>
      </w:r>
      <w:r w:rsidR="00EF28D1">
        <w:t xml:space="preserve"> 9.7.1.1)</w:t>
      </w:r>
    </w:p>
    <w:p w:rsidRPr="00EF28D1" w:rsidR="00917C9B" w:rsidP="00862280" w:rsidRDefault="00917C9B" w14:paraId="21EB3D47" w14:textId="77777777">
      <w:pPr>
        <w:spacing w:line="276" w:lineRule="auto"/>
        <w:rPr>
          <w:color w:val="auto"/>
        </w:rPr>
      </w:pPr>
    </w:p>
    <w:p w:rsidRPr="00FC3A6A" w:rsidR="0003485A" w:rsidP="00862280" w:rsidRDefault="00C81B93" w14:paraId="643AB2EE" w14:textId="0E9CCA0B">
      <w:pPr>
        <w:autoSpaceDN/>
        <w:spacing w:line="276" w:lineRule="auto"/>
        <w:contextualSpacing/>
        <w:textAlignment w:val="auto"/>
        <w:rPr>
          <w:rFonts w:eastAsia="Calibri" w:cs="Arial"/>
          <w:color w:val="auto"/>
          <w:lang w:eastAsia="en-US"/>
        </w:rPr>
      </w:pPr>
      <w:r w:rsidRPr="00FC3A6A">
        <w:rPr>
          <w:rFonts w:eastAsia="Calibri" w:cs="Arial"/>
          <w:color w:val="auto"/>
          <w:lang w:eastAsia="en-US"/>
        </w:rPr>
        <w:t>De begripsbepaling ‘leveren aan de Nederlandse markt’ wordt uitgebreid met de toevoeging ‘aan vervoer’</w:t>
      </w:r>
      <w:r w:rsidRPr="00FC3A6A" w:rsidR="0003485A">
        <w:rPr>
          <w:rFonts w:eastAsia="Calibri" w:cs="Arial"/>
          <w:color w:val="auto"/>
          <w:lang w:eastAsia="en-US"/>
        </w:rPr>
        <w:t>, als samengesteld begrip</w:t>
      </w:r>
      <w:r w:rsidRPr="00FC3A6A">
        <w:rPr>
          <w:rFonts w:eastAsia="Calibri" w:cs="Arial"/>
          <w:color w:val="auto"/>
          <w:lang w:eastAsia="en-US"/>
        </w:rPr>
        <w:t xml:space="preserve">. </w:t>
      </w:r>
      <w:r w:rsidRPr="00FC3A6A" w:rsidR="00D61619">
        <w:rPr>
          <w:rFonts w:eastAsia="Calibri" w:cs="Arial"/>
          <w:color w:val="auto"/>
          <w:lang w:eastAsia="en-US"/>
        </w:rPr>
        <w:t xml:space="preserve">De toevoeging ‘aan vervoer’ </w:t>
      </w:r>
      <w:r w:rsidRPr="00FC3A6A" w:rsidR="00872A79">
        <w:rPr>
          <w:rFonts w:eastAsia="Calibri" w:cs="Arial"/>
          <w:color w:val="auto"/>
          <w:lang w:eastAsia="en-US"/>
        </w:rPr>
        <w:t xml:space="preserve">komt </w:t>
      </w:r>
      <w:r w:rsidRPr="00FC3A6A" w:rsidR="00FB5BCD">
        <w:rPr>
          <w:rFonts w:eastAsia="Calibri" w:cs="Arial"/>
          <w:color w:val="auto"/>
          <w:lang w:eastAsia="en-US"/>
        </w:rPr>
        <w:t xml:space="preserve">vervolgens </w:t>
      </w:r>
      <w:r w:rsidRPr="00FC3A6A" w:rsidR="00872A79">
        <w:rPr>
          <w:rFonts w:eastAsia="Calibri" w:cs="Arial"/>
          <w:color w:val="auto"/>
          <w:lang w:eastAsia="en-US"/>
        </w:rPr>
        <w:t xml:space="preserve">in de begripsomschrijving tot uitdrukking met </w:t>
      </w:r>
      <w:r w:rsidRPr="00FC3A6A" w:rsidR="00FB5BCD">
        <w:rPr>
          <w:rFonts w:eastAsia="Calibri" w:cs="Arial"/>
          <w:color w:val="auto"/>
          <w:lang w:eastAsia="en-US"/>
        </w:rPr>
        <w:t xml:space="preserve">toevoeging van </w:t>
      </w:r>
      <w:r w:rsidRPr="00FC3A6A" w:rsidR="00872A79">
        <w:rPr>
          <w:rFonts w:eastAsia="Calibri" w:cs="Arial"/>
          <w:color w:val="auto"/>
          <w:lang w:eastAsia="en-US"/>
        </w:rPr>
        <w:t>de</w:t>
      </w:r>
      <w:r w:rsidRPr="00FC3A6A" w:rsidR="00D61619">
        <w:rPr>
          <w:rFonts w:eastAsia="Calibri" w:cs="Arial"/>
          <w:color w:val="auto"/>
          <w:lang w:eastAsia="en-US"/>
        </w:rPr>
        <w:t xml:space="preserve"> reeds gedefinieerde begrippen ‘sector land’, ‘sector binnenvaart’ en ‘sector zeevaart’</w:t>
      </w:r>
      <w:r w:rsidRPr="00FC3A6A" w:rsidR="00047A9F">
        <w:rPr>
          <w:rFonts w:eastAsia="Calibri" w:cs="Arial"/>
          <w:color w:val="auto"/>
          <w:lang w:eastAsia="en-US"/>
        </w:rPr>
        <w:t>, waarmee een nadere invulling wordt gegeven aan de verschillende (vervoers)toepassingen van de geleverde brandstoffen</w:t>
      </w:r>
      <w:r w:rsidRPr="00FC3A6A" w:rsidR="00D61619">
        <w:rPr>
          <w:rFonts w:eastAsia="Calibri" w:cs="Arial"/>
          <w:color w:val="auto"/>
          <w:lang w:eastAsia="en-US"/>
        </w:rPr>
        <w:t>.</w:t>
      </w:r>
      <w:r w:rsidRPr="00FC3A6A" w:rsidR="00047A9F">
        <w:rPr>
          <w:rFonts w:eastAsia="Calibri" w:cs="Arial"/>
          <w:color w:val="auto"/>
          <w:lang w:eastAsia="en-US"/>
        </w:rPr>
        <w:t xml:space="preserve"> De nieuwe begripsbepaling wordt gebruikt in artikel 9.7.4.1, </w:t>
      </w:r>
      <w:r w:rsidRPr="00FC3A6A" w:rsidR="00FB5BCD">
        <w:rPr>
          <w:rFonts w:eastAsia="Calibri" w:cs="Arial"/>
          <w:color w:val="auto"/>
          <w:lang w:eastAsia="en-US"/>
        </w:rPr>
        <w:t xml:space="preserve">eerste lid, onderdelen a en c, van de Wet milieubeheer, </w:t>
      </w:r>
      <w:r w:rsidRPr="00FC3A6A" w:rsidR="00047A9F">
        <w:rPr>
          <w:rFonts w:eastAsia="Calibri" w:cs="Arial"/>
          <w:color w:val="auto"/>
          <w:lang w:eastAsia="en-US"/>
        </w:rPr>
        <w:t xml:space="preserve">waarbij </w:t>
      </w:r>
      <w:r w:rsidRPr="00FC3A6A" w:rsidR="00795648">
        <w:rPr>
          <w:rFonts w:eastAsia="Calibri" w:cs="Arial"/>
          <w:color w:val="auto"/>
          <w:lang w:eastAsia="en-US"/>
        </w:rPr>
        <w:t xml:space="preserve">regels worden gesteld aan </w:t>
      </w:r>
      <w:r w:rsidRPr="00FC3A6A" w:rsidR="0003485A">
        <w:rPr>
          <w:rFonts w:eastAsia="Calibri" w:cs="Arial"/>
          <w:color w:val="auto"/>
          <w:lang w:eastAsia="en-US"/>
        </w:rPr>
        <w:t>het inboeken</w:t>
      </w:r>
      <w:r w:rsidRPr="00FC3A6A" w:rsidR="00795648">
        <w:rPr>
          <w:rFonts w:eastAsia="Calibri" w:cs="Arial"/>
          <w:color w:val="auto"/>
          <w:lang w:eastAsia="en-US"/>
        </w:rPr>
        <w:t xml:space="preserve"> van een geleverde vloeibare biobrandstof of vloeibare hernieuwbare brandstof van niet-biologische oorsprong.</w:t>
      </w:r>
      <w:r w:rsidRPr="00FC3A6A" w:rsidR="0003485A">
        <w:rPr>
          <w:rFonts w:eastAsia="Calibri" w:cs="Arial"/>
          <w:color w:val="auto"/>
          <w:lang w:eastAsia="en-US"/>
        </w:rPr>
        <w:t xml:space="preserve"> Het in de begripsbepaling opgenomen onderdeel a bevat als kern </w:t>
      </w:r>
      <w:r w:rsidRPr="00FC3A6A" w:rsidR="0003485A">
        <w:rPr>
          <w:color w:val="auto"/>
        </w:rPr>
        <w:t>uitslag tot verbruik of leveren onder schorsing van betaling van accijns, voor zover de inboeker kan aantonen dat is uitgeslagen tot verbruik. Met andere woorden, het betreft het leveren van brandstoffen zijnde accijnsgoederen (met inbegrip van LPG en LNG)</w:t>
      </w:r>
      <w:r w:rsidRPr="00FC3A6A" w:rsidR="00671552">
        <w:rPr>
          <w:color w:val="auto"/>
        </w:rPr>
        <w:t>, aan (vervoers)toepassingen in de sector land en de sector zeevaart</w:t>
      </w:r>
      <w:r w:rsidRPr="00FC3A6A" w:rsidR="0003485A">
        <w:rPr>
          <w:color w:val="auto"/>
        </w:rPr>
        <w:t xml:space="preserve">. </w:t>
      </w:r>
      <w:r w:rsidRPr="00FC3A6A" w:rsidR="00671552">
        <w:rPr>
          <w:color w:val="auto"/>
        </w:rPr>
        <w:t xml:space="preserve">Onderdeel b van de begripsbepaling vult de begripsbepaling voorts in met het leveren van een hoeveelheid brandstof aan de sector zeevaart. </w:t>
      </w:r>
    </w:p>
    <w:p w:rsidRPr="00FC3A6A" w:rsidR="0003485A" w:rsidP="00862280" w:rsidRDefault="0003485A" w14:paraId="5DD4EC81" w14:textId="77777777">
      <w:pPr>
        <w:spacing w:line="276" w:lineRule="auto"/>
        <w:rPr>
          <w:color w:val="auto"/>
        </w:rPr>
      </w:pPr>
    </w:p>
    <w:p w:rsidRPr="00FC3A6A" w:rsidR="00912DED" w:rsidP="00862280" w:rsidRDefault="00917C9B" w14:paraId="619FE2EE" w14:textId="43E5FD19">
      <w:pPr>
        <w:pStyle w:val="HBJZ-Kamerstukken-regelafstand138"/>
        <w:spacing w:line="276" w:lineRule="auto"/>
        <w:rPr>
          <w:color w:val="auto"/>
        </w:rPr>
      </w:pPr>
      <w:r w:rsidRPr="00FC3A6A">
        <w:rPr>
          <w:color w:val="auto"/>
        </w:rPr>
        <w:t>B</w:t>
      </w:r>
      <w:r w:rsidRPr="00FC3A6A" w:rsidR="00384B89">
        <w:rPr>
          <w:color w:val="auto"/>
        </w:rPr>
        <w:t xml:space="preserve"> </w:t>
      </w:r>
      <w:r w:rsidRPr="00FC3A6A" w:rsidR="00021E3A">
        <w:rPr>
          <w:color w:val="auto"/>
        </w:rPr>
        <w:t>(artikel I, onderdeel A - artikel 9.7.1.1)</w:t>
      </w:r>
      <w:r w:rsidRPr="00FC3A6A" w:rsidR="00384B89">
        <w:rPr>
          <w:color w:val="auto"/>
        </w:rPr>
        <w:br/>
      </w:r>
    </w:p>
    <w:p w:rsidRPr="00FC3A6A" w:rsidR="00912DED" w:rsidP="00862280" w:rsidRDefault="00DC3338" w14:paraId="4DD1BC6C" w14:textId="38C76076">
      <w:pPr>
        <w:pStyle w:val="HBJZ-Kamerstukken-regelafstand138"/>
        <w:spacing w:line="276" w:lineRule="auto"/>
        <w:rPr>
          <w:color w:val="auto"/>
        </w:rPr>
      </w:pPr>
      <w:r w:rsidRPr="00FC3A6A">
        <w:rPr>
          <w:color w:val="auto"/>
        </w:rPr>
        <w:t>Met deze wijziging wordt de begripsomschrijving van onderneming aangevuld, zodat duidelijk is dat een onderneming</w:t>
      </w:r>
      <w:r w:rsidRPr="00FC3A6A" w:rsidR="00414FD4">
        <w:rPr>
          <w:color w:val="auto"/>
        </w:rPr>
        <w:t xml:space="preserve"> ook daadwerkelijk ingeschreven dient te zijn in het handelsregister, naast het vereiste </w:t>
      </w:r>
      <w:r w:rsidR="00327A64">
        <w:rPr>
          <w:color w:val="auto"/>
        </w:rPr>
        <w:t xml:space="preserve">van </w:t>
      </w:r>
      <w:r w:rsidRPr="00FC3A6A" w:rsidR="00414FD4">
        <w:rPr>
          <w:color w:val="auto"/>
        </w:rPr>
        <w:t xml:space="preserve">rechtspersoonlijkheid als bedoeld in artikel 3 van Boek 2 van het Burgerlijk Wetboek. Daarmee verkrijgt de onderneming, in de hoedanigheid van inboeker, de bevoegdheid om een </w:t>
      </w:r>
      <w:r w:rsidRPr="00FC3A6A" w:rsidR="00414FD4">
        <w:rPr>
          <w:color w:val="auto"/>
        </w:rPr>
        <w:lastRenderedPageBreak/>
        <w:t xml:space="preserve">geleverde hoeveelheid hernieuwbare energie in het register in te kunnen voeren </w:t>
      </w:r>
      <w:r w:rsidRPr="00FC3A6A" w:rsidR="00D17BB6">
        <w:rPr>
          <w:color w:val="auto"/>
        </w:rPr>
        <w:t>ingevolge</w:t>
      </w:r>
      <w:r w:rsidRPr="00FC3A6A" w:rsidR="00414FD4">
        <w:rPr>
          <w:color w:val="auto"/>
        </w:rPr>
        <w:t xml:space="preserve"> artikel 9.7.4.1 van de Wet milieubeheer.</w:t>
      </w:r>
    </w:p>
    <w:p w:rsidRPr="00FC3A6A" w:rsidR="00414FD4" w:rsidP="00862280" w:rsidRDefault="00414FD4" w14:paraId="298D2C6F" w14:textId="77777777">
      <w:pPr>
        <w:pStyle w:val="HBJZ-Kamerstukken-regelafstand138"/>
        <w:spacing w:line="276" w:lineRule="auto"/>
        <w:rPr>
          <w:color w:val="auto"/>
        </w:rPr>
      </w:pPr>
    </w:p>
    <w:p w:rsidR="0034234C" w:rsidP="00862280" w:rsidRDefault="0034234C" w14:paraId="129424AB" w14:textId="68AD750D">
      <w:pPr>
        <w:pStyle w:val="HBJZ-Kamerstukken-regelafstand138"/>
        <w:spacing w:line="276" w:lineRule="auto"/>
        <w:rPr>
          <w:color w:val="auto"/>
        </w:rPr>
      </w:pPr>
      <w:r>
        <w:rPr>
          <w:color w:val="auto"/>
        </w:rPr>
        <w:t>C (artikel I, onderdeel C – artikel 9.7.1.3)</w:t>
      </w:r>
    </w:p>
    <w:p w:rsidR="0034234C" w:rsidP="0034234C" w:rsidRDefault="0034234C" w14:paraId="0DE2426B" w14:textId="77777777"/>
    <w:p w:rsidR="008D1073" w:rsidP="008D1073" w:rsidRDefault="00D72A96" w14:paraId="0FCEE21B" w14:textId="0C17C48B">
      <w:r>
        <w:t>Met deze uitbreiding van de delegatiegrondslag voor het stellen van regels over de controle van in de Uniedatabank ingevoerde gegevens</w:t>
      </w:r>
      <w:r w:rsidR="008D1073">
        <w:t xml:space="preserve"> over luchtvaartbrandstoffen</w:t>
      </w:r>
      <w:r>
        <w:t xml:space="preserve">, wordt uitvoering gegeven aan </w:t>
      </w:r>
      <w:r w:rsidR="008D1073">
        <w:t>artikel 10 van Verordening (EU) 2023/2405 van het Europees Parlement en de Raad van 18 oktober 2023 inzake het waarborgen van een gelijk speelveld voor duurzaam luchtvervoer (ReFuelEU Luchtvaart).</w:t>
      </w:r>
      <w:r w:rsidRPr="008D1073" w:rsidR="008D1073">
        <w:t xml:space="preserve"> </w:t>
      </w:r>
      <w:r w:rsidR="008D1073">
        <w:t xml:space="preserve">De lidstaten dienen ingevolge Verordening (EU) 2023/2405 te beschikken over het nodige wettelijke en administratieve kader op nationaal niveau om ervoor te zorgen dat de door luchtvaartbrandstofleveranciers in die Uniedatabank ingevoerde informatie nauwkeurig is, en is geverifieerd en gecontroleerd overeenkomstig artikel 31 bis van </w:t>
      </w:r>
      <w:r w:rsidR="00D92D06">
        <w:t>de RED. Verzuimd is om hiervoor een delegatiegrondslag op te nemen in de Uitvoeringswet FuelEU Maritiem en ReFuelEU Luchtvaart. Vanwege de koppeling met de RED is ervoor gekozen om deze delegatiegrondslag alsnog toe te voegen aan artikel 9.7.1.3 van de Wet milieubeheer</w:t>
      </w:r>
      <w:r w:rsidR="006E2C6F">
        <w:t>, om zo de geconstateerde omissie te herstellen.</w:t>
      </w:r>
    </w:p>
    <w:p w:rsidR="00D72A96" w:rsidP="0034234C" w:rsidRDefault="008D1073" w14:paraId="71126643" w14:textId="0EC4E760">
      <w:r>
        <w:t xml:space="preserve">   </w:t>
      </w:r>
    </w:p>
    <w:p w:rsidRPr="00FC3A6A" w:rsidR="008221EE" w:rsidP="00862280" w:rsidRDefault="0034234C" w14:paraId="2F66F884" w14:textId="18191310">
      <w:pPr>
        <w:pStyle w:val="HBJZ-Kamerstukken-regelafstand138"/>
        <w:spacing w:line="276" w:lineRule="auto"/>
        <w:rPr>
          <w:color w:val="auto"/>
        </w:rPr>
      </w:pPr>
      <w:r>
        <w:rPr>
          <w:color w:val="auto"/>
        </w:rPr>
        <w:t>D</w:t>
      </w:r>
      <w:r w:rsidRPr="00FC3A6A" w:rsidR="00D4490C">
        <w:rPr>
          <w:color w:val="auto"/>
        </w:rPr>
        <w:t xml:space="preserve"> (artikel I, onderdeel V – artikel 9.7.4.2)</w:t>
      </w:r>
    </w:p>
    <w:p w:rsidRPr="00FC3A6A" w:rsidR="008221EE" w:rsidP="00862280" w:rsidRDefault="008221EE" w14:paraId="12413968" w14:textId="77777777">
      <w:pPr>
        <w:pStyle w:val="HBJZ-Kamerstukken-regelafstand138"/>
        <w:spacing w:line="276" w:lineRule="auto"/>
        <w:rPr>
          <w:color w:val="auto"/>
        </w:rPr>
      </w:pPr>
    </w:p>
    <w:p w:rsidRPr="00FC3A6A" w:rsidR="00D4490C" w:rsidP="00862280" w:rsidRDefault="00575D37" w14:paraId="7E3B1B84" w14:textId="5A11EE4D">
      <w:pPr>
        <w:pStyle w:val="HBJZ-Kamerstukken-regelafstand138"/>
        <w:spacing w:line="276" w:lineRule="auto"/>
        <w:rPr>
          <w:color w:val="auto"/>
        </w:rPr>
      </w:pPr>
      <w:r w:rsidRPr="00FC3A6A">
        <w:rPr>
          <w:color w:val="auto"/>
        </w:rPr>
        <w:t xml:space="preserve">Met de in onderdeel c opgenomen delegatiegrondslag worden bij of krachtens algemene maatregel van bestuur eisen gesteld aan de in te boeken vloeibare biobrandstof, in aanvulling op de eisen zoals opgenomen in de onderdelen a (duurzaamheids- en broeikasgasemissiereductiecriteria) en b (gecertificeerde opslaglocatie en massabalans over opslaglocatie). </w:t>
      </w:r>
      <w:r w:rsidRPr="00FC3A6A" w:rsidR="005A4227">
        <w:rPr>
          <w:color w:val="auto"/>
        </w:rPr>
        <w:t>In ieder geval hebben de aanvullende eisen betrekking op het aantonen dat de hoeveelheid ingeboekte biobrandstof is geleverd</w:t>
      </w:r>
      <w:r w:rsidRPr="00FC3A6A" w:rsidR="008221EE">
        <w:rPr>
          <w:color w:val="auto"/>
        </w:rPr>
        <w:t xml:space="preserve"> aan de Nederlandse markt voor vervoer.</w:t>
      </w:r>
      <w:r w:rsidRPr="00FC3A6A" w:rsidR="009A21FE">
        <w:rPr>
          <w:color w:val="auto"/>
        </w:rPr>
        <w:t xml:space="preserve"> Daarnaast kan worden gedacht aan het versoepelen van de eis van het voeren van een massabalans van bioLPG en bioLNG over de opslaglocatie waar deze biobrandstoffen zich direct voorafgaande aan de levering aan de Nederlandse markt voor vervoer bevonden. De reden hiervoor is dat </w:t>
      </w:r>
      <w:r w:rsidRPr="00FC3A6A" w:rsidR="00BC3796">
        <w:rPr>
          <w:color w:val="auto"/>
        </w:rPr>
        <w:t xml:space="preserve">hoeveelheden in het buitenland vervaardigd </w:t>
      </w:r>
      <w:r w:rsidRPr="00FC3A6A" w:rsidR="009A21FE">
        <w:rPr>
          <w:color w:val="auto"/>
        </w:rPr>
        <w:t xml:space="preserve">bioLNG na de </w:t>
      </w:r>
      <w:r w:rsidRPr="00FC3A6A" w:rsidR="00BC3796">
        <w:rPr>
          <w:color w:val="auto"/>
        </w:rPr>
        <w:t>invoering in Nederland</w:t>
      </w:r>
      <w:r w:rsidRPr="00FC3A6A" w:rsidR="009A21FE">
        <w:rPr>
          <w:color w:val="auto"/>
        </w:rPr>
        <w:t xml:space="preserve"> in de regel niet meer op een accijnsgoederenplaats voor minerale oliën terechtkomt, maar </w:t>
      </w:r>
      <w:r w:rsidRPr="00FC3A6A" w:rsidR="00BC3796">
        <w:rPr>
          <w:color w:val="auto"/>
        </w:rPr>
        <w:t xml:space="preserve">bij aankomst in Nederland direct </w:t>
      </w:r>
      <w:r w:rsidRPr="00FC3A6A" w:rsidR="009A21FE">
        <w:rPr>
          <w:color w:val="auto"/>
        </w:rPr>
        <w:t xml:space="preserve">in opslagvaten door opleggers </w:t>
      </w:r>
      <w:r w:rsidRPr="00FC3A6A" w:rsidR="00BC3796">
        <w:rPr>
          <w:color w:val="auto"/>
        </w:rPr>
        <w:t xml:space="preserve">naar de tanklocatie </w:t>
      </w:r>
      <w:r w:rsidRPr="00FC3A6A" w:rsidR="009A21FE">
        <w:rPr>
          <w:color w:val="auto"/>
        </w:rPr>
        <w:t>verplaatst wordt.</w:t>
      </w:r>
    </w:p>
    <w:p w:rsidRPr="00FC3A6A" w:rsidR="00C00623" w:rsidP="00862280" w:rsidRDefault="00C00623" w14:paraId="2D62A502" w14:textId="77777777">
      <w:pPr>
        <w:spacing w:line="276" w:lineRule="auto"/>
        <w:rPr>
          <w:color w:val="auto"/>
        </w:rPr>
      </w:pPr>
    </w:p>
    <w:p w:rsidRPr="00FC3A6A" w:rsidR="00D4490C" w:rsidP="00862280" w:rsidRDefault="0034234C" w14:paraId="3C101D9C" w14:textId="60B63331">
      <w:pPr>
        <w:spacing w:line="276" w:lineRule="auto"/>
        <w:rPr>
          <w:color w:val="auto"/>
        </w:rPr>
      </w:pPr>
      <w:r>
        <w:rPr>
          <w:color w:val="auto"/>
        </w:rPr>
        <w:t>E</w:t>
      </w:r>
      <w:r w:rsidRPr="00FC3A6A" w:rsidR="00D4490C">
        <w:rPr>
          <w:color w:val="auto"/>
        </w:rPr>
        <w:t xml:space="preserve"> (artikel I, onderdeel W – artikel 9.7.4.4)</w:t>
      </w:r>
    </w:p>
    <w:p w:rsidRPr="00FC3A6A" w:rsidR="00D4490C" w:rsidP="00862280" w:rsidRDefault="00D4490C" w14:paraId="07E156AE" w14:textId="77777777">
      <w:pPr>
        <w:spacing w:line="276" w:lineRule="auto"/>
        <w:rPr>
          <w:color w:val="auto"/>
        </w:rPr>
      </w:pPr>
    </w:p>
    <w:p w:rsidRPr="00FC3A6A" w:rsidR="004330BE" w:rsidP="00862280" w:rsidRDefault="00E9248C" w14:paraId="389F2EFA" w14:textId="38C6531F">
      <w:pPr>
        <w:spacing w:line="276" w:lineRule="auto"/>
        <w:rPr>
          <w:color w:val="auto"/>
        </w:rPr>
      </w:pPr>
      <w:r w:rsidRPr="00FC3A6A">
        <w:rPr>
          <w:color w:val="auto"/>
        </w:rPr>
        <w:t xml:space="preserve">Artikel 9.7.4.4 van de Wet milieubeheer bevat regels ten aanzien van in te boeken vloeibare of gasvormige hernieuwbare brandstof van niet-biologische oorsprong. </w:t>
      </w:r>
      <w:r w:rsidRPr="00FC3A6A" w:rsidR="000A0711">
        <w:rPr>
          <w:color w:val="auto"/>
        </w:rPr>
        <w:t>Een belangrijke voorwaarde om deze brandstoffen van niet-biologische oorsprong te kunnen inboeken bevat de in onderdeel b opgenomen eis, dat deze brandstoffen zich</w:t>
      </w:r>
      <w:r w:rsidRPr="00FC3A6A" w:rsidR="000A0711">
        <w:rPr>
          <w:rFonts w:eastAsia="Times New Roman" w:cs="Segoe UI"/>
          <w:color w:val="auto"/>
        </w:rPr>
        <w:t xml:space="preserve"> direct voorafgaand aan de levering aan de Nederlandse markt voor vervoer op een opslaglocatie van de inboeker bevond, die door het door hem gehanteerde vrijwillige systeem is gecertificeerd, dan wel op een opslaglocatie van een ander voor zover die certificering zich over die </w:t>
      </w:r>
      <w:r w:rsidRPr="00FC3A6A" w:rsidR="000A0711">
        <w:rPr>
          <w:rFonts w:eastAsia="Times New Roman" w:cs="Segoe UI"/>
          <w:color w:val="auto"/>
        </w:rPr>
        <w:lastRenderedPageBreak/>
        <w:t>opslaglocatie uitstrekt. Daarnaast dient de inboeker over die opslaglocatie de massabalans van hernieuwbare brandstoffen van niet-biologische oorsprong te voeren.</w:t>
      </w:r>
      <w:r w:rsidRPr="00FC3A6A" w:rsidR="00DA5EE8">
        <w:rPr>
          <w:rFonts w:eastAsia="Times New Roman" w:cs="Segoe UI"/>
          <w:color w:val="auto"/>
        </w:rPr>
        <w:t xml:space="preserve"> Deze eisen gelden zowel ten aanzien van vloeibare als ten aanzien van gasvormige </w:t>
      </w:r>
      <w:r w:rsidRPr="00FC3A6A" w:rsidR="00DA5EE8">
        <w:rPr>
          <w:color w:val="auto"/>
        </w:rPr>
        <w:t xml:space="preserve">hernieuwbare brandstof van niet-biologische oorsprong. </w:t>
      </w:r>
      <w:r w:rsidRPr="00FC3A6A" w:rsidR="000A0711">
        <w:rPr>
          <w:color w:val="auto"/>
        </w:rPr>
        <w:t xml:space="preserve"> </w:t>
      </w:r>
      <w:r w:rsidRPr="00FC3A6A">
        <w:rPr>
          <w:color w:val="auto"/>
        </w:rPr>
        <w:t xml:space="preserve"> </w:t>
      </w:r>
    </w:p>
    <w:p w:rsidRPr="00FC3A6A" w:rsidR="00D4490C" w:rsidP="00862280" w:rsidRDefault="00D4490C" w14:paraId="71C651B1" w14:textId="77777777">
      <w:pPr>
        <w:spacing w:line="276" w:lineRule="auto"/>
        <w:rPr>
          <w:color w:val="auto"/>
        </w:rPr>
      </w:pPr>
    </w:p>
    <w:p w:rsidRPr="00FC3A6A" w:rsidR="00D4490C" w:rsidP="00862280" w:rsidRDefault="0034234C" w14:paraId="77EEBB27" w14:textId="48D6BAE3">
      <w:pPr>
        <w:spacing w:line="276" w:lineRule="auto"/>
        <w:rPr>
          <w:color w:val="auto"/>
        </w:rPr>
      </w:pPr>
      <w:r>
        <w:rPr>
          <w:color w:val="auto"/>
        </w:rPr>
        <w:t>F</w:t>
      </w:r>
      <w:r w:rsidRPr="00FC3A6A" w:rsidR="00D4490C">
        <w:rPr>
          <w:color w:val="auto"/>
        </w:rPr>
        <w:t xml:space="preserve"> (artikel I, onderdeel Y – artikel 9.7.4.6)</w:t>
      </w:r>
    </w:p>
    <w:p w:rsidRPr="00FC3A6A" w:rsidR="00D4490C" w:rsidP="00862280" w:rsidRDefault="00D4490C" w14:paraId="29335F56" w14:textId="77777777">
      <w:pPr>
        <w:spacing w:line="276" w:lineRule="auto"/>
        <w:rPr>
          <w:color w:val="auto"/>
        </w:rPr>
      </w:pPr>
    </w:p>
    <w:p w:rsidRPr="00FC3A6A" w:rsidR="0051322D" w:rsidP="00862280" w:rsidRDefault="00EA3013" w14:paraId="16A14A96" w14:textId="77777777">
      <w:pPr>
        <w:spacing w:line="276" w:lineRule="auto"/>
        <w:rPr>
          <w:color w:val="auto"/>
        </w:rPr>
      </w:pPr>
      <w:r w:rsidRPr="00FC3A6A">
        <w:rPr>
          <w:color w:val="auto"/>
        </w:rPr>
        <w:t xml:space="preserve">Dit nieuwe zevende lid is </w:t>
      </w:r>
      <w:r w:rsidRPr="00FC3A6A" w:rsidR="00804A77">
        <w:rPr>
          <w:color w:val="auto"/>
        </w:rPr>
        <w:t xml:space="preserve">overgenomen van </w:t>
      </w:r>
      <w:r w:rsidRPr="00FC3A6A" w:rsidR="00206B70">
        <w:rPr>
          <w:color w:val="auto"/>
        </w:rPr>
        <w:t xml:space="preserve">artikel 9.7.4.6, derde lid (oud), van de Wet milieubeheer. </w:t>
      </w:r>
      <w:r w:rsidRPr="00FC3A6A" w:rsidR="00CE1B3A">
        <w:rPr>
          <w:color w:val="auto"/>
        </w:rPr>
        <w:t>Echter, vanwege de overgang in de systematiek van een afrekening en beloning op energiebasis (energiesturing) naar een afrekening en beloning op broeikasgasketenbelasting en –besparing (CO</w:t>
      </w:r>
      <w:r w:rsidRPr="00FC3A6A" w:rsidR="00CE1B3A">
        <w:rPr>
          <w:color w:val="auto"/>
          <w:vertAlign w:val="subscript"/>
        </w:rPr>
        <w:t>2</w:t>
      </w:r>
      <w:r w:rsidRPr="00FC3A6A" w:rsidR="00CE1B3A">
        <w:rPr>
          <w:color w:val="auto"/>
        </w:rPr>
        <w:t xml:space="preserve">-ketenemissiesturing), bevat het zevende lid geen delegatiegrondslag meer om bij inboeking van elektriciteit uit hernieuwbare bronnen </w:t>
      </w:r>
      <w:r w:rsidRPr="00FC3A6A" w:rsidR="00502BE2">
        <w:rPr>
          <w:color w:val="auto"/>
        </w:rPr>
        <w:t xml:space="preserve">de energiewaarde van deze ingeboekte elektriciteit administratief met een ministeriële regeling vast te stellen factor te vermenigvuldigen (onder de oude systematiek was dat factor 4). </w:t>
      </w:r>
    </w:p>
    <w:p w:rsidRPr="00FC3A6A" w:rsidR="0051322D" w:rsidP="00862280" w:rsidRDefault="0051322D" w14:paraId="22B32327" w14:textId="53CC68EE">
      <w:pPr>
        <w:spacing w:line="276" w:lineRule="auto"/>
        <w:rPr>
          <w:color w:val="auto"/>
        </w:rPr>
      </w:pPr>
      <w:r w:rsidRPr="00FC3A6A">
        <w:rPr>
          <w:color w:val="auto"/>
        </w:rPr>
        <w:t>Ingevolge h</w:t>
      </w:r>
      <w:r w:rsidRPr="00FC3A6A" w:rsidR="00C25FCE">
        <w:rPr>
          <w:color w:val="auto"/>
        </w:rPr>
        <w:t>et nieuwe zevende lid</w:t>
      </w:r>
      <w:r w:rsidRPr="00FC3A6A" w:rsidR="00BC3796">
        <w:rPr>
          <w:color w:val="auto"/>
        </w:rPr>
        <w:t>,</w:t>
      </w:r>
      <w:r w:rsidRPr="00FC3A6A" w:rsidR="00C25FCE">
        <w:rPr>
          <w:color w:val="auto"/>
        </w:rPr>
        <w:t xml:space="preserve"> </w:t>
      </w:r>
      <w:r w:rsidRPr="00FC3A6A">
        <w:rPr>
          <w:color w:val="auto"/>
        </w:rPr>
        <w:t>schrijft het bestuur van de emissieautoriteit een aantal emissiereductie-eenheden bij</w:t>
      </w:r>
      <w:r w:rsidR="00327A64">
        <w:rPr>
          <w:color w:val="auto"/>
        </w:rPr>
        <w:t>,</w:t>
      </w:r>
      <w:r w:rsidRPr="00FC3A6A">
        <w:rPr>
          <w:color w:val="auto"/>
        </w:rPr>
        <w:t xml:space="preserve"> ter grootte van een bij ministeriële regeling vastgesteld gedeelte van de CO</w:t>
      </w:r>
      <w:r w:rsidRPr="00FC3A6A">
        <w:rPr>
          <w:color w:val="auto"/>
          <w:vertAlign w:val="subscript"/>
        </w:rPr>
        <w:t>2</w:t>
      </w:r>
      <w:r w:rsidRPr="00FC3A6A">
        <w:rPr>
          <w:color w:val="auto"/>
        </w:rPr>
        <w:t xml:space="preserve">-equivalent-ketenemissiereductie van de hoeveelheid ingeboekte elektriciteit. Als hoofdregel </w:t>
      </w:r>
      <w:r w:rsidRPr="00FC3A6A" w:rsidR="00697462">
        <w:rPr>
          <w:color w:val="auto"/>
        </w:rPr>
        <w:t>voor de bij ministeriële regeling vast te stellen gedeelte van de CO</w:t>
      </w:r>
      <w:r w:rsidRPr="00FC3A6A" w:rsidR="00697462">
        <w:rPr>
          <w:color w:val="auto"/>
          <w:vertAlign w:val="subscript"/>
        </w:rPr>
        <w:t>2</w:t>
      </w:r>
      <w:r w:rsidRPr="00FC3A6A" w:rsidR="00697462">
        <w:rPr>
          <w:color w:val="auto"/>
        </w:rPr>
        <w:t xml:space="preserve">-equivalent-ketenemissiereductie van de hoeveelheid ingeboekte elektriciteit </w:t>
      </w:r>
      <w:r w:rsidRPr="00FC3A6A">
        <w:rPr>
          <w:color w:val="auto"/>
        </w:rPr>
        <w:t>geldt</w:t>
      </w:r>
      <w:r w:rsidRPr="00FC3A6A" w:rsidR="00697462">
        <w:rPr>
          <w:color w:val="auto"/>
        </w:rPr>
        <w:t>,</w:t>
      </w:r>
      <w:r w:rsidRPr="00FC3A6A">
        <w:rPr>
          <w:color w:val="auto"/>
        </w:rPr>
        <w:t xml:space="preserve"> dat het bestuur van de emissieautoriteit </w:t>
      </w:r>
      <w:r w:rsidRPr="00FC3A6A" w:rsidR="00697462">
        <w:rPr>
          <w:color w:val="auto"/>
        </w:rPr>
        <w:t xml:space="preserve">gebruik maakt van het gemiddelde aandeel elektriciteit uit hernieuwbare bronnen in Nederland volgens het Centraal Bureau voor de Statistiek (CBS). </w:t>
      </w:r>
      <w:r w:rsidRPr="00FC3A6A">
        <w:rPr>
          <w:rFonts w:cs="Arial"/>
          <w:color w:val="auto"/>
        </w:rPr>
        <w:t xml:space="preserve">Op deze hoofdregel van waardering van de geleverde elektriciteit </w:t>
      </w:r>
      <w:r w:rsidRPr="00FC3A6A" w:rsidR="00B84564">
        <w:rPr>
          <w:rFonts w:cs="Arial"/>
          <w:color w:val="auto"/>
        </w:rPr>
        <w:t>zullen</w:t>
      </w:r>
      <w:r w:rsidRPr="00FC3A6A">
        <w:rPr>
          <w:rFonts w:cs="Arial"/>
          <w:color w:val="auto"/>
        </w:rPr>
        <w:t xml:space="preserve"> </w:t>
      </w:r>
      <w:r w:rsidRPr="00FC3A6A" w:rsidR="00B84564">
        <w:rPr>
          <w:rFonts w:cs="Arial"/>
          <w:color w:val="auto"/>
        </w:rPr>
        <w:t>enkele</w:t>
      </w:r>
      <w:r w:rsidRPr="00FC3A6A">
        <w:rPr>
          <w:rFonts w:cs="Arial"/>
          <w:color w:val="auto"/>
        </w:rPr>
        <w:t xml:space="preserve"> uitzondering</w:t>
      </w:r>
      <w:r w:rsidRPr="00FC3A6A" w:rsidR="00B84564">
        <w:rPr>
          <w:rFonts w:cs="Arial"/>
          <w:color w:val="auto"/>
        </w:rPr>
        <w:t xml:space="preserve"> worden gemaakt</w:t>
      </w:r>
      <w:r w:rsidRPr="00FC3A6A">
        <w:rPr>
          <w:rFonts w:cs="Arial"/>
          <w:color w:val="auto"/>
        </w:rPr>
        <w:t xml:space="preserve">: voor het gedeelte van de geleverde elektriciteit die de inboeker aantoonbaar op </w:t>
      </w:r>
      <w:r w:rsidRPr="00FC3A6A" w:rsidR="00B84564">
        <w:rPr>
          <w:rFonts w:cs="Arial"/>
          <w:color w:val="auto"/>
        </w:rPr>
        <w:t>zijn adres</w:t>
      </w:r>
      <w:r w:rsidRPr="00FC3A6A">
        <w:rPr>
          <w:rFonts w:cs="Arial"/>
          <w:color w:val="auto"/>
        </w:rPr>
        <w:t xml:space="preserve"> uit hernieuwbare bronnen heeft opgewekt, </w:t>
      </w:r>
      <w:r w:rsidRPr="00FC3A6A" w:rsidR="00B84564">
        <w:rPr>
          <w:rFonts w:cs="Arial"/>
          <w:color w:val="auto"/>
        </w:rPr>
        <w:t xml:space="preserve">dan wel via een directe lijn op zijn adres krijgt geleverd, </w:t>
      </w:r>
      <w:r w:rsidRPr="00FC3A6A">
        <w:rPr>
          <w:rFonts w:cs="Arial"/>
          <w:color w:val="auto"/>
        </w:rPr>
        <w:t>beschouwt het Register hernieuwbare energie vervoer de gehele geleverde hoeveelheid elektriciteit als afkomstig uit hernieuwbare bronnen.</w:t>
      </w:r>
    </w:p>
    <w:p w:rsidRPr="00FC3A6A" w:rsidR="00B84564" w:rsidP="00862280" w:rsidRDefault="00B84564" w14:paraId="2A749F6D" w14:textId="77777777">
      <w:pPr>
        <w:spacing w:line="276" w:lineRule="auto"/>
        <w:rPr>
          <w:color w:val="auto"/>
        </w:rPr>
      </w:pPr>
    </w:p>
    <w:p w:rsidRPr="00FC3A6A" w:rsidR="00D4490C" w:rsidP="00862280" w:rsidRDefault="0034234C" w14:paraId="36FC2D60" w14:textId="70CC795E">
      <w:pPr>
        <w:spacing w:line="276" w:lineRule="auto"/>
        <w:rPr>
          <w:color w:val="auto"/>
        </w:rPr>
      </w:pPr>
      <w:r>
        <w:rPr>
          <w:color w:val="auto"/>
        </w:rPr>
        <w:t>G</w:t>
      </w:r>
      <w:r w:rsidRPr="00FC3A6A" w:rsidR="00D4490C">
        <w:rPr>
          <w:color w:val="auto"/>
        </w:rPr>
        <w:t xml:space="preserve"> (artikel I, onderdeel AL – artikel 9.7.6.1)</w:t>
      </w:r>
    </w:p>
    <w:p w:rsidRPr="00FC3A6A" w:rsidR="00D4490C" w:rsidP="00862280" w:rsidRDefault="00D4490C" w14:paraId="697872CF" w14:textId="77777777">
      <w:pPr>
        <w:spacing w:line="276" w:lineRule="auto"/>
        <w:rPr>
          <w:color w:val="auto"/>
        </w:rPr>
      </w:pPr>
    </w:p>
    <w:p w:rsidRPr="00FC3A6A" w:rsidR="00075AA3" w:rsidP="00862280" w:rsidRDefault="00B131BD" w14:paraId="7EFCF98C" w14:textId="38D5326B">
      <w:pPr>
        <w:spacing w:line="276" w:lineRule="auto"/>
        <w:rPr>
          <w:color w:val="auto"/>
        </w:rPr>
      </w:pPr>
      <w:r w:rsidRPr="00FC3A6A">
        <w:rPr>
          <w:color w:val="auto"/>
        </w:rPr>
        <w:t>Met de overgang van een beloning op ba</w:t>
      </w:r>
      <w:r w:rsidRPr="00FC3A6A" w:rsidR="0053194A">
        <w:rPr>
          <w:color w:val="auto"/>
        </w:rPr>
        <w:t>s</w:t>
      </w:r>
      <w:r w:rsidRPr="00FC3A6A">
        <w:rPr>
          <w:color w:val="auto"/>
        </w:rPr>
        <w:t xml:space="preserve">is van de energie-inhoud van de </w:t>
      </w:r>
      <w:r w:rsidRPr="00FC3A6A" w:rsidR="0053194A">
        <w:rPr>
          <w:color w:val="auto"/>
        </w:rPr>
        <w:t xml:space="preserve">vervaardigde biobrandstof of hernieuwbare brandstof van niet-biologische oorsprong naar een beloning op basis van de </w:t>
      </w:r>
      <w:bookmarkStart w:name="_Hlk205908462" w:id="3"/>
      <w:r w:rsidRPr="00FC3A6A" w:rsidR="0053194A">
        <w:rPr>
          <w:color w:val="auto"/>
        </w:rPr>
        <w:t>CO</w:t>
      </w:r>
      <w:r w:rsidRPr="00FC3A6A" w:rsidR="0053194A">
        <w:rPr>
          <w:color w:val="auto"/>
          <w:vertAlign w:val="subscript"/>
        </w:rPr>
        <w:t>2</w:t>
      </w:r>
      <w:r w:rsidRPr="00FC3A6A" w:rsidR="0053194A">
        <w:rPr>
          <w:color w:val="auto"/>
        </w:rPr>
        <w:t>-ketenemissie</w:t>
      </w:r>
      <w:bookmarkEnd w:id="3"/>
      <w:r w:rsidRPr="00FC3A6A" w:rsidR="00CD1071">
        <w:rPr>
          <w:color w:val="auto"/>
        </w:rPr>
        <w:t>reductie</w:t>
      </w:r>
      <w:r w:rsidRPr="00FC3A6A" w:rsidR="0053194A">
        <w:rPr>
          <w:color w:val="auto"/>
        </w:rPr>
        <w:t>, is ook de hoogte van de CO</w:t>
      </w:r>
      <w:r w:rsidRPr="00FC3A6A" w:rsidR="00CD1071">
        <w:rPr>
          <w:color w:val="auto"/>
          <w:vertAlign w:val="subscript"/>
        </w:rPr>
        <w:t>2eq</w:t>
      </w:r>
      <w:r w:rsidRPr="00FC3A6A" w:rsidR="00CD1071">
        <w:rPr>
          <w:color w:val="auto"/>
        </w:rPr>
        <w:t xml:space="preserve"> </w:t>
      </w:r>
      <w:r w:rsidRPr="00FC3A6A" w:rsidR="0053194A">
        <w:rPr>
          <w:color w:val="auto"/>
        </w:rPr>
        <w:t xml:space="preserve">emissiebesparing van de (uit een grondstof voor een biobrandstof of uit een hernieuwbare waterstof) vervaardigde biobrandstof onderscheidenlijk hernieuwbare brandstof van niet-biologische oorsprong van belang. Daarom verlangt artikel 9.7.6.1 van de Wet milieubeheer </w:t>
      </w:r>
      <w:r w:rsidRPr="00FC3A6A" w:rsidR="00B52F2A">
        <w:rPr>
          <w:color w:val="auto"/>
        </w:rPr>
        <w:t>dat de producent van een biobrandstof en die van</w:t>
      </w:r>
      <w:r w:rsidRPr="00FC3A6A" w:rsidR="00CD1071">
        <w:rPr>
          <w:color w:val="auto"/>
        </w:rPr>
        <w:t xml:space="preserve"> een</w:t>
      </w:r>
      <w:r w:rsidRPr="00FC3A6A" w:rsidR="00B52F2A">
        <w:rPr>
          <w:color w:val="auto"/>
        </w:rPr>
        <w:t xml:space="preserve"> hernieuwbare brandstof van niet-biologische oorsprong zich vanaf kalenderjaar 2026 ook verantwoord</w:t>
      </w:r>
      <w:r w:rsidRPr="00FC3A6A" w:rsidR="00CD1071">
        <w:rPr>
          <w:color w:val="auto"/>
        </w:rPr>
        <w:t>en</w:t>
      </w:r>
      <w:r w:rsidRPr="00FC3A6A" w:rsidR="00B52F2A">
        <w:rPr>
          <w:color w:val="auto"/>
        </w:rPr>
        <w:t xml:space="preserve"> over de broeikasgasemissiereductie.</w:t>
      </w:r>
      <w:r w:rsidR="0034590D">
        <w:rPr>
          <w:color w:val="auto"/>
        </w:rPr>
        <w:t xml:space="preserve"> Hiertoe controleert de producent de broeikasgasemissiegegevens</w:t>
      </w:r>
      <w:r w:rsidR="00D07818">
        <w:rPr>
          <w:color w:val="auto"/>
        </w:rPr>
        <w:t xml:space="preserve"> op het bewijs van duurzaamheid</w:t>
      </w:r>
      <w:r w:rsidR="0034590D">
        <w:rPr>
          <w:color w:val="auto"/>
        </w:rPr>
        <w:t>.</w:t>
      </w:r>
    </w:p>
    <w:p w:rsidRPr="00FC3A6A" w:rsidR="00D4490C" w:rsidP="00862280" w:rsidRDefault="00D4490C" w14:paraId="48A5815B" w14:textId="77777777">
      <w:pPr>
        <w:spacing w:line="276" w:lineRule="auto"/>
        <w:rPr>
          <w:color w:val="auto"/>
        </w:rPr>
      </w:pPr>
    </w:p>
    <w:p w:rsidRPr="00FC3A6A" w:rsidR="00D4490C" w:rsidP="00862280" w:rsidRDefault="0034234C" w14:paraId="719EFDF2" w14:textId="6F59025B">
      <w:pPr>
        <w:spacing w:line="276" w:lineRule="auto"/>
        <w:rPr>
          <w:color w:val="auto"/>
        </w:rPr>
      </w:pPr>
      <w:r>
        <w:rPr>
          <w:color w:val="auto"/>
        </w:rPr>
        <w:t>H</w:t>
      </w:r>
      <w:r w:rsidRPr="00FC3A6A" w:rsidR="00D4490C">
        <w:rPr>
          <w:color w:val="auto"/>
        </w:rPr>
        <w:t xml:space="preserve"> (artikel I, onderdeel AM – artikel 9.7.6.2)</w:t>
      </w:r>
    </w:p>
    <w:p w:rsidRPr="00FC3A6A" w:rsidR="009F5FDD" w:rsidP="00862280" w:rsidRDefault="009F5FDD" w14:paraId="6FB3CBD4" w14:textId="77777777">
      <w:pPr>
        <w:spacing w:line="276" w:lineRule="auto"/>
        <w:rPr>
          <w:color w:val="auto"/>
        </w:rPr>
      </w:pPr>
    </w:p>
    <w:p w:rsidRPr="00FC3A6A" w:rsidR="004D4550" w:rsidP="00862280" w:rsidRDefault="004D4550" w14:paraId="52DD8D2E" w14:textId="49BF1DB4">
      <w:pPr>
        <w:spacing w:line="276" w:lineRule="auto"/>
        <w:rPr>
          <w:color w:val="auto"/>
        </w:rPr>
      </w:pPr>
      <w:r w:rsidRPr="00FC3A6A">
        <w:rPr>
          <w:color w:val="auto"/>
        </w:rPr>
        <w:lastRenderedPageBreak/>
        <w:t>De uitbreiding van de bepaling naar partijen</w:t>
      </w:r>
      <w:r w:rsidRPr="00FC3A6A" w:rsidR="00CD1071">
        <w:rPr>
          <w:color w:val="auto"/>
        </w:rPr>
        <w:t>,</w:t>
      </w:r>
      <w:r w:rsidRPr="00FC3A6A">
        <w:rPr>
          <w:color w:val="auto"/>
        </w:rPr>
        <w:t xml:space="preserve"> herstelt een </w:t>
      </w:r>
      <w:r w:rsidRPr="00FC3A6A" w:rsidR="00CD1071">
        <w:rPr>
          <w:color w:val="auto"/>
        </w:rPr>
        <w:t xml:space="preserve">onbedoelde beperking van de reikwijdte van de bepaling tot ondernemingen. Uit het toezicht van de Nederlandse Emissieautoriteit (NEa) op schakels in de keten van duurzame (grondstoffen voor) biobrandstoffen en die van hernieuwbare brandstoffen van niet-biologische oorsprong, blijkt dat niet elke gecertificeerde schakel van een erkend duurzaamheidsysteem of van een erkend vrijwillig systeem de hoedanigheid van onderneming als bedoeld in artikel 5 van de Handelsregisterwet heeft. </w:t>
      </w:r>
      <w:r w:rsidRPr="00FC3A6A" w:rsidR="00F15BA7">
        <w:rPr>
          <w:color w:val="auto"/>
        </w:rPr>
        <w:t xml:space="preserve">Met de overgang naar een certificeringsystematiek voor hernieuwbare brandstoffen van niet-biologische oorsprong waar voorheen een systematiek van boekhoudkundige vergroening met garanties van oorsprong voor ander gas uit </w:t>
      </w:r>
      <w:r w:rsidRPr="00862123" w:rsidR="00F15BA7">
        <w:rPr>
          <w:color w:val="auto"/>
        </w:rPr>
        <w:t xml:space="preserve">hernieuwbare bronnen gold, is ook een uitbreiding van de reikwijdte van </w:t>
      </w:r>
      <w:r w:rsidRPr="00862123" w:rsidR="00CD1071">
        <w:rPr>
          <w:color w:val="auto"/>
        </w:rPr>
        <w:t xml:space="preserve">artikel </w:t>
      </w:r>
      <w:r w:rsidRPr="00862123" w:rsidR="00F15BA7">
        <w:rPr>
          <w:color w:val="auto"/>
        </w:rPr>
        <w:t xml:space="preserve">9.7.6.2 van de Wet milieubeheer naar vrijwillige systemen geboden. Ten slotte verduidelijkt de wijziging dat de duurzame grondstof op een biobrandstof betrekking heeft en vult ze de bepaling </w:t>
      </w:r>
      <w:r w:rsidR="00D07818">
        <w:rPr>
          <w:color w:val="auto"/>
        </w:rPr>
        <w:t xml:space="preserve">aan </w:t>
      </w:r>
      <w:r w:rsidRPr="00862123" w:rsidR="00F15BA7">
        <w:rPr>
          <w:color w:val="auto"/>
        </w:rPr>
        <w:t xml:space="preserve">met een vereiste </w:t>
      </w:r>
      <w:r w:rsidRPr="00862123" w:rsidR="00862123">
        <w:rPr>
          <w:color w:val="auto"/>
        </w:rPr>
        <w:t>controle v</w:t>
      </w:r>
      <w:r w:rsidRPr="00862123" w:rsidR="00F15BA7">
        <w:rPr>
          <w:color w:val="auto"/>
        </w:rPr>
        <w:t>an de broeikasgasemissie</w:t>
      </w:r>
      <w:r w:rsidRPr="00862123" w:rsidR="00862123">
        <w:rPr>
          <w:color w:val="auto"/>
        </w:rPr>
        <w:t>gegevens</w:t>
      </w:r>
      <w:r w:rsidR="00862123">
        <w:rPr>
          <w:color w:val="auto"/>
        </w:rPr>
        <w:t xml:space="preserve"> </w:t>
      </w:r>
      <w:r w:rsidR="00D07818">
        <w:rPr>
          <w:color w:val="auto"/>
        </w:rPr>
        <w:t>op het bewijs van duurzaamheid</w:t>
      </w:r>
      <w:r w:rsidRPr="00862123" w:rsidR="00F15BA7">
        <w:rPr>
          <w:color w:val="auto"/>
        </w:rPr>
        <w:t>.</w:t>
      </w:r>
    </w:p>
    <w:p w:rsidRPr="00FC3A6A" w:rsidR="00D4490C" w:rsidP="00862280" w:rsidRDefault="00D4490C" w14:paraId="533168CA" w14:textId="77777777">
      <w:pPr>
        <w:spacing w:line="276" w:lineRule="auto"/>
        <w:rPr>
          <w:color w:val="auto"/>
        </w:rPr>
      </w:pPr>
    </w:p>
    <w:p w:rsidRPr="00FC3A6A" w:rsidR="00D4490C" w:rsidP="00862280" w:rsidRDefault="0034234C" w14:paraId="36817C9C" w14:textId="44BC5CF6">
      <w:pPr>
        <w:spacing w:line="276" w:lineRule="auto"/>
        <w:rPr>
          <w:color w:val="auto"/>
        </w:rPr>
      </w:pPr>
      <w:r>
        <w:rPr>
          <w:color w:val="auto"/>
        </w:rPr>
        <w:t>I</w:t>
      </w:r>
      <w:r w:rsidRPr="00FC3A6A" w:rsidR="00D4490C">
        <w:rPr>
          <w:color w:val="auto"/>
        </w:rPr>
        <w:t xml:space="preserve"> (artikel I, onderdeel AO - artikel 9.8.4.3) </w:t>
      </w:r>
    </w:p>
    <w:p w:rsidRPr="00FC3A6A" w:rsidR="00414FD4" w:rsidP="00862280" w:rsidRDefault="00414FD4" w14:paraId="4AA1099C" w14:textId="77777777">
      <w:pPr>
        <w:spacing w:line="276" w:lineRule="auto"/>
        <w:rPr>
          <w:color w:val="auto"/>
        </w:rPr>
      </w:pPr>
    </w:p>
    <w:p w:rsidRPr="00FC3A6A" w:rsidR="00BC0D41" w:rsidP="00862280" w:rsidRDefault="00BC0D41" w14:paraId="58555836" w14:textId="1DD32D18">
      <w:pPr>
        <w:spacing w:line="276" w:lineRule="auto"/>
        <w:rPr>
          <w:color w:val="auto"/>
        </w:rPr>
      </w:pPr>
      <w:r w:rsidRPr="00FC3A6A">
        <w:rPr>
          <w:color w:val="auto"/>
        </w:rPr>
        <w:t>De rekeningen in het register kennen verscheidene faciliteiten</w:t>
      </w:r>
      <w:r w:rsidRPr="00FC3A6A" w:rsidR="001A1AAE">
        <w:rPr>
          <w:color w:val="auto"/>
        </w:rPr>
        <w:t xml:space="preserve">. </w:t>
      </w:r>
      <w:r w:rsidRPr="00FC3A6A">
        <w:rPr>
          <w:color w:val="auto"/>
        </w:rPr>
        <w:t xml:space="preserve">Welke faciliteit een rekeninghouder op zijn rekening krijgt is afhankelijk van zijn rol. Dat is neergelegd in </w:t>
      </w:r>
      <w:r w:rsidRPr="00FC3A6A" w:rsidR="001A1AAE">
        <w:rPr>
          <w:color w:val="auto"/>
        </w:rPr>
        <w:t xml:space="preserve">het eerste </w:t>
      </w:r>
      <w:r w:rsidRPr="00FC3A6A" w:rsidR="00767781">
        <w:rPr>
          <w:color w:val="auto"/>
        </w:rPr>
        <w:t>en tweede</w:t>
      </w:r>
      <w:r w:rsidRPr="00FC3A6A" w:rsidR="001A1AAE">
        <w:rPr>
          <w:color w:val="auto"/>
        </w:rPr>
        <w:t xml:space="preserve"> lid.</w:t>
      </w:r>
      <w:r w:rsidRPr="00FC3A6A">
        <w:rPr>
          <w:color w:val="auto"/>
        </w:rPr>
        <w:t xml:space="preserve"> </w:t>
      </w:r>
      <w:r w:rsidRPr="00FC3A6A" w:rsidR="00E74E9A">
        <w:rPr>
          <w:color w:val="auto"/>
        </w:rPr>
        <w:t>Zo heeft d</w:t>
      </w:r>
      <w:r w:rsidRPr="00FC3A6A" w:rsidR="00767781">
        <w:rPr>
          <w:color w:val="auto"/>
        </w:rPr>
        <w:t>e raffinaderijhouder op zijn rekening in het register de mogelijkheid om</w:t>
      </w:r>
      <w:r w:rsidRPr="00FC3A6A" w:rsidR="001A73D3">
        <w:rPr>
          <w:color w:val="auto"/>
        </w:rPr>
        <w:t xml:space="preserve"> hernieuwbare brandstoffen van niet-biologische oorsprong in het register in te boeken en daarvoor raffinaderijreductie-eenheden op zijn rekening te ontvangen (inboekfaciliteit). Eenmaal ontvangen raffinaderijreductie-eenheden kan de raffinaderijhouder vervolgens overboeken naar een leverancier tot eindverbruik, bedoeld in artikel 9.7.1.1, of een onderneming, bedoeld in artikel 9.7.5.3, derde lid, van de Wet milieubeheer (overboekfaciliteit)</w:t>
      </w:r>
      <w:r w:rsidRPr="00FC3A6A" w:rsidR="00E74E9A">
        <w:rPr>
          <w:color w:val="auto"/>
        </w:rPr>
        <w:t>. Ook leveranciers tot eindverbruik, bedoeld in artikel 9.7.1.1, of ondernemingen, bedoeld in artikel 9.7.5.3, derde lid, van de Wet milieubeheer, verkri</w:t>
      </w:r>
      <w:r w:rsidRPr="00FC3A6A" w:rsidR="00210B2D">
        <w:rPr>
          <w:color w:val="auto"/>
        </w:rPr>
        <w:t>j</w:t>
      </w:r>
      <w:r w:rsidRPr="00FC3A6A" w:rsidR="00E74E9A">
        <w:rPr>
          <w:color w:val="auto"/>
        </w:rPr>
        <w:t>gen een rekening met een overboek</w:t>
      </w:r>
      <w:r w:rsidRPr="00FC3A6A" w:rsidR="00210B2D">
        <w:rPr>
          <w:color w:val="auto"/>
        </w:rPr>
        <w:t>faciliteit</w:t>
      </w:r>
      <w:r w:rsidRPr="00FC3A6A" w:rsidR="00B131BD">
        <w:rPr>
          <w:color w:val="auto"/>
        </w:rPr>
        <w:t xml:space="preserve"> in het Register raffinagereductie-eenheden</w:t>
      </w:r>
      <w:r w:rsidRPr="00FC3A6A" w:rsidR="00210B2D">
        <w:rPr>
          <w:color w:val="auto"/>
        </w:rPr>
        <w:t xml:space="preserve">, om overboeking van hun rekeningen naar de andere rekeninghouders mogelijk te maken. </w:t>
      </w:r>
    </w:p>
    <w:p w:rsidRPr="00FC3A6A" w:rsidR="001A73D3" w:rsidP="00862280" w:rsidRDefault="00BC0D41" w14:paraId="056CAF33" w14:textId="77777777">
      <w:pPr>
        <w:spacing w:line="276" w:lineRule="auto"/>
        <w:rPr>
          <w:color w:val="auto"/>
        </w:rPr>
      </w:pPr>
      <w:r w:rsidRPr="00FC3A6A">
        <w:rPr>
          <w:color w:val="auto"/>
        </w:rPr>
        <w:t xml:space="preserve">De beperking tot </w:t>
      </w:r>
      <w:r w:rsidRPr="00FC3A6A" w:rsidR="001A1AAE">
        <w:rPr>
          <w:color w:val="auto"/>
        </w:rPr>
        <w:t>éé</w:t>
      </w:r>
      <w:r w:rsidRPr="00FC3A6A">
        <w:rPr>
          <w:color w:val="auto"/>
        </w:rPr>
        <w:t xml:space="preserve">n rekening per </w:t>
      </w:r>
      <w:r w:rsidRPr="00FC3A6A" w:rsidR="001A1AAE">
        <w:rPr>
          <w:color w:val="auto"/>
        </w:rPr>
        <w:t>partij</w:t>
      </w:r>
      <w:r w:rsidRPr="00FC3A6A">
        <w:rPr>
          <w:color w:val="auto"/>
        </w:rPr>
        <w:t xml:space="preserve"> ingevolge het derde lid is ingegeven door de begrenzing van de spaarmogelijkheid (zie artikel 9.</w:t>
      </w:r>
      <w:r w:rsidRPr="00FC3A6A" w:rsidR="001A1AAE">
        <w:rPr>
          <w:color w:val="auto"/>
        </w:rPr>
        <w:t>8</w:t>
      </w:r>
      <w:r w:rsidRPr="00FC3A6A">
        <w:rPr>
          <w:color w:val="auto"/>
        </w:rPr>
        <w:t>.</w:t>
      </w:r>
      <w:r w:rsidRPr="00FC3A6A" w:rsidR="001A1AAE">
        <w:rPr>
          <w:color w:val="auto"/>
        </w:rPr>
        <w:t>4</w:t>
      </w:r>
      <w:r w:rsidRPr="00FC3A6A">
        <w:rPr>
          <w:color w:val="auto"/>
        </w:rPr>
        <w:t>.</w:t>
      </w:r>
      <w:r w:rsidRPr="00FC3A6A" w:rsidR="001A1AAE">
        <w:rPr>
          <w:color w:val="auto"/>
        </w:rPr>
        <w:t>5</w:t>
      </w:r>
      <w:r w:rsidRPr="00FC3A6A">
        <w:rPr>
          <w:color w:val="auto"/>
        </w:rPr>
        <w:t xml:space="preserve"> van de W</w:t>
      </w:r>
      <w:r w:rsidRPr="00FC3A6A" w:rsidR="001A73D3">
        <w:rPr>
          <w:color w:val="auto"/>
        </w:rPr>
        <w:t xml:space="preserve">et </w:t>
      </w:r>
      <w:r w:rsidRPr="00FC3A6A">
        <w:rPr>
          <w:color w:val="auto"/>
        </w:rPr>
        <w:t>m</w:t>
      </w:r>
      <w:r w:rsidRPr="00FC3A6A" w:rsidR="001A73D3">
        <w:rPr>
          <w:color w:val="auto"/>
        </w:rPr>
        <w:t>ilieubeheer</w:t>
      </w:r>
      <w:r w:rsidRPr="00FC3A6A">
        <w:rPr>
          <w:color w:val="auto"/>
        </w:rPr>
        <w:t>)</w:t>
      </w:r>
      <w:r w:rsidRPr="00FC3A6A" w:rsidR="001A1AAE">
        <w:rPr>
          <w:color w:val="auto"/>
        </w:rPr>
        <w:t>. H</w:t>
      </w:r>
      <w:r w:rsidRPr="00FC3A6A">
        <w:rPr>
          <w:color w:val="auto"/>
        </w:rPr>
        <w:t xml:space="preserve">et hebben van meer rekeningen </w:t>
      </w:r>
      <w:r w:rsidRPr="00FC3A6A" w:rsidR="001A1AAE">
        <w:rPr>
          <w:color w:val="auto"/>
        </w:rPr>
        <w:t xml:space="preserve">zou </w:t>
      </w:r>
      <w:r w:rsidRPr="00FC3A6A">
        <w:rPr>
          <w:color w:val="auto"/>
        </w:rPr>
        <w:t xml:space="preserve">het </w:t>
      </w:r>
      <w:r w:rsidRPr="00FC3A6A" w:rsidR="001A1AAE">
        <w:rPr>
          <w:color w:val="auto"/>
        </w:rPr>
        <w:t xml:space="preserve">immers </w:t>
      </w:r>
      <w:r w:rsidRPr="00FC3A6A">
        <w:rPr>
          <w:color w:val="auto"/>
        </w:rPr>
        <w:t xml:space="preserve">voor een </w:t>
      </w:r>
      <w:r w:rsidRPr="00FC3A6A" w:rsidR="001A1AAE">
        <w:rPr>
          <w:color w:val="auto"/>
        </w:rPr>
        <w:t>partij</w:t>
      </w:r>
      <w:r w:rsidRPr="00FC3A6A">
        <w:rPr>
          <w:color w:val="auto"/>
        </w:rPr>
        <w:t xml:space="preserve"> mogelijk </w:t>
      </w:r>
      <w:r w:rsidRPr="00FC3A6A" w:rsidR="001A1AAE">
        <w:rPr>
          <w:color w:val="auto"/>
        </w:rPr>
        <w:t xml:space="preserve">maken </w:t>
      </w:r>
      <w:r w:rsidRPr="00FC3A6A">
        <w:rPr>
          <w:color w:val="auto"/>
        </w:rPr>
        <w:t>om die spaarbeperkingen te omzeilen.</w:t>
      </w:r>
    </w:p>
    <w:p w:rsidRPr="00FC3A6A" w:rsidR="001A1AAE" w:rsidP="00862280" w:rsidRDefault="001A73D3" w14:paraId="60639D6C" w14:textId="02EDCDBF">
      <w:pPr>
        <w:spacing w:line="276" w:lineRule="auto"/>
        <w:rPr>
          <w:color w:val="auto"/>
        </w:rPr>
      </w:pPr>
      <w:r w:rsidRPr="00FC3A6A">
        <w:rPr>
          <w:color w:val="auto"/>
        </w:rPr>
        <w:t>Met de in het vierde lid genoemde</w:t>
      </w:r>
      <w:r w:rsidRPr="00FC3A6A" w:rsidR="00BC0D41">
        <w:rPr>
          <w:color w:val="auto"/>
        </w:rPr>
        <w:t xml:space="preserve"> </w:t>
      </w:r>
      <w:r w:rsidRPr="00FC3A6A">
        <w:rPr>
          <w:color w:val="auto"/>
        </w:rPr>
        <w:t>afboekrekening kan het bestuur van de emissieautoriteit de naar die rekening overgeboekte raffinagereductie-eenheden onttrekken aan het aantal in het register beschikbare raffinagereductie-eenheden.</w:t>
      </w:r>
    </w:p>
    <w:p w:rsidRPr="00FC3A6A" w:rsidR="00414FD4" w:rsidP="00862280" w:rsidRDefault="00BC0D41" w14:paraId="091A8BDD" w14:textId="0736A5AC">
      <w:pPr>
        <w:spacing w:line="276" w:lineRule="auto"/>
        <w:rPr>
          <w:color w:val="auto"/>
        </w:rPr>
      </w:pPr>
      <w:r w:rsidRPr="00FC3A6A">
        <w:rPr>
          <w:color w:val="auto"/>
        </w:rPr>
        <w:t xml:space="preserve">De </w:t>
      </w:r>
      <w:r w:rsidRPr="00FC3A6A" w:rsidR="001A1AAE">
        <w:rPr>
          <w:color w:val="auto"/>
        </w:rPr>
        <w:t xml:space="preserve">ingevolge het vijfde lid </w:t>
      </w:r>
      <w:r w:rsidRPr="00FC3A6A">
        <w:rPr>
          <w:color w:val="auto"/>
        </w:rPr>
        <w:t>bij ministeriële regeling te stellen regels over het openen, bijhouden en beheren van de rekening hebben onder andere betrekking op de bij het openen te verstrekken gegevens, de toegang door medewerkers van de onderneming tot de rekening en eventuele verplichtingen met betrekking tot omgang met de inlogcodes en dergelijke.</w:t>
      </w:r>
    </w:p>
    <w:p w:rsidRPr="00FC3A6A" w:rsidR="00BC0D41" w:rsidP="00862280" w:rsidRDefault="00BC0D41" w14:paraId="19F8AC3C" w14:textId="77777777">
      <w:pPr>
        <w:spacing w:line="276" w:lineRule="auto"/>
        <w:rPr>
          <w:color w:val="auto"/>
        </w:rPr>
      </w:pPr>
    </w:p>
    <w:p w:rsidRPr="00FC3A6A" w:rsidR="00D4490C" w:rsidP="00862280" w:rsidRDefault="0034234C" w14:paraId="436908A5" w14:textId="0947259C">
      <w:pPr>
        <w:pStyle w:val="HBJZ-Kamerstukken-regelafstand138"/>
        <w:spacing w:line="276" w:lineRule="auto"/>
        <w:rPr>
          <w:color w:val="auto"/>
        </w:rPr>
      </w:pPr>
      <w:r>
        <w:rPr>
          <w:color w:val="auto"/>
        </w:rPr>
        <w:t>J</w:t>
      </w:r>
      <w:r w:rsidRPr="00FC3A6A" w:rsidR="00D4490C">
        <w:rPr>
          <w:color w:val="auto"/>
        </w:rPr>
        <w:t xml:space="preserve"> (artikel I, onderdeel AO – artikel 9.8.4.5)</w:t>
      </w:r>
    </w:p>
    <w:p w:rsidRPr="00FC3A6A" w:rsidR="00D4490C" w:rsidP="00862280" w:rsidRDefault="00D4490C" w14:paraId="7E3B9FB8" w14:textId="77777777">
      <w:pPr>
        <w:pStyle w:val="HBJZ-Kamerstukken-regelafstand138"/>
        <w:spacing w:line="276" w:lineRule="auto"/>
        <w:rPr>
          <w:color w:val="auto"/>
        </w:rPr>
      </w:pPr>
    </w:p>
    <w:p w:rsidRPr="00FC3A6A" w:rsidR="00C21497" w:rsidP="00862280" w:rsidRDefault="005029F2" w14:paraId="2C96B671" w14:textId="35793325">
      <w:pPr>
        <w:pStyle w:val="HBJZ-Kamerstukken-regelafstand138"/>
        <w:spacing w:line="276" w:lineRule="auto"/>
        <w:rPr>
          <w:color w:val="auto"/>
        </w:rPr>
      </w:pPr>
      <w:r w:rsidRPr="00FC3A6A">
        <w:rPr>
          <w:color w:val="auto"/>
        </w:rPr>
        <w:t>Raffinaderijreductie</w:t>
      </w:r>
      <w:r w:rsidRPr="00FC3A6A" w:rsidR="005009D3">
        <w:rPr>
          <w:color w:val="auto"/>
        </w:rPr>
        <w:t>-</w:t>
      </w:r>
      <w:r w:rsidRPr="00FC3A6A">
        <w:rPr>
          <w:color w:val="auto"/>
        </w:rPr>
        <w:t>eenheden</w:t>
      </w:r>
      <w:r w:rsidRPr="00FC3A6A" w:rsidR="005009D3">
        <w:rPr>
          <w:color w:val="auto"/>
        </w:rPr>
        <w:t xml:space="preserve"> die niet zijn gebruikt door een leverancier tot eindverbruik ten behoeve van het voldoen aan zijn jaarverplichting hernieuwbare energie vervoer als bedoeld in artikel 9.7.2.1 van de Wet milieubeheer,</w:t>
      </w:r>
      <w:r w:rsidRPr="00FC3A6A">
        <w:rPr>
          <w:color w:val="auto"/>
        </w:rPr>
        <w:t xml:space="preserve"> kunnen worden gespaard</w:t>
      </w:r>
      <w:r w:rsidRPr="00FC3A6A" w:rsidR="005009D3">
        <w:rPr>
          <w:color w:val="auto"/>
        </w:rPr>
        <w:t xml:space="preserve"> door de houders van deze eenheden voor het volgende kalenderjaar. Dit zijn naast de raffinaderijhouders </w:t>
      </w:r>
      <w:bookmarkStart w:name="_Hlk204693716" w:id="4"/>
      <w:r w:rsidRPr="00FC3A6A" w:rsidR="005009D3">
        <w:rPr>
          <w:color w:val="auto"/>
        </w:rPr>
        <w:t xml:space="preserve">die </w:t>
      </w:r>
      <w:r w:rsidRPr="00FC3A6A" w:rsidR="00C21497">
        <w:rPr>
          <w:color w:val="auto"/>
        </w:rPr>
        <w:t xml:space="preserve">hernieuwbare brandstoffen van niet-biologische oorsprong in het </w:t>
      </w:r>
      <w:r w:rsidRPr="00FC3A6A" w:rsidR="00B131BD">
        <w:rPr>
          <w:color w:val="auto"/>
        </w:rPr>
        <w:t>R</w:t>
      </w:r>
      <w:r w:rsidRPr="00FC3A6A" w:rsidR="00C21497">
        <w:rPr>
          <w:color w:val="auto"/>
        </w:rPr>
        <w:t xml:space="preserve">egister </w:t>
      </w:r>
      <w:r w:rsidRPr="00FC3A6A" w:rsidR="00B131BD">
        <w:rPr>
          <w:color w:val="auto"/>
        </w:rPr>
        <w:t xml:space="preserve">raffinagereductie-eenheden </w:t>
      </w:r>
      <w:r w:rsidRPr="00FC3A6A" w:rsidR="00C21497">
        <w:rPr>
          <w:color w:val="auto"/>
        </w:rPr>
        <w:t>inboeken en daarvoor raffinaderijreductie-eenheden op hun rekening ontvangen</w:t>
      </w:r>
      <w:bookmarkEnd w:id="4"/>
      <w:r w:rsidRPr="00FC3A6A" w:rsidR="00C21497">
        <w:rPr>
          <w:color w:val="auto"/>
        </w:rPr>
        <w:t>, ook de partijen die raffinaderijreductie-eenheden op hun rekening in het register overgeboekt kunnen krijgen, zoals de leveranciers tot eindverbruik, bedoeld in artikel 9.7.1.1, of de onderneming, bedoeld in artikel 9.7.5.3, derde lid, van de Wet milieubeheer.</w:t>
      </w:r>
    </w:p>
    <w:p w:rsidRPr="00FC3A6A" w:rsidR="00414FD4" w:rsidP="00862280" w:rsidRDefault="005009D3" w14:paraId="4580322C" w14:textId="2CE1C985">
      <w:pPr>
        <w:pStyle w:val="HBJZ-Kamerstukken-regelafstand138"/>
        <w:spacing w:line="276" w:lineRule="auto"/>
        <w:rPr>
          <w:color w:val="auto"/>
        </w:rPr>
      </w:pPr>
      <w:r w:rsidRPr="00FC3A6A">
        <w:rPr>
          <w:color w:val="auto"/>
        </w:rPr>
        <w:t xml:space="preserve">  </w:t>
      </w:r>
    </w:p>
    <w:p w:rsidRPr="00FC3A6A" w:rsidR="00912DED" w:rsidP="00862280" w:rsidRDefault="00F92F8E" w14:paraId="02364DA9" w14:textId="735CADB0">
      <w:pPr>
        <w:pStyle w:val="HBJZ-Kamerstukken-regelafstand138"/>
        <w:spacing w:line="276" w:lineRule="auto"/>
        <w:rPr>
          <w:color w:val="auto"/>
        </w:rPr>
      </w:pPr>
      <w:r w:rsidRPr="00FC3A6A">
        <w:rPr>
          <w:color w:val="auto"/>
        </w:rPr>
        <w:t> </w:t>
      </w:r>
    </w:p>
    <w:p w:rsidRPr="00FC3A6A" w:rsidR="00912DED" w:rsidP="00862280" w:rsidRDefault="00F92F8E" w14:paraId="784DF860" w14:textId="77777777">
      <w:pPr>
        <w:pStyle w:val="HBJZ-Kamerstukken-regelafstand138"/>
        <w:spacing w:line="276" w:lineRule="auto"/>
        <w:rPr>
          <w:color w:val="auto"/>
        </w:rPr>
      </w:pPr>
      <w:r w:rsidRPr="00FC3A6A">
        <w:rPr>
          <w:color w:val="auto"/>
        </w:rPr>
        <w:t> </w:t>
      </w:r>
    </w:p>
    <w:p w:rsidRPr="00FC3A6A" w:rsidR="00F92F8E" w:rsidP="00862280" w:rsidRDefault="00F92F8E" w14:paraId="04950F29" w14:textId="5AD3E717">
      <w:pPr>
        <w:pStyle w:val="HBJZ-Kamerstukken-regelafstand13"/>
        <w:spacing w:line="276" w:lineRule="auto"/>
        <w:rPr>
          <w:color w:val="auto"/>
        </w:rPr>
      </w:pPr>
      <w:r w:rsidRPr="00FC3A6A">
        <w:rPr>
          <w:color w:val="auto"/>
        </w:rPr>
        <w:t>DE STAATSSECRETARIS VAN INFRASTRUCTUUR EN WATERSTAAT</w:t>
      </w:r>
      <w:r w:rsidRPr="00FC3A6A" w:rsidR="00E605B9">
        <w:rPr>
          <w:color w:val="auto"/>
        </w:rPr>
        <w:t xml:space="preserve"> </w:t>
      </w:r>
      <w:r w:rsidRPr="00FC3A6A">
        <w:rPr>
          <w:color w:val="auto"/>
        </w:rPr>
        <w:t>-</w:t>
      </w:r>
      <w:r w:rsidRPr="00FC3A6A" w:rsidR="00E605B9">
        <w:rPr>
          <w:color w:val="auto"/>
        </w:rPr>
        <w:t xml:space="preserve"> </w:t>
      </w:r>
      <w:r w:rsidRPr="00FC3A6A">
        <w:rPr>
          <w:color w:val="auto"/>
        </w:rPr>
        <w:t>OPENBAAR VERVOER EN MILIEU</w:t>
      </w:r>
      <w:r w:rsidRPr="00FC3A6A" w:rsidR="0031755C">
        <w:rPr>
          <w:color w:val="auto"/>
        </w:rPr>
        <w:t>,</w:t>
      </w:r>
    </w:p>
    <w:p w:rsidRPr="00FC3A6A" w:rsidR="00F92F8E" w:rsidP="00862280" w:rsidRDefault="00F92F8E" w14:paraId="65735DF3" w14:textId="77777777">
      <w:pPr>
        <w:spacing w:line="276" w:lineRule="auto"/>
        <w:rPr>
          <w:color w:val="auto"/>
        </w:rPr>
      </w:pPr>
      <w:r w:rsidRPr="00FC3A6A">
        <w:rPr>
          <w:color w:val="auto"/>
        </w:rPr>
        <w:br/>
      </w:r>
    </w:p>
    <w:p w:rsidRPr="00FC3A6A" w:rsidR="00F92F8E" w:rsidP="00862280" w:rsidRDefault="00F92F8E" w14:paraId="15E82D1D" w14:textId="77777777">
      <w:pPr>
        <w:spacing w:line="276" w:lineRule="auto"/>
        <w:rPr>
          <w:color w:val="auto"/>
        </w:rPr>
      </w:pPr>
    </w:p>
    <w:p w:rsidRPr="00FC3A6A" w:rsidR="00F92F8E" w:rsidP="00862280" w:rsidRDefault="00F92F8E" w14:paraId="60D8B172" w14:textId="77777777">
      <w:pPr>
        <w:spacing w:line="276" w:lineRule="auto"/>
        <w:rPr>
          <w:color w:val="auto"/>
        </w:rPr>
      </w:pPr>
    </w:p>
    <w:p w:rsidRPr="002D618B" w:rsidR="00384B89" w:rsidP="00862280" w:rsidRDefault="00F92F8E" w14:paraId="3CDA03F3" w14:textId="50F9FD10">
      <w:pPr>
        <w:spacing w:line="276" w:lineRule="auto"/>
        <w:rPr>
          <w:color w:val="auto"/>
        </w:rPr>
      </w:pPr>
      <w:r w:rsidRPr="00FC3A6A">
        <w:rPr>
          <w:color w:val="auto"/>
        </w:rPr>
        <w:br/>
      </w:r>
      <w:r w:rsidRPr="00FC3A6A" w:rsidR="002D3BAA">
        <w:rPr>
          <w:color w:val="auto"/>
        </w:rPr>
        <w:t>A.A. Aartsen</w:t>
      </w:r>
    </w:p>
    <w:p w:rsidRPr="002D3BAA" w:rsidR="00384B89" w:rsidP="00384B89" w:rsidRDefault="00384B89" w14:paraId="45A5F1BB" w14:textId="77777777"/>
    <w:p w:rsidRPr="002D3BAA" w:rsidR="00384B89" w:rsidP="00384B89" w:rsidRDefault="00384B89" w14:paraId="0E2BF8E3" w14:textId="77777777"/>
    <w:p w:rsidRPr="002D3BAA" w:rsidR="00384B89" w:rsidP="00384B89" w:rsidRDefault="00384B89" w14:paraId="07DA4EC5" w14:textId="77777777"/>
    <w:p w:rsidRPr="002D3BAA" w:rsidR="00912DED" w:rsidRDefault="00912DED" w14:paraId="623E6C9E" w14:textId="698191E8">
      <w:pPr>
        <w:pStyle w:val="HBJZ-Kamerstukken-regelafstand138"/>
      </w:pPr>
    </w:p>
    <w:sectPr w:rsidRPr="002D3BAA" w:rsidR="00912DED">
      <w:headerReference w:type="default" r:id="rId7"/>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23EE" w14:textId="77777777" w:rsidR="005460BF" w:rsidRDefault="005460BF">
      <w:pPr>
        <w:spacing w:line="240" w:lineRule="auto"/>
      </w:pPr>
      <w:r>
        <w:separator/>
      </w:r>
    </w:p>
  </w:endnote>
  <w:endnote w:type="continuationSeparator" w:id="0">
    <w:p w14:paraId="64CBE9CB" w14:textId="77777777" w:rsidR="005460BF" w:rsidRDefault="00546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B87C" w14:textId="77777777" w:rsidR="005460BF" w:rsidRDefault="005460BF">
      <w:pPr>
        <w:spacing w:line="240" w:lineRule="auto"/>
      </w:pPr>
      <w:r>
        <w:separator/>
      </w:r>
    </w:p>
  </w:footnote>
  <w:footnote w:type="continuationSeparator" w:id="0">
    <w:p w14:paraId="59D34F84" w14:textId="77777777" w:rsidR="005460BF" w:rsidRDefault="005460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9F92" w14:textId="77777777" w:rsidR="00912DED" w:rsidRDefault="00F92F8E">
    <w:pPr>
      <w:pStyle w:val="MarginlessContainer"/>
    </w:pPr>
    <w:r>
      <w:rPr>
        <w:noProof/>
      </w:rPr>
      <mc:AlternateContent>
        <mc:Choice Requires="wps">
          <w:drawing>
            <wp:anchor distT="0" distB="0" distL="0" distR="0" simplePos="0" relativeHeight="251656704" behindDoc="0" locked="1" layoutInCell="1" allowOverlap="1" wp14:anchorId="2CD3F35E" wp14:editId="5A2C3231">
              <wp:simplePos x="0" y="0"/>
              <wp:positionH relativeFrom="page">
                <wp:posOffset>143510</wp:posOffset>
              </wp:positionH>
              <wp:positionV relativeFrom="page">
                <wp:posOffset>2037080</wp:posOffset>
              </wp:positionV>
              <wp:extent cx="1525905" cy="305435"/>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305435"/>
                      </a:xfrm>
                      <a:prstGeom prst="rect">
                        <a:avLst/>
                      </a:prstGeom>
                      <a:noFill/>
                    </wps:spPr>
                    <wps:txbx>
                      <w:txbxContent>
                        <w:p w14:paraId="4258591B" w14:textId="42B66948" w:rsidR="002247D3" w:rsidRPr="00FC3A6A" w:rsidRDefault="00377BF2">
                          <w:pPr>
                            <w:rPr>
                              <w:b/>
                              <w:bCs/>
                            </w:rPr>
                          </w:pPr>
                          <w:r w:rsidRPr="00FC3A6A">
                            <w:rPr>
                              <w:b/>
                              <w:bCs/>
                            </w:rPr>
                            <w:t>36766</w:t>
                          </w:r>
                        </w:p>
                      </w:txbxContent>
                    </wps:txbx>
                    <wps:bodyPr vert="horz" wrap="square" lIns="0" tIns="0" rIns="0" bIns="0" anchor="t" anchorCtr="0"/>
                  </wps:wsp>
                </a:graphicData>
              </a:graphic>
            </wp:anchor>
          </w:drawing>
        </mc:Choice>
        <mc:Fallback>
          <w:pict>
            <v:shapetype w14:anchorId="2CD3F35E" id="_x0000_t202" coordsize="21600,21600" o:spt="202" path="m,l,21600r21600,l21600,xe">
              <v:stroke joinstyle="miter"/>
              <v:path gradientshapeok="t" o:connecttype="rect"/>
            </v:shapetype>
            <v:shape id="Kamerstuk_nummer" o:spid="_x0000_s1026" type="#_x0000_t202" style="position:absolute;margin-left:11.3pt;margin-top:160.4pt;width:120.15pt;height:24.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" filled="f" stroked="f">
              <v:textbox inset="0,0,0,0">
                <w:txbxContent>
                  <w:p w14:paraId="4258591B" w14:textId="42B66948" w:rsidR="002247D3" w:rsidRPr="00FC3A6A" w:rsidRDefault="00377BF2">
                    <w:pPr>
                      <w:rPr>
                        <w:b/>
                        <w:bCs/>
                      </w:rPr>
                    </w:pPr>
                    <w:r w:rsidRPr="00FC3A6A">
                      <w:rPr>
                        <w:b/>
                        <w:bCs/>
                      </w:rPr>
                      <w:t>36766</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C8E61DB" wp14:editId="2D4D0984">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AC13F53" w14:textId="77777777" w:rsidR="002247D3" w:rsidRDefault="002247D3"/>
                      </w:txbxContent>
                    </wps:txbx>
                    <wps:bodyPr vert="horz" wrap="square" lIns="0" tIns="0" rIns="0" bIns="0" anchor="t" anchorCtr="0"/>
                  </wps:wsp>
                </a:graphicData>
              </a:graphic>
            </wp:anchor>
          </w:drawing>
        </mc:Choice>
        <mc:Fallback>
          <w:pict>
            <v:shape w14:anchorId="6C8E61DB"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2AC13F53" w14:textId="77777777" w:rsidR="002247D3" w:rsidRDefault="002247D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72E9A3" wp14:editId="767A0680">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D685824" w14:textId="77777777" w:rsidR="002247D3" w:rsidRDefault="002247D3"/>
                      </w:txbxContent>
                    </wps:txbx>
                    <wps:bodyPr vert="horz" wrap="square" lIns="0" tIns="0" rIns="0" bIns="0" anchor="t" anchorCtr="0"/>
                  </wps:wsp>
                </a:graphicData>
              </a:graphic>
            </wp:anchor>
          </w:drawing>
        </mc:Choice>
        <mc:Fallback>
          <w:pict>
            <v:shape w14:anchorId="7F72E9A3"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D685824" w14:textId="77777777" w:rsidR="002247D3" w:rsidRDefault="002247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4947C"/>
    <w:multiLevelType w:val="multilevel"/>
    <w:tmpl w:val="14580A5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F56943"/>
    <w:multiLevelType w:val="multilevel"/>
    <w:tmpl w:val="8B86AE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41E911"/>
    <w:multiLevelType w:val="multilevel"/>
    <w:tmpl w:val="448E79E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3740135"/>
    <w:multiLevelType w:val="multilevel"/>
    <w:tmpl w:val="0A934BE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E70DFD"/>
    <w:multiLevelType w:val="multilevel"/>
    <w:tmpl w:val="054F7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28153E"/>
    <w:multiLevelType w:val="multilevel"/>
    <w:tmpl w:val="59A131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851861"/>
    <w:multiLevelType w:val="multilevel"/>
    <w:tmpl w:val="E9AF22EA"/>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B24A9E"/>
    <w:multiLevelType w:val="multilevel"/>
    <w:tmpl w:val="391ADA6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5BBFBC"/>
    <w:multiLevelType w:val="multilevel"/>
    <w:tmpl w:val="B4EEFC1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AB667C"/>
    <w:multiLevelType w:val="multilevel"/>
    <w:tmpl w:val="E55074D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B59189"/>
    <w:multiLevelType w:val="multilevel"/>
    <w:tmpl w:val="ADE98AD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1B1B74"/>
    <w:multiLevelType w:val="multilevel"/>
    <w:tmpl w:val="51CB732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921AB8"/>
    <w:multiLevelType w:val="hybridMultilevel"/>
    <w:tmpl w:val="6C6AAE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B114B11"/>
    <w:multiLevelType w:val="hybridMultilevel"/>
    <w:tmpl w:val="29B681E4"/>
    <w:lvl w:ilvl="0" w:tplc="FFFFFFFF">
      <w:start w:val="9"/>
      <w:numFmt w:val="decimal"/>
      <w:lvlText w:val="%1."/>
      <w:lvlJc w:val="left"/>
      <w:pPr>
        <w:ind w:left="4897" w:hanging="360"/>
      </w:pPr>
      <w:rPr>
        <w:rFonts w:hint="default"/>
      </w:rPr>
    </w:lvl>
    <w:lvl w:ilvl="1" w:tplc="FFFFFFFF">
      <w:start w:val="1"/>
      <w:numFmt w:val="lowerLetter"/>
      <w:lvlText w:val="%2."/>
      <w:lvlJc w:val="left"/>
      <w:pPr>
        <w:ind w:left="5617" w:hanging="360"/>
      </w:pPr>
    </w:lvl>
    <w:lvl w:ilvl="2" w:tplc="FFFFFFFF">
      <w:start w:val="1"/>
      <w:numFmt w:val="lowerRoman"/>
      <w:lvlText w:val="%3."/>
      <w:lvlJc w:val="right"/>
      <w:pPr>
        <w:ind w:left="6337" w:hanging="180"/>
      </w:pPr>
    </w:lvl>
    <w:lvl w:ilvl="3" w:tplc="FFFFFFFF" w:tentative="1">
      <w:start w:val="1"/>
      <w:numFmt w:val="decimal"/>
      <w:lvlText w:val="%4."/>
      <w:lvlJc w:val="left"/>
      <w:pPr>
        <w:ind w:left="7057" w:hanging="360"/>
      </w:pPr>
    </w:lvl>
    <w:lvl w:ilvl="4" w:tplc="FFFFFFFF" w:tentative="1">
      <w:start w:val="1"/>
      <w:numFmt w:val="lowerLetter"/>
      <w:lvlText w:val="%5."/>
      <w:lvlJc w:val="left"/>
      <w:pPr>
        <w:ind w:left="7777" w:hanging="360"/>
      </w:pPr>
    </w:lvl>
    <w:lvl w:ilvl="5" w:tplc="FFFFFFFF" w:tentative="1">
      <w:start w:val="1"/>
      <w:numFmt w:val="lowerRoman"/>
      <w:lvlText w:val="%6."/>
      <w:lvlJc w:val="right"/>
      <w:pPr>
        <w:ind w:left="8497" w:hanging="180"/>
      </w:pPr>
    </w:lvl>
    <w:lvl w:ilvl="6" w:tplc="FFFFFFFF" w:tentative="1">
      <w:start w:val="1"/>
      <w:numFmt w:val="decimal"/>
      <w:lvlText w:val="%7."/>
      <w:lvlJc w:val="left"/>
      <w:pPr>
        <w:ind w:left="9217" w:hanging="360"/>
      </w:pPr>
    </w:lvl>
    <w:lvl w:ilvl="7" w:tplc="FFFFFFFF" w:tentative="1">
      <w:start w:val="1"/>
      <w:numFmt w:val="lowerLetter"/>
      <w:lvlText w:val="%8."/>
      <w:lvlJc w:val="left"/>
      <w:pPr>
        <w:ind w:left="9937" w:hanging="360"/>
      </w:pPr>
    </w:lvl>
    <w:lvl w:ilvl="8" w:tplc="FFFFFFFF" w:tentative="1">
      <w:start w:val="1"/>
      <w:numFmt w:val="lowerRoman"/>
      <w:lvlText w:val="%9."/>
      <w:lvlJc w:val="right"/>
      <w:pPr>
        <w:ind w:left="10657" w:hanging="180"/>
      </w:pPr>
    </w:lvl>
  </w:abstractNum>
  <w:abstractNum w:abstractNumId="14" w15:restartNumberingAfterBreak="0">
    <w:nsid w:val="0B3658C3"/>
    <w:multiLevelType w:val="hybridMultilevel"/>
    <w:tmpl w:val="29B681E4"/>
    <w:lvl w:ilvl="0" w:tplc="02303AE2">
      <w:start w:val="9"/>
      <w:numFmt w:val="decimal"/>
      <w:lvlText w:val="%1."/>
      <w:lvlJc w:val="left"/>
      <w:pPr>
        <w:ind w:left="4897" w:hanging="360"/>
      </w:pPr>
      <w:rPr>
        <w:rFonts w:hint="default"/>
      </w:rPr>
    </w:lvl>
    <w:lvl w:ilvl="1" w:tplc="04130019">
      <w:start w:val="1"/>
      <w:numFmt w:val="lowerLetter"/>
      <w:lvlText w:val="%2."/>
      <w:lvlJc w:val="left"/>
      <w:pPr>
        <w:ind w:left="5617" w:hanging="360"/>
      </w:pPr>
    </w:lvl>
    <w:lvl w:ilvl="2" w:tplc="0413001B">
      <w:start w:val="1"/>
      <w:numFmt w:val="lowerRoman"/>
      <w:lvlText w:val="%3."/>
      <w:lvlJc w:val="right"/>
      <w:pPr>
        <w:ind w:left="6337" w:hanging="180"/>
      </w:pPr>
    </w:lvl>
    <w:lvl w:ilvl="3" w:tplc="0413000F" w:tentative="1">
      <w:start w:val="1"/>
      <w:numFmt w:val="decimal"/>
      <w:lvlText w:val="%4."/>
      <w:lvlJc w:val="left"/>
      <w:pPr>
        <w:ind w:left="7057" w:hanging="360"/>
      </w:pPr>
    </w:lvl>
    <w:lvl w:ilvl="4" w:tplc="04130019" w:tentative="1">
      <w:start w:val="1"/>
      <w:numFmt w:val="lowerLetter"/>
      <w:lvlText w:val="%5."/>
      <w:lvlJc w:val="left"/>
      <w:pPr>
        <w:ind w:left="7777" w:hanging="360"/>
      </w:pPr>
    </w:lvl>
    <w:lvl w:ilvl="5" w:tplc="0413001B" w:tentative="1">
      <w:start w:val="1"/>
      <w:numFmt w:val="lowerRoman"/>
      <w:lvlText w:val="%6."/>
      <w:lvlJc w:val="right"/>
      <w:pPr>
        <w:ind w:left="8497" w:hanging="180"/>
      </w:pPr>
    </w:lvl>
    <w:lvl w:ilvl="6" w:tplc="0413000F" w:tentative="1">
      <w:start w:val="1"/>
      <w:numFmt w:val="decimal"/>
      <w:lvlText w:val="%7."/>
      <w:lvlJc w:val="left"/>
      <w:pPr>
        <w:ind w:left="9217" w:hanging="360"/>
      </w:pPr>
    </w:lvl>
    <w:lvl w:ilvl="7" w:tplc="04130019" w:tentative="1">
      <w:start w:val="1"/>
      <w:numFmt w:val="lowerLetter"/>
      <w:lvlText w:val="%8."/>
      <w:lvlJc w:val="left"/>
      <w:pPr>
        <w:ind w:left="9937" w:hanging="360"/>
      </w:pPr>
    </w:lvl>
    <w:lvl w:ilvl="8" w:tplc="0413001B" w:tentative="1">
      <w:start w:val="1"/>
      <w:numFmt w:val="lowerRoman"/>
      <w:lvlText w:val="%9."/>
      <w:lvlJc w:val="right"/>
      <w:pPr>
        <w:ind w:left="10657" w:hanging="180"/>
      </w:pPr>
    </w:lvl>
  </w:abstractNum>
  <w:abstractNum w:abstractNumId="15" w15:restartNumberingAfterBreak="0">
    <w:nsid w:val="19C84205"/>
    <w:multiLevelType w:val="hybridMultilevel"/>
    <w:tmpl w:val="3BEC54D2"/>
    <w:lvl w:ilvl="0" w:tplc="5076390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C607DC8"/>
    <w:multiLevelType w:val="multilevel"/>
    <w:tmpl w:val="19F8BC4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F6678B"/>
    <w:multiLevelType w:val="hybridMultilevel"/>
    <w:tmpl w:val="280EECD6"/>
    <w:lvl w:ilvl="0" w:tplc="5928B13E">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2DE90765"/>
    <w:multiLevelType w:val="hybridMultilevel"/>
    <w:tmpl w:val="B806657C"/>
    <w:lvl w:ilvl="0" w:tplc="05000BF2">
      <w:start w:val="2"/>
      <w:numFmt w:val="lowerLetter"/>
      <w:lvlText w:val="%1."/>
      <w:lvlJc w:val="left"/>
      <w:pPr>
        <w:ind w:left="561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E621DDA"/>
    <w:multiLevelType w:val="multilevel"/>
    <w:tmpl w:val="DBBD148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E8FDF0"/>
    <w:multiLevelType w:val="multilevel"/>
    <w:tmpl w:val="76439D0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E80FD5"/>
    <w:multiLevelType w:val="hybridMultilevel"/>
    <w:tmpl w:val="1B4C8E08"/>
    <w:lvl w:ilvl="0" w:tplc="351E1914">
      <w:start w:val="2"/>
      <w:numFmt w:val="lowerLetter"/>
      <w:lvlText w:val="%1."/>
      <w:lvlJc w:val="left"/>
      <w:pPr>
        <w:ind w:left="561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6145655"/>
    <w:multiLevelType w:val="hybridMultilevel"/>
    <w:tmpl w:val="894A3F18"/>
    <w:lvl w:ilvl="0" w:tplc="3ACE7E06">
      <w:start w:val="4"/>
      <w:numFmt w:val="decimal"/>
      <w:lvlText w:val="%1."/>
      <w:lvlJc w:val="left"/>
      <w:pPr>
        <w:ind w:left="213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C037FC"/>
    <w:multiLevelType w:val="hybridMultilevel"/>
    <w:tmpl w:val="AA98192C"/>
    <w:lvl w:ilvl="0" w:tplc="EB3CECE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F003B0"/>
    <w:multiLevelType w:val="multilevel"/>
    <w:tmpl w:val="23BD2C2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56E9D3"/>
    <w:multiLevelType w:val="multilevel"/>
    <w:tmpl w:val="35B2BBDE"/>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F50A3E"/>
    <w:multiLevelType w:val="hybridMultilevel"/>
    <w:tmpl w:val="E1B69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7DC7CC"/>
    <w:multiLevelType w:val="multilevel"/>
    <w:tmpl w:val="CDCF9B7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1A2CF2"/>
    <w:multiLevelType w:val="hybridMultilevel"/>
    <w:tmpl w:val="1AF47448"/>
    <w:lvl w:ilvl="0" w:tplc="EB90B12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0932A7"/>
    <w:multiLevelType w:val="hybridMultilevel"/>
    <w:tmpl w:val="02AE0FD2"/>
    <w:lvl w:ilvl="0" w:tplc="7CBCD754">
      <w:start w:val="1"/>
      <w:numFmt w:val="decimal"/>
      <w:lvlText w:val="%1."/>
      <w:lvlJc w:val="left"/>
      <w:pPr>
        <w:ind w:left="2134" w:hanging="360"/>
      </w:pPr>
      <w:rPr>
        <w:rFonts w:hint="default"/>
      </w:rPr>
    </w:lvl>
    <w:lvl w:ilvl="1" w:tplc="04130019">
      <w:start w:val="1"/>
      <w:numFmt w:val="lowerLetter"/>
      <w:lvlText w:val="%2."/>
      <w:lvlJc w:val="left"/>
      <w:pPr>
        <w:ind w:left="2854" w:hanging="360"/>
      </w:pPr>
    </w:lvl>
    <w:lvl w:ilvl="2" w:tplc="0413001B" w:tentative="1">
      <w:start w:val="1"/>
      <w:numFmt w:val="lowerRoman"/>
      <w:lvlText w:val="%3."/>
      <w:lvlJc w:val="right"/>
      <w:pPr>
        <w:ind w:left="3574" w:hanging="180"/>
      </w:pPr>
    </w:lvl>
    <w:lvl w:ilvl="3" w:tplc="0413000F" w:tentative="1">
      <w:start w:val="1"/>
      <w:numFmt w:val="decimal"/>
      <w:lvlText w:val="%4."/>
      <w:lvlJc w:val="left"/>
      <w:pPr>
        <w:ind w:left="4294" w:hanging="360"/>
      </w:pPr>
    </w:lvl>
    <w:lvl w:ilvl="4" w:tplc="04130019" w:tentative="1">
      <w:start w:val="1"/>
      <w:numFmt w:val="lowerLetter"/>
      <w:lvlText w:val="%5."/>
      <w:lvlJc w:val="left"/>
      <w:pPr>
        <w:ind w:left="5014" w:hanging="360"/>
      </w:pPr>
    </w:lvl>
    <w:lvl w:ilvl="5" w:tplc="0413001B" w:tentative="1">
      <w:start w:val="1"/>
      <w:numFmt w:val="lowerRoman"/>
      <w:lvlText w:val="%6."/>
      <w:lvlJc w:val="right"/>
      <w:pPr>
        <w:ind w:left="5734" w:hanging="180"/>
      </w:pPr>
    </w:lvl>
    <w:lvl w:ilvl="6" w:tplc="0413000F" w:tentative="1">
      <w:start w:val="1"/>
      <w:numFmt w:val="decimal"/>
      <w:lvlText w:val="%7."/>
      <w:lvlJc w:val="left"/>
      <w:pPr>
        <w:ind w:left="6454" w:hanging="360"/>
      </w:pPr>
    </w:lvl>
    <w:lvl w:ilvl="7" w:tplc="04130019" w:tentative="1">
      <w:start w:val="1"/>
      <w:numFmt w:val="lowerLetter"/>
      <w:lvlText w:val="%8."/>
      <w:lvlJc w:val="left"/>
      <w:pPr>
        <w:ind w:left="7174" w:hanging="360"/>
      </w:pPr>
    </w:lvl>
    <w:lvl w:ilvl="8" w:tplc="0413001B" w:tentative="1">
      <w:start w:val="1"/>
      <w:numFmt w:val="lowerRoman"/>
      <w:lvlText w:val="%9."/>
      <w:lvlJc w:val="right"/>
      <w:pPr>
        <w:ind w:left="7894" w:hanging="180"/>
      </w:pPr>
    </w:lvl>
  </w:abstractNum>
  <w:abstractNum w:abstractNumId="30" w15:restartNumberingAfterBreak="0">
    <w:nsid w:val="64B2718E"/>
    <w:multiLevelType w:val="multilevel"/>
    <w:tmpl w:val="4D62444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3E06DE"/>
    <w:multiLevelType w:val="hybridMultilevel"/>
    <w:tmpl w:val="01A2FA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DB6F38"/>
    <w:multiLevelType w:val="multilevel"/>
    <w:tmpl w:val="BA944B4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02566B"/>
    <w:multiLevelType w:val="multilevel"/>
    <w:tmpl w:val="E3ED306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DA6D73"/>
    <w:multiLevelType w:val="hybridMultilevel"/>
    <w:tmpl w:val="CC84A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0785170">
    <w:abstractNumId w:val="9"/>
  </w:num>
  <w:num w:numId="2" w16cid:durableId="1603030319">
    <w:abstractNumId w:val="24"/>
  </w:num>
  <w:num w:numId="3" w16cid:durableId="1809201010">
    <w:abstractNumId w:val="27"/>
  </w:num>
  <w:num w:numId="4" w16cid:durableId="528645074">
    <w:abstractNumId w:val="4"/>
  </w:num>
  <w:num w:numId="5" w16cid:durableId="2081901813">
    <w:abstractNumId w:val="7"/>
  </w:num>
  <w:num w:numId="6" w16cid:durableId="904800579">
    <w:abstractNumId w:val="5"/>
  </w:num>
  <w:num w:numId="7" w16cid:durableId="1142117781">
    <w:abstractNumId w:val="30"/>
  </w:num>
  <w:num w:numId="8" w16cid:durableId="297954873">
    <w:abstractNumId w:val="6"/>
  </w:num>
  <w:num w:numId="9" w16cid:durableId="978415428">
    <w:abstractNumId w:val="16"/>
  </w:num>
  <w:num w:numId="10" w16cid:durableId="117072463">
    <w:abstractNumId w:val="19"/>
  </w:num>
  <w:num w:numId="11" w16cid:durableId="328096553">
    <w:abstractNumId w:val="20"/>
  </w:num>
  <w:num w:numId="12" w16cid:durableId="591201032">
    <w:abstractNumId w:val="1"/>
  </w:num>
  <w:num w:numId="13" w16cid:durableId="237055552">
    <w:abstractNumId w:val="3"/>
  </w:num>
  <w:num w:numId="14" w16cid:durableId="1637836356">
    <w:abstractNumId w:val="33"/>
  </w:num>
  <w:num w:numId="15" w16cid:durableId="2083216381">
    <w:abstractNumId w:val="10"/>
  </w:num>
  <w:num w:numId="16" w16cid:durableId="740834146">
    <w:abstractNumId w:val="2"/>
  </w:num>
  <w:num w:numId="17" w16cid:durableId="1486386847">
    <w:abstractNumId w:val="0"/>
  </w:num>
  <w:num w:numId="18" w16cid:durableId="1811895796">
    <w:abstractNumId w:val="25"/>
  </w:num>
  <w:num w:numId="19" w16cid:durableId="598566124">
    <w:abstractNumId w:val="32"/>
  </w:num>
  <w:num w:numId="20" w16cid:durableId="82723482">
    <w:abstractNumId w:val="11"/>
  </w:num>
  <w:num w:numId="21" w16cid:durableId="679698904">
    <w:abstractNumId w:val="8"/>
  </w:num>
  <w:num w:numId="22" w16cid:durableId="11610206">
    <w:abstractNumId w:val="34"/>
  </w:num>
  <w:num w:numId="23" w16cid:durableId="1546599796">
    <w:abstractNumId w:val="26"/>
  </w:num>
  <w:num w:numId="24" w16cid:durableId="2140997266">
    <w:abstractNumId w:val="17"/>
  </w:num>
  <w:num w:numId="25" w16cid:durableId="1267614197">
    <w:abstractNumId w:val="29"/>
  </w:num>
  <w:num w:numId="26" w16cid:durableId="1193418704">
    <w:abstractNumId w:val="12"/>
  </w:num>
  <w:num w:numId="27" w16cid:durableId="203367241">
    <w:abstractNumId w:val="28"/>
  </w:num>
  <w:num w:numId="28" w16cid:durableId="438984918">
    <w:abstractNumId w:val="22"/>
  </w:num>
  <w:num w:numId="29" w16cid:durableId="1101730009">
    <w:abstractNumId w:val="31"/>
  </w:num>
  <w:num w:numId="30" w16cid:durableId="365300614">
    <w:abstractNumId w:val="23"/>
  </w:num>
  <w:num w:numId="31" w16cid:durableId="33115102">
    <w:abstractNumId w:val="14"/>
  </w:num>
  <w:num w:numId="32" w16cid:durableId="219361759">
    <w:abstractNumId w:val="13"/>
  </w:num>
  <w:num w:numId="33" w16cid:durableId="308874176">
    <w:abstractNumId w:val="15"/>
  </w:num>
  <w:num w:numId="34" w16cid:durableId="1112365052">
    <w:abstractNumId w:val="18"/>
  </w:num>
  <w:num w:numId="35" w16cid:durableId="12995312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89"/>
    <w:rsid w:val="00000D84"/>
    <w:rsid w:val="00015C9C"/>
    <w:rsid w:val="00021E3A"/>
    <w:rsid w:val="0003485A"/>
    <w:rsid w:val="00047A9F"/>
    <w:rsid w:val="00065643"/>
    <w:rsid w:val="00071929"/>
    <w:rsid w:val="00075AA3"/>
    <w:rsid w:val="000905D2"/>
    <w:rsid w:val="00091B4C"/>
    <w:rsid w:val="000A0711"/>
    <w:rsid w:val="000B66D5"/>
    <w:rsid w:val="000C554C"/>
    <w:rsid w:val="00194340"/>
    <w:rsid w:val="001A1AAE"/>
    <w:rsid w:val="001A2A57"/>
    <w:rsid w:val="001A4F98"/>
    <w:rsid w:val="001A73D3"/>
    <w:rsid w:val="001F066F"/>
    <w:rsid w:val="00206B70"/>
    <w:rsid w:val="00210B2D"/>
    <w:rsid w:val="002225CA"/>
    <w:rsid w:val="002247D3"/>
    <w:rsid w:val="00226937"/>
    <w:rsid w:val="002718F1"/>
    <w:rsid w:val="002864D6"/>
    <w:rsid w:val="002B30FC"/>
    <w:rsid w:val="002D3BAA"/>
    <w:rsid w:val="002D618B"/>
    <w:rsid w:val="002D796E"/>
    <w:rsid w:val="002E7238"/>
    <w:rsid w:val="0031285D"/>
    <w:rsid w:val="0031755C"/>
    <w:rsid w:val="00327A64"/>
    <w:rsid w:val="0034234C"/>
    <w:rsid w:val="00344464"/>
    <w:rsid w:val="0034590D"/>
    <w:rsid w:val="00346279"/>
    <w:rsid w:val="00377BF2"/>
    <w:rsid w:val="00384B89"/>
    <w:rsid w:val="003940A2"/>
    <w:rsid w:val="003A16B7"/>
    <w:rsid w:val="003A2BB7"/>
    <w:rsid w:val="003B4460"/>
    <w:rsid w:val="003D5372"/>
    <w:rsid w:val="003D7EAE"/>
    <w:rsid w:val="003F357E"/>
    <w:rsid w:val="003F6F3E"/>
    <w:rsid w:val="004030E4"/>
    <w:rsid w:val="00411B50"/>
    <w:rsid w:val="00414FD4"/>
    <w:rsid w:val="004227A4"/>
    <w:rsid w:val="004330BE"/>
    <w:rsid w:val="004859AD"/>
    <w:rsid w:val="004C7B12"/>
    <w:rsid w:val="004D4550"/>
    <w:rsid w:val="004F7D0A"/>
    <w:rsid w:val="005009D3"/>
    <w:rsid w:val="005029F2"/>
    <w:rsid w:val="00502BE2"/>
    <w:rsid w:val="0050744E"/>
    <w:rsid w:val="0051322D"/>
    <w:rsid w:val="00526A35"/>
    <w:rsid w:val="0053194A"/>
    <w:rsid w:val="005460BF"/>
    <w:rsid w:val="0055591C"/>
    <w:rsid w:val="005618BC"/>
    <w:rsid w:val="00566DCF"/>
    <w:rsid w:val="00575D37"/>
    <w:rsid w:val="00577683"/>
    <w:rsid w:val="00586574"/>
    <w:rsid w:val="005A4227"/>
    <w:rsid w:val="005A6255"/>
    <w:rsid w:val="005B4B1E"/>
    <w:rsid w:val="005D61E7"/>
    <w:rsid w:val="005E5F8E"/>
    <w:rsid w:val="00607BB3"/>
    <w:rsid w:val="00633B7B"/>
    <w:rsid w:val="00643BC1"/>
    <w:rsid w:val="00644960"/>
    <w:rsid w:val="00651FFC"/>
    <w:rsid w:val="00671552"/>
    <w:rsid w:val="00690732"/>
    <w:rsid w:val="00697462"/>
    <w:rsid w:val="006E2C6F"/>
    <w:rsid w:val="006E6B3B"/>
    <w:rsid w:val="007053AE"/>
    <w:rsid w:val="00707371"/>
    <w:rsid w:val="00750376"/>
    <w:rsid w:val="0075600F"/>
    <w:rsid w:val="00761861"/>
    <w:rsid w:val="00767781"/>
    <w:rsid w:val="007713D0"/>
    <w:rsid w:val="00774E1F"/>
    <w:rsid w:val="00782EA6"/>
    <w:rsid w:val="00795648"/>
    <w:rsid w:val="007A1285"/>
    <w:rsid w:val="007A20E1"/>
    <w:rsid w:val="007B2DE0"/>
    <w:rsid w:val="007C6529"/>
    <w:rsid w:val="007E7133"/>
    <w:rsid w:val="00804A77"/>
    <w:rsid w:val="008221EE"/>
    <w:rsid w:val="00862123"/>
    <w:rsid w:val="00862280"/>
    <w:rsid w:val="00872A79"/>
    <w:rsid w:val="008977AF"/>
    <w:rsid w:val="008B7FB3"/>
    <w:rsid w:val="008C1B54"/>
    <w:rsid w:val="008D1073"/>
    <w:rsid w:val="008D7FAE"/>
    <w:rsid w:val="008E10D0"/>
    <w:rsid w:val="008E7583"/>
    <w:rsid w:val="00912DED"/>
    <w:rsid w:val="00916963"/>
    <w:rsid w:val="00917C9B"/>
    <w:rsid w:val="00917FE2"/>
    <w:rsid w:val="00920224"/>
    <w:rsid w:val="00924FC6"/>
    <w:rsid w:val="00934DCA"/>
    <w:rsid w:val="00974168"/>
    <w:rsid w:val="009942C5"/>
    <w:rsid w:val="009A21FE"/>
    <w:rsid w:val="009A6CAB"/>
    <w:rsid w:val="009C7EE5"/>
    <w:rsid w:val="009F5FDD"/>
    <w:rsid w:val="00A060C8"/>
    <w:rsid w:val="00A077D1"/>
    <w:rsid w:val="00A151A5"/>
    <w:rsid w:val="00A41B61"/>
    <w:rsid w:val="00A62C82"/>
    <w:rsid w:val="00AA2B51"/>
    <w:rsid w:val="00B131BD"/>
    <w:rsid w:val="00B21883"/>
    <w:rsid w:val="00B504B8"/>
    <w:rsid w:val="00B51B25"/>
    <w:rsid w:val="00B52F2A"/>
    <w:rsid w:val="00B62002"/>
    <w:rsid w:val="00B636E4"/>
    <w:rsid w:val="00B664E5"/>
    <w:rsid w:val="00B84564"/>
    <w:rsid w:val="00BB37FA"/>
    <w:rsid w:val="00BC0D41"/>
    <w:rsid w:val="00BC157C"/>
    <w:rsid w:val="00BC3796"/>
    <w:rsid w:val="00BD2BA4"/>
    <w:rsid w:val="00C00623"/>
    <w:rsid w:val="00C0268E"/>
    <w:rsid w:val="00C173BC"/>
    <w:rsid w:val="00C21497"/>
    <w:rsid w:val="00C21DB8"/>
    <w:rsid w:val="00C25FCE"/>
    <w:rsid w:val="00C31874"/>
    <w:rsid w:val="00C5611E"/>
    <w:rsid w:val="00C67C8C"/>
    <w:rsid w:val="00C81B93"/>
    <w:rsid w:val="00CD1071"/>
    <w:rsid w:val="00CE1B3A"/>
    <w:rsid w:val="00CE72F4"/>
    <w:rsid w:val="00CF4607"/>
    <w:rsid w:val="00CF7A35"/>
    <w:rsid w:val="00D002F3"/>
    <w:rsid w:val="00D048B7"/>
    <w:rsid w:val="00D07818"/>
    <w:rsid w:val="00D11CB7"/>
    <w:rsid w:val="00D16A1F"/>
    <w:rsid w:val="00D17BB6"/>
    <w:rsid w:val="00D228A0"/>
    <w:rsid w:val="00D31D9C"/>
    <w:rsid w:val="00D4490C"/>
    <w:rsid w:val="00D4560B"/>
    <w:rsid w:val="00D5141F"/>
    <w:rsid w:val="00D61619"/>
    <w:rsid w:val="00D655FA"/>
    <w:rsid w:val="00D72A96"/>
    <w:rsid w:val="00D80FE4"/>
    <w:rsid w:val="00D81031"/>
    <w:rsid w:val="00D850DF"/>
    <w:rsid w:val="00D85B92"/>
    <w:rsid w:val="00D90735"/>
    <w:rsid w:val="00D92D06"/>
    <w:rsid w:val="00D964A1"/>
    <w:rsid w:val="00DA5EE8"/>
    <w:rsid w:val="00DC3338"/>
    <w:rsid w:val="00DE2439"/>
    <w:rsid w:val="00DF3B74"/>
    <w:rsid w:val="00DF3F37"/>
    <w:rsid w:val="00DF6DB6"/>
    <w:rsid w:val="00E21E76"/>
    <w:rsid w:val="00E26155"/>
    <w:rsid w:val="00E45D4E"/>
    <w:rsid w:val="00E536CB"/>
    <w:rsid w:val="00E605B9"/>
    <w:rsid w:val="00E74E9A"/>
    <w:rsid w:val="00E874EE"/>
    <w:rsid w:val="00E9248C"/>
    <w:rsid w:val="00EA3013"/>
    <w:rsid w:val="00EB7415"/>
    <w:rsid w:val="00EC15E3"/>
    <w:rsid w:val="00EC601D"/>
    <w:rsid w:val="00EF28D1"/>
    <w:rsid w:val="00F12747"/>
    <w:rsid w:val="00F1498E"/>
    <w:rsid w:val="00F15BA7"/>
    <w:rsid w:val="00F746EC"/>
    <w:rsid w:val="00F8097B"/>
    <w:rsid w:val="00F92F8E"/>
    <w:rsid w:val="00FA06FF"/>
    <w:rsid w:val="00FB5BCD"/>
    <w:rsid w:val="00FC3A6A"/>
    <w:rsid w:val="00FE30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F225"/>
  <w15:docId w15:val="{EFBD399B-E3D9-4811-84A4-E982CF3D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Koptekst">
    <w:name w:val="header"/>
    <w:basedOn w:val="Standaard"/>
    <w:link w:val="KoptekstChar"/>
    <w:uiPriority w:val="99"/>
    <w:unhideWhenUsed/>
    <w:rsid w:val="00384B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4B89"/>
    <w:rPr>
      <w:rFonts w:ascii="Verdana" w:hAnsi="Verdana"/>
      <w:color w:val="000000"/>
      <w:sz w:val="18"/>
      <w:szCs w:val="18"/>
    </w:rPr>
  </w:style>
  <w:style w:type="paragraph" w:styleId="Voettekst">
    <w:name w:val="footer"/>
    <w:basedOn w:val="Standaard"/>
    <w:link w:val="VoettekstChar"/>
    <w:uiPriority w:val="99"/>
    <w:unhideWhenUsed/>
    <w:rsid w:val="00384B8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4B89"/>
    <w:rPr>
      <w:rFonts w:ascii="Verdana" w:hAnsi="Verdana"/>
      <w:color w:val="000000"/>
      <w:sz w:val="18"/>
      <w:szCs w:val="18"/>
    </w:rPr>
  </w:style>
  <w:style w:type="paragraph" w:customStyle="1" w:styleId="HBJZ-Kamerstukken-regelafstand13">
    <w:name w:val="HBJZ - Kamerstukken - regelafstand 13"/>
    <w:aliases w:val="8"/>
    <w:basedOn w:val="Standaard"/>
    <w:next w:val="Standaard"/>
    <w:rsid w:val="00F92F8E"/>
    <w:pPr>
      <w:spacing w:line="276" w:lineRule="exact"/>
      <w:textAlignment w:val="auto"/>
    </w:pPr>
  </w:style>
  <w:style w:type="paragraph" w:styleId="Lijstalinea">
    <w:name w:val="List Paragraph"/>
    <w:basedOn w:val="Standaard"/>
    <w:uiPriority w:val="34"/>
    <w:qFormat/>
    <w:rsid w:val="00E874EE"/>
    <w:pPr>
      <w:ind w:left="720"/>
      <w:contextualSpacing/>
    </w:pPr>
  </w:style>
  <w:style w:type="character" w:styleId="Verwijzingopmerking">
    <w:name w:val="annotation reference"/>
    <w:basedOn w:val="Standaardalinea-lettertype"/>
    <w:uiPriority w:val="99"/>
    <w:semiHidden/>
    <w:unhideWhenUsed/>
    <w:rsid w:val="00D85B92"/>
    <w:rPr>
      <w:sz w:val="16"/>
      <w:szCs w:val="16"/>
    </w:rPr>
  </w:style>
  <w:style w:type="paragraph" w:styleId="Tekstopmerking">
    <w:name w:val="annotation text"/>
    <w:basedOn w:val="Standaard"/>
    <w:link w:val="TekstopmerkingChar"/>
    <w:uiPriority w:val="99"/>
    <w:unhideWhenUsed/>
    <w:rsid w:val="00D85B92"/>
    <w:pPr>
      <w:spacing w:line="240" w:lineRule="auto"/>
    </w:pPr>
    <w:rPr>
      <w:sz w:val="20"/>
      <w:szCs w:val="20"/>
    </w:rPr>
  </w:style>
  <w:style w:type="character" w:customStyle="1" w:styleId="TekstopmerkingChar">
    <w:name w:val="Tekst opmerking Char"/>
    <w:basedOn w:val="Standaardalinea-lettertype"/>
    <w:link w:val="Tekstopmerking"/>
    <w:uiPriority w:val="99"/>
    <w:rsid w:val="00D85B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85B92"/>
    <w:rPr>
      <w:b/>
      <w:bCs/>
    </w:rPr>
  </w:style>
  <w:style w:type="character" w:customStyle="1" w:styleId="OnderwerpvanopmerkingChar">
    <w:name w:val="Onderwerp van opmerking Char"/>
    <w:basedOn w:val="TekstopmerkingChar"/>
    <w:link w:val="Onderwerpvanopmerking"/>
    <w:uiPriority w:val="99"/>
    <w:semiHidden/>
    <w:rsid w:val="00D85B92"/>
    <w:rPr>
      <w:rFonts w:ascii="Verdana" w:hAnsi="Verdana"/>
      <w:b/>
      <w:bCs/>
      <w:color w:val="000000"/>
    </w:rPr>
  </w:style>
  <w:style w:type="character" w:styleId="Hyperlink">
    <w:name w:val="Hyperlink"/>
    <w:basedOn w:val="Standaardalinea-lettertype"/>
    <w:uiPriority w:val="99"/>
    <w:semiHidden/>
    <w:unhideWhenUsed/>
    <w:rsid w:val="003A16B7"/>
    <w:rPr>
      <w:color w:val="0563C1"/>
      <w:u w:val="single"/>
    </w:rPr>
  </w:style>
  <w:style w:type="paragraph" w:styleId="Normaalweb">
    <w:name w:val="Normal (Web)"/>
    <w:basedOn w:val="Standaard"/>
    <w:uiPriority w:val="99"/>
    <w:semiHidden/>
    <w:unhideWhenUsed/>
    <w:rsid w:val="005132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BD2BA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61103">
      <w:bodyDiv w:val="1"/>
      <w:marLeft w:val="0"/>
      <w:marRight w:val="0"/>
      <w:marTop w:val="0"/>
      <w:marBottom w:val="0"/>
      <w:divBdr>
        <w:top w:val="none" w:sz="0" w:space="0" w:color="auto"/>
        <w:left w:val="none" w:sz="0" w:space="0" w:color="auto"/>
        <w:bottom w:val="none" w:sz="0" w:space="0" w:color="auto"/>
        <w:right w:val="none" w:sz="0" w:space="0" w:color="auto"/>
      </w:divBdr>
    </w:div>
    <w:div w:id="426461710">
      <w:bodyDiv w:val="1"/>
      <w:marLeft w:val="0"/>
      <w:marRight w:val="0"/>
      <w:marTop w:val="0"/>
      <w:marBottom w:val="0"/>
      <w:divBdr>
        <w:top w:val="none" w:sz="0" w:space="0" w:color="auto"/>
        <w:left w:val="none" w:sz="0" w:space="0" w:color="auto"/>
        <w:bottom w:val="none" w:sz="0" w:space="0" w:color="auto"/>
        <w:right w:val="none" w:sz="0" w:space="0" w:color="auto"/>
      </w:divBdr>
    </w:div>
    <w:div w:id="648559747">
      <w:bodyDiv w:val="1"/>
      <w:marLeft w:val="0"/>
      <w:marRight w:val="0"/>
      <w:marTop w:val="0"/>
      <w:marBottom w:val="0"/>
      <w:divBdr>
        <w:top w:val="none" w:sz="0" w:space="0" w:color="auto"/>
        <w:left w:val="none" w:sz="0" w:space="0" w:color="auto"/>
        <w:bottom w:val="none" w:sz="0" w:space="0" w:color="auto"/>
        <w:right w:val="none" w:sz="0" w:space="0" w:color="auto"/>
      </w:divBdr>
    </w:div>
    <w:div w:id="1056201590">
      <w:bodyDiv w:val="1"/>
      <w:marLeft w:val="0"/>
      <w:marRight w:val="0"/>
      <w:marTop w:val="0"/>
      <w:marBottom w:val="0"/>
      <w:divBdr>
        <w:top w:val="none" w:sz="0" w:space="0" w:color="auto"/>
        <w:left w:val="none" w:sz="0" w:space="0" w:color="auto"/>
        <w:bottom w:val="none" w:sz="0" w:space="0" w:color="auto"/>
        <w:right w:val="none" w:sz="0" w:space="0" w:color="auto"/>
      </w:divBdr>
    </w:div>
    <w:div w:id="1687176950">
      <w:bodyDiv w:val="1"/>
      <w:marLeft w:val="0"/>
      <w:marRight w:val="0"/>
      <w:marTop w:val="0"/>
      <w:marBottom w:val="0"/>
      <w:divBdr>
        <w:top w:val="none" w:sz="0" w:space="0" w:color="auto"/>
        <w:left w:val="none" w:sz="0" w:space="0" w:color="auto"/>
        <w:bottom w:val="none" w:sz="0" w:space="0" w:color="auto"/>
        <w:right w:val="none" w:sz="0" w:space="0" w:color="auto"/>
      </w:divBdr>
    </w:div>
    <w:div w:id="190830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2728</ap:Words>
  <ap:Characters>15005</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2025-08-13T06:56:00.0000000Z</lastPrinted>
  <dcterms:created xsi:type="dcterms:W3CDTF">2025-09-04T13:12:00.0000000Z</dcterms:created>
  <dcterms:modified xsi:type="dcterms:W3CDTF">2025-09-04T13:12:00.0000000Z</dcterms:modified>
  <version/>
  <category/>
</coreProperties>
</file>