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12B19" w:rsidRDefault="00512B19" w14:paraId="277259BD" w14:textId="679ECABD">
      <w:pPr>
        <w:rPr>
          <w:sz w:val="24"/>
        </w:rPr>
      </w:pPr>
      <w:r>
        <w:rPr>
          <w:sz w:val="24"/>
        </w:rPr>
        <w:t>Bijlage</w:t>
      </w:r>
      <w:r w:rsidR="009D54D7">
        <w:rPr>
          <w:sz w:val="24"/>
        </w:rPr>
        <w:t xml:space="preserve"> </w:t>
      </w:r>
      <w:r>
        <w:rPr>
          <w:sz w:val="24"/>
        </w:rPr>
        <w:t xml:space="preserve">bij brief </w:t>
      </w:r>
      <w:r w:rsidR="00BA4700">
        <w:rPr>
          <w:sz w:val="24"/>
        </w:rPr>
        <w:t>BZ25</w:t>
      </w:r>
      <w:r w:rsidR="00D25E5A">
        <w:rPr>
          <w:sz w:val="24"/>
        </w:rPr>
        <w:t>16625</w:t>
      </w:r>
      <w:r w:rsidR="00C8332D">
        <w:rPr>
          <w:sz w:val="24"/>
        </w:rPr>
        <w:t xml:space="preserve"> </w:t>
      </w:r>
    </w:p>
    <w:p w:rsidR="00512B19" w:rsidRDefault="00512B19" w14:paraId="68E969AB" w14:textId="77777777">
      <w:pPr>
        <w:jc w:val="right"/>
        <w:rPr>
          <w:sz w:val="24"/>
        </w:rPr>
      </w:pPr>
      <w:r>
        <w:rPr>
          <w:sz w:val="24"/>
        </w:rPr>
        <w:t xml:space="preserve"> </w:t>
      </w:r>
    </w:p>
    <w:p w:rsidR="00512B19" w:rsidRDefault="00512B19" w14:paraId="3CCF3125" w14:textId="77777777">
      <w:pPr>
        <w:pStyle w:val="Heading2"/>
        <w:rPr>
          <w:b/>
        </w:rPr>
      </w:pPr>
      <w:r>
        <w:rPr>
          <w:b/>
        </w:rPr>
        <w:t>Wijzigingen op bestaande reglementen</w:t>
      </w:r>
      <w:r w:rsidR="00851DCB">
        <w:rPr>
          <w:b/>
        </w:rPr>
        <w:t xml:space="preserve"> </w:t>
      </w:r>
      <w:r w:rsidRPr="00851DCB" w:rsidR="00851DCB">
        <w:rPr>
          <w:smallCaps w:val="0"/>
          <w:sz w:val="20"/>
        </w:rPr>
        <w:t>(1958-agreement)</w:t>
      </w:r>
    </w:p>
    <w:p w:rsidR="00512B19" w:rsidRDefault="00512B19" w14:paraId="6E4600DB" w14:textId="77777777">
      <w:pPr>
        <w:rPr>
          <w:sz w:val="24"/>
          <w:u w:val="single"/>
        </w:rPr>
      </w:pPr>
      <w:bookmarkStart w:name="OLE_LINK1" w:id="0"/>
      <w:bookmarkStart w:name="OLE_LINK2" w:id="1"/>
    </w:p>
    <w:p w:rsidRPr="00350C76" w:rsidR="00512B19" w:rsidRDefault="00512B19" w14:paraId="0E9BBC56" w14:textId="77777777">
      <w:pPr>
        <w:rPr>
          <w:sz w:val="24"/>
          <w:lang w:val="fr-FR"/>
        </w:rPr>
      </w:pPr>
      <w:bookmarkStart w:name="_Hlk191554410" w:id="2"/>
      <w:r w:rsidRPr="00350C76">
        <w:rPr>
          <w:sz w:val="24"/>
          <w:u w:val="single"/>
          <w:lang w:val="fr-FR"/>
        </w:rPr>
        <w:t>ECE-</w:t>
      </w:r>
      <w:proofErr w:type="spellStart"/>
      <w:r w:rsidRPr="00350C76">
        <w:rPr>
          <w:sz w:val="24"/>
          <w:u w:val="single"/>
          <w:lang w:val="fr-FR"/>
        </w:rPr>
        <w:t>Reglement</w:t>
      </w:r>
      <w:proofErr w:type="spellEnd"/>
      <w:r w:rsidRPr="00350C76">
        <w:rPr>
          <w:sz w:val="24"/>
          <w:u w:val="single"/>
          <w:lang w:val="fr-FR"/>
        </w:rPr>
        <w:t xml:space="preserve"> 13, </w:t>
      </w:r>
      <w:proofErr w:type="spellStart"/>
      <w:r w:rsidRPr="00350C76">
        <w:rPr>
          <w:sz w:val="24"/>
          <w:u w:val="single"/>
          <w:lang w:val="fr-FR"/>
        </w:rPr>
        <w:t>remmen</w:t>
      </w:r>
      <w:proofErr w:type="spellEnd"/>
      <w:r w:rsidRPr="00350C76" w:rsidR="00CC61D4">
        <w:rPr>
          <w:sz w:val="24"/>
          <w:u w:val="single"/>
          <w:lang w:val="fr-FR"/>
        </w:rPr>
        <w:t xml:space="preserve"> (</w:t>
      </w:r>
      <w:proofErr w:type="spellStart"/>
      <w:r w:rsidRPr="00350C76" w:rsidR="00CC61D4">
        <w:rPr>
          <w:sz w:val="24"/>
          <w:u w:val="single"/>
          <w:lang w:val="fr-FR"/>
        </w:rPr>
        <w:t>agendapunt</w:t>
      </w:r>
      <w:proofErr w:type="spellEnd"/>
      <w:r w:rsidRPr="00350C76" w:rsidR="00CC61D4">
        <w:rPr>
          <w:sz w:val="24"/>
          <w:u w:val="single"/>
          <w:lang w:val="fr-FR"/>
        </w:rPr>
        <w:t>: WP.29/2025/6)</w:t>
      </w:r>
    </w:p>
    <w:p w:rsidR="00C04491" w:rsidP="006B32F7" w:rsidRDefault="006B32F7" w14:paraId="0794DC94" w14:textId="77777777">
      <w:pPr>
        <w:rPr>
          <w:sz w:val="24"/>
        </w:rPr>
      </w:pPr>
      <w:r>
        <w:rPr>
          <w:sz w:val="24"/>
        </w:rPr>
        <w:t>Betreft</w:t>
      </w:r>
      <w:r w:rsidR="00C04491">
        <w:rPr>
          <w:sz w:val="24"/>
        </w:rPr>
        <w:t xml:space="preserve">: </w:t>
      </w:r>
    </w:p>
    <w:bookmarkEnd w:id="2"/>
    <w:p w:rsidR="006B32F7" w:rsidP="006B32F7" w:rsidRDefault="00C04491" w14:paraId="74DEC91E" w14:textId="2425EA7C">
      <w:pPr>
        <w:rPr>
          <w:sz w:val="24"/>
        </w:rPr>
      </w:pPr>
      <w:r w:rsidRPr="00C04491">
        <w:rPr>
          <w:sz w:val="24"/>
        </w:rPr>
        <w:t>Verduidelijking dat de maximale massa voor de Type IIA test op 44 ton wordt gesteld. Hiermee is de ruimte voor interpretatie tot 26 ton gedicht</w:t>
      </w:r>
      <w:r w:rsidR="00BA4700">
        <w:rPr>
          <w:sz w:val="24"/>
        </w:rPr>
        <w:t>.</w:t>
      </w:r>
    </w:p>
    <w:p w:rsidR="00D41E75" w:rsidP="006B32F7" w:rsidRDefault="00D41E75" w14:paraId="21D67C4F" w14:textId="77777777">
      <w:pPr>
        <w:rPr>
          <w:sz w:val="24"/>
        </w:rPr>
      </w:pPr>
    </w:p>
    <w:p w:rsidRPr="00BA4700" w:rsidR="00D41E75" w:rsidP="00D41E75" w:rsidRDefault="00D41E75" w14:paraId="3C6BB8A4" w14:textId="77777777">
      <w:pPr>
        <w:rPr>
          <w:sz w:val="24"/>
        </w:rPr>
      </w:pPr>
      <w:bookmarkStart w:name="_Hlk191554465" w:id="3"/>
      <w:r w:rsidRPr="00BA4700">
        <w:rPr>
          <w:sz w:val="24"/>
          <w:u w:val="single"/>
        </w:rPr>
        <w:t>ECE-Reglement 13, remmen</w:t>
      </w:r>
      <w:r w:rsidRPr="00BA4700" w:rsidR="00CC61D4">
        <w:rPr>
          <w:sz w:val="24"/>
          <w:u w:val="single"/>
        </w:rPr>
        <w:t xml:space="preserve"> </w:t>
      </w:r>
      <w:r w:rsidRPr="00BA4700" w:rsidR="0097116E">
        <w:rPr>
          <w:sz w:val="24"/>
          <w:u w:val="single"/>
        </w:rPr>
        <w:t>(</w:t>
      </w:r>
      <w:r w:rsidRPr="00BA4700" w:rsidR="00583E49">
        <w:rPr>
          <w:sz w:val="24"/>
          <w:u w:val="single"/>
        </w:rPr>
        <w:t>agendapunt: WP.29/8, 9, 10, 11)</w:t>
      </w:r>
    </w:p>
    <w:p w:rsidR="00D41E75" w:rsidP="00D41E75" w:rsidRDefault="00D41E75" w14:paraId="0B975288" w14:textId="77777777">
      <w:pPr>
        <w:rPr>
          <w:sz w:val="24"/>
        </w:rPr>
      </w:pPr>
      <w:r>
        <w:rPr>
          <w:sz w:val="24"/>
        </w:rPr>
        <w:t xml:space="preserve">Betreft: </w:t>
      </w:r>
    </w:p>
    <w:bookmarkEnd w:id="3"/>
    <w:p w:rsidR="00D41E75" w:rsidP="006B32F7" w:rsidRDefault="00D41E75" w14:paraId="4745F4E9" w14:textId="5DA167F8">
      <w:pPr>
        <w:rPr>
          <w:sz w:val="24"/>
        </w:rPr>
      </w:pPr>
      <w:r w:rsidRPr="00D41E75">
        <w:rPr>
          <w:sz w:val="24"/>
        </w:rPr>
        <w:t>Het in lijn brengen van een zin met de meest recente versie van het reglement</w:t>
      </w:r>
      <w:r w:rsidR="00BA4700">
        <w:rPr>
          <w:sz w:val="24"/>
        </w:rPr>
        <w:t>.</w:t>
      </w:r>
    </w:p>
    <w:p w:rsidR="00512B19" w:rsidRDefault="00512B19" w14:paraId="61D16FC0" w14:textId="77777777">
      <w:pPr>
        <w:rPr>
          <w:sz w:val="24"/>
        </w:rPr>
      </w:pPr>
    </w:p>
    <w:p w:rsidR="00512B19" w:rsidRDefault="00512B19" w14:paraId="3AB9022D" w14:textId="77777777">
      <w:pPr>
        <w:rPr>
          <w:sz w:val="24"/>
        </w:rPr>
      </w:pPr>
      <w:r>
        <w:rPr>
          <w:sz w:val="24"/>
          <w:u w:val="single"/>
        </w:rPr>
        <w:t>ECE-Reglement 39, snelheidsmeters</w:t>
      </w:r>
    </w:p>
    <w:p w:rsidR="006B32F7" w:rsidP="006B32F7" w:rsidRDefault="006B32F7" w14:paraId="669541A0" w14:textId="77777777">
      <w:pPr>
        <w:rPr>
          <w:sz w:val="24"/>
        </w:rPr>
      </w:pPr>
      <w:r>
        <w:rPr>
          <w:sz w:val="24"/>
        </w:rPr>
        <w:t>Betreft</w:t>
      </w:r>
      <w:r w:rsidR="009D650B">
        <w:rPr>
          <w:sz w:val="24"/>
        </w:rPr>
        <w:t>:</w:t>
      </w:r>
    </w:p>
    <w:p w:rsidR="00990FF8" w:rsidRDefault="003F435A" w14:paraId="070389B2" w14:textId="0B143180">
      <w:pPr>
        <w:rPr>
          <w:sz w:val="24"/>
        </w:rPr>
      </w:pPr>
      <w:r>
        <w:rPr>
          <w:sz w:val="24"/>
        </w:rPr>
        <w:t>O</w:t>
      </w:r>
      <w:r w:rsidRPr="00066786" w:rsidR="00066786">
        <w:rPr>
          <w:sz w:val="24"/>
        </w:rPr>
        <w:t xml:space="preserve">nder NL voorzitterschap tot stand gekomen; toevoeging van nauwkeurigheidseisen en anti-manipulatie eisen voor de kilometerteller. Voorheen had </w:t>
      </w:r>
      <w:r w:rsidR="009A7991">
        <w:rPr>
          <w:sz w:val="24"/>
        </w:rPr>
        <w:t>U</w:t>
      </w:r>
      <w:r w:rsidRPr="00066786" w:rsidR="00066786">
        <w:rPr>
          <w:sz w:val="24"/>
        </w:rPr>
        <w:t xml:space="preserve">N </w:t>
      </w:r>
      <w:proofErr w:type="spellStart"/>
      <w:r w:rsidRPr="00066786" w:rsidR="00066786">
        <w:rPr>
          <w:sz w:val="24"/>
        </w:rPr>
        <w:t>R</w:t>
      </w:r>
      <w:r w:rsidR="00066786">
        <w:rPr>
          <w:sz w:val="24"/>
        </w:rPr>
        <w:t>egl</w:t>
      </w:r>
      <w:proofErr w:type="spellEnd"/>
      <w:r w:rsidR="00066786">
        <w:rPr>
          <w:sz w:val="24"/>
        </w:rPr>
        <w:t xml:space="preserve">. </w:t>
      </w:r>
      <w:r w:rsidRPr="00066786" w:rsidR="00066786">
        <w:rPr>
          <w:sz w:val="24"/>
        </w:rPr>
        <w:t>39.01 wel eisen voor de verplichte aanwezigheid van een kilometerteller, maar zonder er verdere nauwkeurigheidseisen en anti-manipulatie eisen aan te koppelen. Dat is nu recht gezet.</w:t>
      </w:r>
    </w:p>
    <w:p w:rsidR="00066786" w:rsidRDefault="00066786" w14:paraId="2DC61ABA" w14:textId="77777777">
      <w:pPr>
        <w:rPr>
          <w:sz w:val="24"/>
        </w:rPr>
      </w:pPr>
    </w:p>
    <w:p w:rsidR="00A87671" w:rsidP="00361A7B" w:rsidRDefault="00361A7B" w14:paraId="23FC19BA" w14:textId="77777777">
      <w:pPr>
        <w:rPr>
          <w:color w:val="FF0000"/>
          <w:sz w:val="24"/>
        </w:rPr>
      </w:pPr>
      <w:r w:rsidRPr="00155C79">
        <w:rPr>
          <w:sz w:val="24"/>
          <w:u w:val="single"/>
        </w:rPr>
        <w:t>ECE-Reglement 48, installatie van verlichting van auto’s</w:t>
      </w:r>
      <w:r w:rsidR="007F3941">
        <w:rPr>
          <w:sz w:val="24"/>
          <w:u w:val="single"/>
        </w:rPr>
        <w:t xml:space="preserve"> (</w:t>
      </w:r>
      <w:r w:rsidR="00A87671">
        <w:rPr>
          <w:sz w:val="24"/>
          <w:u w:val="single"/>
        </w:rPr>
        <w:t>agendapunt: WP.29/2025/30,3</w:t>
      </w:r>
      <w:r w:rsidR="00066786">
        <w:rPr>
          <w:sz w:val="24"/>
          <w:u w:val="single"/>
        </w:rPr>
        <w:t>1</w:t>
      </w:r>
      <w:r w:rsidR="00A87671">
        <w:rPr>
          <w:sz w:val="24"/>
          <w:u w:val="single"/>
        </w:rPr>
        <w:t>,3</w:t>
      </w:r>
      <w:r w:rsidR="00066786">
        <w:rPr>
          <w:sz w:val="24"/>
          <w:u w:val="single"/>
        </w:rPr>
        <w:t>2</w:t>
      </w:r>
      <w:r w:rsidR="00A87671">
        <w:rPr>
          <w:sz w:val="24"/>
          <w:u w:val="single"/>
        </w:rPr>
        <w:t>)</w:t>
      </w:r>
    </w:p>
    <w:p w:rsidRPr="00A87671" w:rsidR="00A87671" w:rsidP="00361A7B" w:rsidRDefault="00A87671" w14:paraId="1973CB57" w14:textId="77777777">
      <w:pPr>
        <w:rPr>
          <w:sz w:val="24"/>
        </w:rPr>
      </w:pPr>
      <w:r w:rsidRPr="00A87671">
        <w:rPr>
          <w:sz w:val="24"/>
        </w:rPr>
        <w:t>Betreft:</w:t>
      </w:r>
    </w:p>
    <w:p w:rsidR="00066786" w:rsidRDefault="00066786" w14:paraId="0A4C891F" w14:textId="141E7588">
      <w:pPr>
        <w:rPr>
          <w:sz w:val="24"/>
        </w:rPr>
      </w:pPr>
      <w:r w:rsidRPr="00066786">
        <w:rPr>
          <w:sz w:val="24"/>
        </w:rPr>
        <w:t>Correctie van een verwijzing en in-lijn brengen van  bewoording (met R</w:t>
      </w:r>
      <w:r>
        <w:rPr>
          <w:sz w:val="24"/>
        </w:rPr>
        <w:t>egl</w:t>
      </w:r>
      <w:r w:rsidRPr="00066786">
        <w:rPr>
          <w:sz w:val="24"/>
        </w:rPr>
        <w:t>.148), voor R</w:t>
      </w:r>
      <w:r>
        <w:rPr>
          <w:sz w:val="24"/>
        </w:rPr>
        <w:t>egl</w:t>
      </w:r>
      <w:r w:rsidRPr="00066786">
        <w:rPr>
          <w:sz w:val="24"/>
        </w:rPr>
        <w:t>.48-03</w:t>
      </w:r>
      <w:r>
        <w:rPr>
          <w:sz w:val="24"/>
        </w:rPr>
        <w:t>/ -04/ -05</w:t>
      </w:r>
      <w:r w:rsidR="00BA4700">
        <w:rPr>
          <w:sz w:val="24"/>
        </w:rPr>
        <w:t>.</w:t>
      </w:r>
    </w:p>
    <w:p w:rsidR="00066786" w:rsidRDefault="00066786" w14:paraId="35352CCD" w14:textId="77777777">
      <w:pPr>
        <w:rPr>
          <w:sz w:val="24"/>
        </w:rPr>
      </w:pPr>
    </w:p>
    <w:p w:rsidR="00AE7F2C" w:rsidP="00AE7F2C" w:rsidRDefault="00AE7F2C" w14:paraId="54047356" w14:textId="77777777">
      <w:pPr>
        <w:rPr>
          <w:sz w:val="24"/>
        </w:rPr>
      </w:pPr>
      <w:bookmarkStart w:name="_Hlk191555636" w:id="4"/>
      <w:r>
        <w:rPr>
          <w:sz w:val="24"/>
          <w:u w:val="single"/>
        </w:rPr>
        <w:t>ECE-Reglement 48, installatie van verlichting van auto’s</w:t>
      </w:r>
      <w:r w:rsidR="009E613E">
        <w:rPr>
          <w:sz w:val="24"/>
          <w:u w:val="single"/>
        </w:rPr>
        <w:t xml:space="preserve"> (agendapunt:WP.29/2025/3</w:t>
      </w:r>
      <w:r w:rsidR="00A250FD">
        <w:rPr>
          <w:sz w:val="24"/>
          <w:u w:val="single"/>
        </w:rPr>
        <w:t>3</w:t>
      </w:r>
      <w:r w:rsidR="009E613E">
        <w:rPr>
          <w:sz w:val="24"/>
          <w:u w:val="single"/>
        </w:rPr>
        <w:t xml:space="preserve"> </w:t>
      </w:r>
      <w:r w:rsidR="00A250FD">
        <w:rPr>
          <w:sz w:val="24"/>
          <w:u w:val="single"/>
        </w:rPr>
        <w:t>t/m 36</w:t>
      </w:r>
      <w:r w:rsidR="009E613E">
        <w:rPr>
          <w:sz w:val="24"/>
          <w:u w:val="single"/>
        </w:rPr>
        <w:t>)</w:t>
      </w:r>
    </w:p>
    <w:p w:rsidR="009E613E" w:rsidRDefault="00671A33" w14:paraId="49C9934B" w14:textId="77777777">
      <w:pPr>
        <w:rPr>
          <w:sz w:val="24"/>
        </w:rPr>
      </w:pPr>
      <w:r>
        <w:rPr>
          <w:sz w:val="24"/>
        </w:rPr>
        <w:t>Betreft</w:t>
      </w:r>
      <w:r w:rsidR="009E613E">
        <w:rPr>
          <w:sz w:val="24"/>
        </w:rPr>
        <w:t>:</w:t>
      </w:r>
    </w:p>
    <w:bookmarkEnd w:id="4"/>
    <w:p w:rsidRPr="00285857" w:rsidR="00A250FD" w:rsidP="00A250FD" w:rsidRDefault="00A250FD" w14:paraId="5524710C" w14:textId="77777777">
      <w:pPr>
        <w:rPr>
          <w:sz w:val="24"/>
        </w:rPr>
      </w:pPr>
      <w:r w:rsidRPr="00285857">
        <w:rPr>
          <w:sz w:val="24"/>
        </w:rPr>
        <w:t>Aanpassing vereisten voor foutdetectie en signalisatie om de technologische vooruitgang m.b.t. meerdere lichtbronnen weer te geven, toestaan van een projectie van een patroon voor voorspeld traject, het in lijn brengen van de eisen in R</w:t>
      </w:r>
      <w:r w:rsidRPr="00285857" w:rsidR="0086107C">
        <w:rPr>
          <w:sz w:val="24"/>
        </w:rPr>
        <w:t>egl</w:t>
      </w:r>
      <w:r w:rsidRPr="00285857">
        <w:rPr>
          <w:sz w:val="24"/>
        </w:rPr>
        <w:t>.48 met de vernieuwde eisen in R</w:t>
      </w:r>
      <w:r w:rsidRPr="00285857" w:rsidR="0086107C">
        <w:rPr>
          <w:sz w:val="24"/>
        </w:rPr>
        <w:t>egl</w:t>
      </w:r>
      <w:r w:rsidRPr="00285857">
        <w:rPr>
          <w:sz w:val="24"/>
        </w:rPr>
        <w:t>.149 en het in lijn brengen van de eisen voor de verticale inclinatie van dimlicht van off-</w:t>
      </w:r>
      <w:proofErr w:type="spellStart"/>
      <w:r w:rsidRPr="00285857">
        <w:rPr>
          <w:sz w:val="24"/>
        </w:rPr>
        <w:t>road</w:t>
      </w:r>
      <w:proofErr w:type="spellEnd"/>
      <w:r w:rsidRPr="00285857">
        <w:rPr>
          <w:sz w:val="24"/>
        </w:rPr>
        <w:t xml:space="preserve"> voertuigen (R</w:t>
      </w:r>
      <w:r w:rsidRPr="00285857" w:rsidR="009A7991">
        <w:rPr>
          <w:sz w:val="24"/>
        </w:rPr>
        <w:t>egl</w:t>
      </w:r>
      <w:r w:rsidRPr="00285857">
        <w:rPr>
          <w:sz w:val="24"/>
        </w:rPr>
        <w:t>.48-06, -07, -08).</w:t>
      </w:r>
    </w:p>
    <w:p w:rsidR="00970EDB" w:rsidRDefault="00970EDB" w14:paraId="7211BA2A" w14:textId="77777777">
      <w:pPr>
        <w:rPr>
          <w:sz w:val="24"/>
        </w:rPr>
      </w:pPr>
    </w:p>
    <w:p w:rsidR="00512B19" w:rsidRDefault="00512B19" w14:paraId="2D1FD12C" w14:textId="77777777">
      <w:pPr>
        <w:rPr>
          <w:sz w:val="24"/>
        </w:rPr>
      </w:pPr>
      <w:r>
        <w:rPr>
          <w:sz w:val="24"/>
          <w:u w:val="single"/>
        </w:rPr>
        <w:t>ECE-Reglement 49, gasvormige emissies en deeltjes van dieselmotoren</w:t>
      </w:r>
    </w:p>
    <w:p w:rsidR="006B32F7" w:rsidP="006B32F7" w:rsidRDefault="006B32F7" w14:paraId="38A85ED3" w14:textId="77777777">
      <w:pPr>
        <w:rPr>
          <w:sz w:val="24"/>
        </w:rPr>
      </w:pPr>
      <w:r>
        <w:rPr>
          <w:sz w:val="24"/>
        </w:rPr>
        <w:t>Betreft</w:t>
      </w:r>
      <w:r w:rsidR="008C7219">
        <w:rPr>
          <w:sz w:val="24"/>
        </w:rPr>
        <w:t>:</w:t>
      </w:r>
    </w:p>
    <w:p w:rsidR="008C7219" w:rsidP="006B32F7" w:rsidRDefault="008C7219" w14:paraId="2E4A9653" w14:textId="6F8F8D1D">
      <w:pPr>
        <w:rPr>
          <w:sz w:val="24"/>
        </w:rPr>
      </w:pPr>
      <w:r w:rsidRPr="008C7219">
        <w:rPr>
          <w:sz w:val="24"/>
        </w:rPr>
        <w:t>Correcties van fouten die geïntroduceerd zijn bij de toevoeging van waterstof als brandstof</w:t>
      </w:r>
      <w:r w:rsidR="00BA4700">
        <w:rPr>
          <w:sz w:val="24"/>
        </w:rPr>
        <w:t>.</w:t>
      </w:r>
    </w:p>
    <w:p w:rsidR="00512B19" w:rsidRDefault="00512B19" w14:paraId="7E75C78A" w14:textId="77777777">
      <w:pPr>
        <w:rPr>
          <w:sz w:val="24"/>
        </w:rPr>
      </w:pPr>
    </w:p>
    <w:p w:rsidR="00512B19" w:rsidRDefault="00512B19" w14:paraId="0774EDBA" w14:textId="77777777">
      <w:pPr>
        <w:rPr>
          <w:sz w:val="24"/>
        </w:rPr>
      </w:pPr>
      <w:r>
        <w:rPr>
          <w:sz w:val="24"/>
          <w:u w:val="single"/>
        </w:rPr>
        <w:t>ECE-Reglement 79, stuurinrichtingen</w:t>
      </w:r>
    </w:p>
    <w:p w:rsidR="006B32F7" w:rsidP="006B32F7" w:rsidRDefault="006B32F7" w14:paraId="2BD09DF6" w14:textId="77777777">
      <w:pPr>
        <w:rPr>
          <w:sz w:val="24"/>
        </w:rPr>
      </w:pPr>
      <w:r>
        <w:rPr>
          <w:sz w:val="24"/>
        </w:rPr>
        <w:t>Betreft</w:t>
      </w:r>
      <w:r w:rsidR="00F11BEA">
        <w:rPr>
          <w:sz w:val="24"/>
        </w:rPr>
        <w:t>:</w:t>
      </w:r>
    </w:p>
    <w:p w:rsidR="00F11BEA" w:rsidP="006B32F7" w:rsidRDefault="00F11BEA" w14:paraId="7D48B257" w14:textId="71257FE7">
      <w:pPr>
        <w:rPr>
          <w:sz w:val="24"/>
        </w:rPr>
      </w:pPr>
      <w:r w:rsidRPr="00F11BEA">
        <w:rPr>
          <w:sz w:val="24"/>
        </w:rPr>
        <w:t xml:space="preserve">Expliciet verhinderen van de mogelijkheid om stuurhulpsystemen op de markt te brengen die neigen naar geautomatiseerde vervoer terwijl de betrokkenheid van </w:t>
      </w:r>
      <w:r w:rsidR="00EB5E5F">
        <w:rPr>
          <w:sz w:val="24"/>
        </w:rPr>
        <w:t>de</w:t>
      </w:r>
      <w:r w:rsidRPr="00F11BEA">
        <w:rPr>
          <w:sz w:val="24"/>
        </w:rPr>
        <w:t xml:space="preserve"> bestuurder bij de </w:t>
      </w:r>
      <w:proofErr w:type="spellStart"/>
      <w:r w:rsidRPr="00F11BEA">
        <w:rPr>
          <w:sz w:val="24"/>
        </w:rPr>
        <w:t>rijtaak</w:t>
      </w:r>
      <w:proofErr w:type="spellEnd"/>
      <w:r w:rsidRPr="00F11BEA">
        <w:rPr>
          <w:sz w:val="24"/>
        </w:rPr>
        <w:t xml:space="preserve"> niet goed wordt gewaarborgd</w:t>
      </w:r>
      <w:r w:rsidR="00BA4700">
        <w:rPr>
          <w:sz w:val="24"/>
        </w:rPr>
        <w:t>.</w:t>
      </w:r>
    </w:p>
    <w:p w:rsidR="00833F22" w:rsidRDefault="00833F22" w14:paraId="68EEBAD9" w14:textId="77777777">
      <w:pPr>
        <w:rPr>
          <w:sz w:val="24"/>
          <w:u w:val="single"/>
        </w:rPr>
      </w:pPr>
    </w:p>
    <w:p w:rsidR="00512B19" w:rsidRDefault="00512B19" w14:paraId="298311CB" w14:textId="77777777">
      <w:pPr>
        <w:rPr>
          <w:sz w:val="24"/>
        </w:rPr>
      </w:pPr>
      <w:r>
        <w:rPr>
          <w:sz w:val="24"/>
          <w:u w:val="single"/>
        </w:rPr>
        <w:t>ECE-Reglement 83, gasvormige emissies en deeltjes van personenauto’s en lichte bestelauto’s</w:t>
      </w:r>
    </w:p>
    <w:p w:rsidR="006B32F7" w:rsidP="006B32F7" w:rsidRDefault="006B32F7" w14:paraId="244E4EFF" w14:textId="77777777">
      <w:pPr>
        <w:rPr>
          <w:sz w:val="24"/>
        </w:rPr>
      </w:pPr>
      <w:r>
        <w:rPr>
          <w:sz w:val="24"/>
        </w:rPr>
        <w:t>Betreft</w:t>
      </w:r>
      <w:r w:rsidR="00833F22">
        <w:rPr>
          <w:sz w:val="24"/>
        </w:rPr>
        <w:t>:</w:t>
      </w:r>
    </w:p>
    <w:p w:rsidR="00512B19" w:rsidRDefault="00833F22" w14:paraId="1148C896" w14:textId="507BF13C">
      <w:pPr>
        <w:rPr>
          <w:sz w:val="24"/>
        </w:rPr>
      </w:pPr>
      <w:r w:rsidRPr="00833F22">
        <w:rPr>
          <w:sz w:val="24"/>
        </w:rPr>
        <w:t>Verwijdering van voetnoten die niet in de tekst aanwezig zijn</w:t>
      </w:r>
      <w:r w:rsidR="00BA4700">
        <w:rPr>
          <w:sz w:val="24"/>
        </w:rPr>
        <w:t>.</w:t>
      </w:r>
    </w:p>
    <w:p w:rsidR="00BA4700" w:rsidRDefault="00BA4700" w14:paraId="33CDD546" w14:textId="77777777">
      <w:pPr>
        <w:rPr>
          <w:sz w:val="24"/>
        </w:rPr>
      </w:pPr>
    </w:p>
    <w:p w:rsidR="00BA4700" w:rsidRDefault="00BA4700" w14:paraId="73D54937" w14:textId="77777777">
      <w:pPr>
        <w:rPr>
          <w:sz w:val="24"/>
          <w:u w:val="single"/>
        </w:rPr>
      </w:pPr>
    </w:p>
    <w:p w:rsidR="00BA4700" w:rsidRDefault="00BA4700" w14:paraId="77218D6D" w14:textId="77777777">
      <w:pPr>
        <w:rPr>
          <w:sz w:val="24"/>
          <w:u w:val="single"/>
        </w:rPr>
      </w:pPr>
    </w:p>
    <w:p w:rsidR="00BA4700" w:rsidRDefault="00BA4700" w14:paraId="4DA92543" w14:textId="77777777">
      <w:pPr>
        <w:rPr>
          <w:sz w:val="24"/>
          <w:u w:val="single"/>
        </w:rPr>
      </w:pPr>
    </w:p>
    <w:p w:rsidR="00512B19" w:rsidRDefault="00512B19" w14:paraId="14E4E119" w14:textId="5D3B794B">
      <w:pPr>
        <w:rPr>
          <w:sz w:val="24"/>
        </w:rPr>
      </w:pPr>
      <w:r>
        <w:rPr>
          <w:sz w:val="24"/>
          <w:u w:val="single"/>
        </w:rPr>
        <w:lastRenderedPageBreak/>
        <w:t xml:space="preserve">ECE-Reglement 92, </w:t>
      </w:r>
      <w:r w:rsidR="001D43FC">
        <w:rPr>
          <w:sz w:val="24"/>
          <w:u w:val="single"/>
        </w:rPr>
        <w:t>Vervangende uitlaatdempersystemen (RESS) voor motorfietsen</w:t>
      </w:r>
      <w:r w:rsidR="00EA3893">
        <w:rPr>
          <w:sz w:val="24"/>
          <w:u w:val="single"/>
        </w:rPr>
        <w:t xml:space="preserve"> </w:t>
      </w:r>
    </w:p>
    <w:p w:rsidR="006B32F7" w:rsidP="006B32F7" w:rsidRDefault="006B32F7" w14:paraId="2B9C2FEF" w14:textId="77777777">
      <w:pPr>
        <w:rPr>
          <w:sz w:val="24"/>
        </w:rPr>
      </w:pPr>
      <w:r>
        <w:rPr>
          <w:sz w:val="24"/>
        </w:rPr>
        <w:t>Betreft</w:t>
      </w:r>
      <w:r w:rsidR="001D43FC">
        <w:rPr>
          <w:sz w:val="24"/>
        </w:rPr>
        <w:t>:</w:t>
      </w:r>
    </w:p>
    <w:p w:rsidR="00512B19" w:rsidRDefault="00E3302A" w14:paraId="21E7B1FA" w14:textId="6D074E35">
      <w:pPr>
        <w:rPr>
          <w:sz w:val="24"/>
        </w:rPr>
      </w:pPr>
      <w:r w:rsidRPr="00E3302A">
        <w:rPr>
          <w:sz w:val="24"/>
        </w:rPr>
        <w:t>Aanvullende beschrijving van anti-</w:t>
      </w:r>
      <w:proofErr w:type="spellStart"/>
      <w:r w:rsidRPr="00E3302A">
        <w:rPr>
          <w:sz w:val="24"/>
        </w:rPr>
        <w:t>tampering</w:t>
      </w:r>
      <w:proofErr w:type="spellEnd"/>
      <w:r w:rsidRPr="00E3302A">
        <w:rPr>
          <w:sz w:val="24"/>
        </w:rPr>
        <w:t xml:space="preserve">. Voorstel van verschillende </w:t>
      </w:r>
      <w:proofErr w:type="spellStart"/>
      <w:r w:rsidRPr="00E3302A">
        <w:rPr>
          <w:sz w:val="24"/>
        </w:rPr>
        <w:t>CPs</w:t>
      </w:r>
      <w:proofErr w:type="spellEnd"/>
      <w:r w:rsidRPr="00E3302A">
        <w:rPr>
          <w:sz w:val="24"/>
        </w:rPr>
        <w:t xml:space="preserve"> en daarna in afstemming met de industrie (IMMA en </w:t>
      </w:r>
      <w:proofErr w:type="spellStart"/>
      <w:r w:rsidRPr="00E3302A">
        <w:rPr>
          <w:sz w:val="24"/>
        </w:rPr>
        <w:t>aftermarket</w:t>
      </w:r>
      <w:proofErr w:type="spellEnd"/>
      <w:r w:rsidRPr="00E3302A">
        <w:rPr>
          <w:sz w:val="24"/>
        </w:rPr>
        <w:t xml:space="preserve"> uitlaatfabrikanten). Nederlandse stakeholders (incl</w:t>
      </w:r>
      <w:r>
        <w:rPr>
          <w:sz w:val="24"/>
        </w:rPr>
        <w:t>.</w:t>
      </w:r>
      <w:r w:rsidRPr="00E3302A">
        <w:rPr>
          <w:sz w:val="24"/>
        </w:rPr>
        <w:t xml:space="preserve"> </w:t>
      </w:r>
      <w:proofErr w:type="spellStart"/>
      <w:r w:rsidRPr="00E3302A">
        <w:rPr>
          <w:sz w:val="24"/>
        </w:rPr>
        <w:t>aftermarket</w:t>
      </w:r>
      <w:proofErr w:type="spellEnd"/>
      <w:r w:rsidRPr="00E3302A">
        <w:rPr>
          <w:sz w:val="24"/>
        </w:rPr>
        <w:t xml:space="preserve"> fabrikanten) juichen het voorstel toe. En vragen daarnaast om betere handhaving van </w:t>
      </w:r>
      <w:proofErr w:type="spellStart"/>
      <w:r w:rsidRPr="00E3302A">
        <w:rPr>
          <w:sz w:val="24"/>
        </w:rPr>
        <w:t>aftermarket</w:t>
      </w:r>
      <w:proofErr w:type="spellEnd"/>
      <w:r w:rsidRPr="00E3302A">
        <w:rPr>
          <w:sz w:val="24"/>
        </w:rPr>
        <w:t xml:space="preserve"> uitlaten die niet voldoen</w:t>
      </w:r>
      <w:r w:rsidR="00BA4700">
        <w:rPr>
          <w:sz w:val="24"/>
        </w:rPr>
        <w:t>.</w:t>
      </w:r>
    </w:p>
    <w:p w:rsidR="00E3302A" w:rsidRDefault="00E3302A" w14:paraId="50A3889B" w14:textId="77777777">
      <w:pPr>
        <w:rPr>
          <w:sz w:val="24"/>
        </w:rPr>
      </w:pPr>
    </w:p>
    <w:p w:rsidR="00512B19" w:rsidRDefault="00512B19" w14:paraId="2CBC7269" w14:textId="77777777">
      <w:pPr>
        <w:rPr>
          <w:sz w:val="24"/>
        </w:rPr>
      </w:pPr>
      <w:r>
        <w:rPr>
          <w:sz w:val="24"/>
          <w:u w:val="single"/>
        </w:rPr>
        <w:t>ECE-Reglement 96, emissies van dieselmotoren voor landbouwtrekkers (rook)</w:t>
      </w:r>
      <w:r w:rsidR="00EA3893">
        <w:rPr>
          <w:sz w:val="24"/>
          <w:u w:val="single"/>
        </w:rPr>
        <w:t xml:space="preserve"> </w:t>
      </w:r>
    </w:p>
    <w:p w:rsidR="006B32F7" w:rsidP="006B32F7" w:rsidRDefault="006B32F7" w14:paraId="547DE04A" w14:textId="77777777">
      <w:pPr>
        <w:rPr>
          <w:sz w:val="24"/>
        </w:rPr>
      </w:pPr>
      <w:r>
        <w:rPr>
          <w:sz w:val="24"/>
        </w:rPr>
        <w:t>Betreft</w:t>
      </w:r>
      <w:r w:rsidR="000E46DE">
        <w:rPr>
          <w:sz w:val="24"/>
        </w:rPr>
        <w:t>:</w:t>
      </w:r>
    </w:p>
    <w:p w:rsidR="000E46DE" w:rsidP="006B32F7" w:rsidRDefault="000E46DE" w14:paraId="7C124EEC" w14:textId="4C504369">
      <w:pPr>
        <w:rPr>
          <w:sz w:val="24"/>
        </w:rPr>
      </w:pPr>
      <w:r w:rsidRPr="000E46DE">
        <w:rPr>
          <w:sz w:val="24"/>
        </w:rPr>
        <w:t>Bij de vorige wijziging is een deel van de tekst per ongeluk verwijderd. Deze is weer terug in de tekst gebracht met nog een kleine redactionele wijziging</w:t>
      </w:r>
      <w:r w:rsidR="00BA4700">
        <w:rPr>
          <w:sz w:val="24"/>
        </w:rPr>
        <w:t>.</w:t>
      </w:r>
    </w:p>
    <w:p w:rsidR="00512B19" w:rsidRDefault="00512B19" w14:paraId="656A9DFB" w14:textId="77777777">
      <w:pPr>
        <w:rPr>
          <w:sz w:val="24"/>
        </w:rPr>
      </w:pPr>
    </w:p>
    <w:p w:rsidR="00512B19" w:rsidRDefault="00512B19" w14:paraId="463B95E7" w14:textId="77777777">
      <w:pPr>
        <w:rPr>
          <w:sz w:val="24"/>
        </w:rPr>
      </w:pPr>
      <w:r>
        <w:rPr>
          <w:sz w:val="24"/>
          <w:u w:val="single"/>
        </w:rPr>
        <w:t xml:space="preserve">ECE-Reglement 100, </w:t>
      </w:r>
      <w:r w:rsidR="003F0236">
        <w:rPr>
          <w:sz w:val="24"/>
          <w:u w:val="single"/>
        </w:rPr>
        <w:t>elektrische</w:t>
      </w:r>
      <w:r>
        <w:rPr>
          <w:sz w:val="24"/>
          <w:u w:val="single"/>
        </w:rPr>
        <w:t xml:space="preserve"> voertuigen</w:t>
      </w:r>
      <w:r w:rsidRPr="0097116E" w:rsidR="0097116E">
        <w:rPr>
          <w:sz w:val="24"/>
          <w:u w:val="single"/>
        </w:rPr>
        <w:t xml:space="preserve"> (agendapunt: WP.29/</w:t>
      </w:r>
      <w:r w:rsidR="0097116E">
        <w:rPr>
          <w:sz w:val="24"/>
          <w:u w:val="single"/>
        </w:rPr>
        <w:t>41</w:t>
      </w:r>
      <w:r w:rsidRPr="0097116E" w:rsidR="0097116E">
        <w:rPr>
          <w:sz w:val="24"/>
          <w:u w:val="single"/>
        </w:rPr>
        <w:t>)</w:t>
      </w:r>
    </w:p>
    <w:p w:rsidR="006B32F7" w:rsidP="006B32F7" w:rsidRDefault="006B32F7" w14:paraId="76F29216" w14:textId="77777777">
      <w:pPr>
        <w:rPr>
          <w:sz w:val="24"/>
        </w:rPr>
      </w:pPr>
      <w:r>
        <w:rPr>
          <w:sz w:val="24"/>
        </w:rPr>
        <w:t>Betreft</w:t>
      </w:r>
      <w:r w:rsidR="006F2813">
        <w:rPr>
          <w:sz w:val="24"/>
        </w:rPr>
        <w:t>:</w:t>
      </w:r>
    </w:p>
    <w:p w:rsidR="001A5A49" w:rsidP="006B32F7" w:rsidRDefault="003F435A" w14:paraId="52DB47A8" w14:textId="59295607">
      <w:pPr>
        <w:rPr>
          <w:sz w:val="24"/>
        </w:rPr>
      </w:pPr>
      <w:r>
        <w:rPr>
          <w:sz w:val="24"/>
        </w:rPr>
        <w:t>V</w:t>
      </w:r>
      <w:r w:rsidRPr="001A5A49" w:rsidR="001A5A49">
        <w:rPr>
          <w:sz w:val="24"/>
        </w:rPr>
        <w:t>oorstel voor verbeterde eisen om inzittenden te waarschuwen, indien in hun elektrisch voertuig vanwege kortsluiting in een enkele cel van het accupakket, dit overslaat op andere accucellen wat leidt tot rookontwikkeling en evt. brand. De inzittenden moeten vervolgens voldoende tijd hebben om het voertuig veilig te kunnen verlaten. De Commissie heeft haast met dit voorstel vanwege ontstane wrijving met de USA betreffende elektrische veiligheid, vandaar dat het nu al op de agenda staat i.p.v. de reguliere sessie van juni 2025</w:t>
      </w:r>
      <w:r w:rsidR="00BA4700">
        <w:rPr>
          <w:sz w:val="24"/>
        </w:rPr>
        <w:t>.</w:t>
      </w:r>
    </w:p>
    <w:p w:rsidR="006F2813" w:rsidP="006B32F7" w:rsidRDefault="006F2813" w14:paraId="4158E700" w14:textId="77777777">
      <w:pPr>
        <w:rPr>
          <w:sz w:val="24"/>
        </w:rPr>
      </w:pPr>
    </w:p>
    <w:p w:rsidR="0097116E" w:rsidP="0097116E" w:rsidRDefault="0097116E" w14:paraId="0AA2C538" w14:textId="77777777">
      <w:pPr>
        <w:rPr>
          <w:sz w:val="24"/>
        </w:rPr>
      </w:pPr>
      <w:r>
        <w:rPr>
          <w:sz w:val="24"/>
          <w:u w:val="single"/>
        </w:rPr>
        <w:t xml:space="preserve">ECE-Reglement 100, elektrische voertuigen </w:t>
      </w:r>
      <w:r w:rsidRPr="0097116E">
        <w:rPr>
          <w:sz w:val="24"/>
          <w:u w:val="single"/>
        </w:rPr>
        <w:t>(agendapunt: WP.29/</w:t>
      </w:r>
      <w:r>
        <w:rPr>
          <w:sz w:val="24"/>
          <w:u w:val="single"/>
        </w:rPr>
        <w:t>42, 43</w:t>
      </w:r>
      <w:r w:rsidRPr="0097116E">
        <w:rPr>
          <w:sz w:val="24"/>
          <w:u w:val="single"/>
        </w:rPr>
        <w:t>)</w:t>
      </w:r>
    </w:p>
    <w:p w:rsidR="0097116E" w:rsidP="0097116E" w:rsidRDefault="0097116E" w14:paraId="21749D22" w14:textId="77777777">
      <w:pPr>
        <w:rPr>
          <w:sz w:val="24"/>
        </w:rPr>
      </w:pPr>
      <w:r>
        <w:rPr>
          <w:sz w:val="24"/>
        </w:rPr>
        <w:t>Betreft:</w:t>
      </w:r>
    </w:p>
    <w:p w:rsidR="0097116E" w:rsidP="006B32F7" w:rsidRDefault="003F435A" w14:paraId="11BCE624" w14:textId="3257F195">
      <w:pPr>
        <w:rPr>
          <w:sz w:val="24"/>
        </w:rPr>
      </w:pPr>
      <w:r>
        <w:rPr>
          <w:sz w:val="24"/>
        </w:rPr>
        <w:t>K</w:t>
      </w:r>
      <w:r w:rsidRPr="0097116E" w:rsidR="0097116E">
        <w:rPr>
          <w:sz w:val="24"/>
        </w:rPr>
        <w:t>leine verbeteringen in de beschrijving van wat de fabrikant moet aanleveren aan documentatie. Dit voorstel heeft geen directe invloed op de zwaarte van de eisen.</w:t>
      </w:r>
    </w:p>
    <w:p w:rsidR="00512B19" w:rsidRDefault="00512B19" w14:paraId="16D59CD1" w14:textId="77777777">
      <w:pPr>
        <w:rPr>
          <w:sz w:val="24"/>
        </w:rPr>
      </w:pPr>
    </w:p>
    <w:p w:rsidR="00512B19" w:rsidRDefault="00512B19" w14:paraId="1BEDB813" w14:textId="77777777">
      <w:pPr>
        <w:rPr>
          <w:sz w:val="24"/>
        </w:rPr>
      </w:pPr>
      <w:r>
        <w:rPr>
          <w:sz w:val="24"/>
          <w:u w:val="single"/>
        </w:rPr>
        <w:t>ECE-Reglement 105, vervoer gevaarlijke stoffen</w:t>
      </w:r>
      <w:r w:rsidR="004A5397">
        <w:rPr>
          <w:sz w:val="24"/>
          <w:u w:val="single"/>
        </w:rPr>
        <w:t xml:space="preserve"> </w:t>
      </w:r>
    </w:p>
    <w:p w:rsidR="006B32F7" w:rsidP="006B32F7" w:rsidRDefault="006B32F7" w14:paraId="09BB6295" w14:textId="77777777">
      <w:pPr>
        <w:rPr>
          <w:sz w:val="24"/>
        </w:rPr>
      </w:pPr>
      <w:r>
        <w:rPr>
          <w:sz w:val="24"/>
        </w:rPr>
        <w:t>Betreft</w:t>
      </w:r>
      <w:r w:rsidR="004A5397">
        <w:rPr>
          <w:sz w:val="24"/>
        </w:rPr>
        <w:t>:</w:t>
      </w:r>
    </w:p>
    <w:p w:rsidR="004A5397" w:rsidP="006B32F7" w:rsidRDefault="003F435A" w14:paraId="74C1B203" w14:textId="6ED4F97A">
      <w:pPr>
        <w:rPr>
          <w:sz w:val="24"/>
        </w:rPr>
      </w:pPr>
      <w:r>
        <w:rPr>
          <w:sz w:val="24"/>
        </w:rPr>
        <w:t>V</w:t>
      </w:r>
      <w:r w:rsidRPr="004A5397" w:rsidR="004A5397">
        <w:rPr>
          <w:sz w:val="24"/>
        </w:rPr>
        <w:t xml:space="preserve">oorstel om </w:t>
      </w:r>
      <w:r w:rsidR="009A7991">
        <w:rPr>
          <w:sz w:val="24"/>
        </w:rPr>
        <w:t>U</w:t>
      </w:r>
      <w:r w:rsidRPr="004A5397" w:rsidR="004A5397">
        <w:rPr>
          <w:sz w:val="24"/>
        </w:rPr>
        <w:t>N R</w:t>
      </w:r>
      <w:r w:rsidR="004A5397">
        <w:rPr>
          <w:sz w:val="24"/>
        </w:rPr>
        <w:t>egl.</w:t>
      </w:r>
      <w:r w:rsidRPr="004A5397" w:rsidR="004A5397">
        <w:rPr>
          <w:sz w:val="24"/>
        </w:rPr>
        <w:t>105 in lijn te brengen met het ADR Reglement, editie 2025</w:t>
      </w:r>
      <w:r w:rsidR="00BA4700">
        <w:rPr>
          <w:sz w:val="24"/>
        </w:rPr>
        <w:t>.</w:t>
      </w:r>
    </w:p>
    <w:p w:rsidR="00512B19" w:rsidRDefault="00512B19" w14:paraId="45D70CA8" w14:textId="77777777">
      <w:pPr>
        <w:rPr>
          <w:sz w:val="24"/>
        </w:rPr>
      </w:pPr>
    </w:p>
    <w:p w:rsidRPr="00BA4700" w:rsidR="00512B19" w:rsidRDefault="00512B19" w14:paraId="660D74B4" w14:textId="77777777">
      <w:pPr>
        <w:rPr>
          <w:sz w:val="24"/>
          <w:u w:val="single"/>
          <w:lang w:val="fr-FR"/>
        </w:rPr>
      </w:pPr>
      <w:r w:rsidRPr="00BA4700">
        <w:rPr>
          <w:sz w:val="24"/>
          <w:u w:val="single"/>
          <w:lang w:val="fr-FR"/>
        </w:rPr>
        <w:t>ECE-</w:t>
      </w:r>
      <w:proofErr w:type="spellStart"/>
      <w:r w:rsidRPr="00BA4700">
        <w:rPr>
          <w:sz w:val="24"/>
          <w:u w:val="single"/>
          <w:lang w:val="fr-FR"/>
        </w:rPr>
        <w:t>Reglement</w:t>
      </w:r>
      <w:proofErr w:type="spellEnd"/>
      <w:r w:rsidRPr="00BA4700">
        <w:rPr>
          <w:sz w:val="24"/>
          <w:u w:val="single"/>
          <w:lang w:val="fr-FR"/>
        </w:rPr>
        <w:t xml:space="preserve"> 116, anti-</w:t>
      </w:r>
      <w:proofErr w:type="spellStart"/>
      <w:r w:rsidRPr="00BA4700">
        <w:rPr>
          <w:sz w:val="24"/>
          <w:u w:val="single"/>
          <w:lang w:val="fr-FR"/>
        </w:rPr>
        <w:t>diefstal</w:t>
      </w:r>
      <w:proofErr w:type="spellEnd"/>
      <w:r w:rsidRPr="00BA4700">
        <w:rPr>
          <w:sz w:val="24"/>
          <w:u w:val="single"/>
          <w:lang w:val="fr-FR"/>
        </w:rPr>
        <w:t xml:space="preserve"> (</w:t>
      </w:r>
      <w:proofErr w:type="spellStart"/>
      <w:r w:rsidRPr="00BA4700">
        <w:rPr>
          <w:sz w:val="24"/>
          <w:u w:val="single"/>
          <w:lang w:val="fr-FR"/>
        </w:rPr>
        <w:t>auto’s</w:t>
      </w:r>
      <w:proofErr w:type="spellEnd"/>
      <w:r w:rsidRPr="00BA4700" w:rsidR="004A5397">
        <w:rPr>
          <w:sz w:val="24"/>
          <w:u w:val="single"/>
          <w:lang w:val="fr-FR"/>
        </w:rPr>
        <w:t>)</w:t>
      </w:r>
    </w:p>
    <w:p w:rsidR="006B32F7" w:rsidP="006B32F7" w:rsidRDefault="006B32F7" w14:paraId="2D42F7E8" w14:textId="77777777">
      <w:pPr>
        <w:rPr>
          <w:sz w:val="24"/>
        </w:rPr>
      </w:pPr>
      <w:r>
        <w:rPr>
          <w:sz w:val="24"/>
        </w:rPr>
        <w:t>Betreft</w:t>
      </w:r>
      <w:r w:rsidR="004A5397">
        <w:rPr>
          <w:sz w:val="24"/>
        </w:rPr>
        <w:t>:</w:t>
      </w:r>
    </w:p>
    <w:p w:rsidR="004A5397" w:rsidP="006B32F7" w:rsidRDefault="003F435A" w14:paraId="7D2D42F0" w14:textId="1E2FBDFC">
      <w:pPr>
        <w:rPr>
          <w:sz w:val="24"/>
        </w:rPr>
      </w:pPr>
      <w:r>
        <w:rPr>
          <w:sz w:val="24"/>
        </w:rPr>
        <w:t>V</w:t>
      </w:r>
      <w:r w:rsidRPr="004A5397" w:rsidR="004A5397">
        <w:rPr>
          <w:sz w:val="24"/>
        </w:rPr>
        <w:t xml:space="preserve">ervangen van "compliance </w:t>
      </w:r>
      <w:proofErr w:type="spellStart"/>
      <w:r w:rsidRPr="004A5397" w:rsidR="004A5397">
        <w:rPr>
          <w:sz w:val="24"/>
        </w:rPr>
        <w:t>with</w:t>
      </w:r>
      <w:proofErr w:type="spellEnd"/>
      <w:r w:rsidRPr="004A5397" w:rsidR="004A5397">
        <w:rPr>
          <w:sz w:val="24"/>
        </w:rPr>
        <w:t xml:space="preserve"> UN R</w:t>
      </w:r>
      <w:r w:rsidR="004A5397">
        <w:rPr>
          <w:sz w:val="24"/>
        </w:rPr>
        <w:t>egl.</w:t>
      </w:r>
      <w:r w:rsidRPr="004A5397" w:rsidR="004A5397">
        <w:rPr>
          <w:sz w:val="24"/>
        </w:rPr>
        <w:t>155" door "</w:t>
      </w:r>
      <w:proofErr w:type="spellStart"/>
      <w:r w:rsidRPr="004A5397" w:rsidR="004A5397">
        <w:rPr>
          <w:sz w:val="24"/>
        </w:rPr>
        <w:t>fulfilling</w:t>
      </w:r>
      <w:proofErr w:type="spellEnd"/>
      <w:r w:rsidRPr="004A5397" w:rsidR="004A5397">
        <w:rPr>
          <w:sz w:val="24"/>
        </w:rPr>
        <w:t xml:space="preserve"> </w:t>
      </w:r>
      <w:proofErr w:type="spellStart"/>
      <w:r w:rsidRPr="004A5397" w:rsidR="004A5397">
        <w:rPr>
          <w:sz w:val="24"/>
        </w:rPr>
        <w:t>the</w:t>
      </w:r>
      <w:proofErr w:type="spellEnd"/>
      <w:r w:rsidRPr="004A5397" w:rsidR="004A5397">
        <w:rPr>
          <w:sz w:val="24"/>
        </w:rPr>
        <w:t xml:space="preserve"> </w:t>
      </w:r>
      <w:proofErr w:type="spellStart"/>
      <w:r w:rsidRPr="004A5397" w:rsidR="004A5397">
        <w:rPr>
          <w:sz w:val="24"/>
        </w:rPr>
        <w:t>technical</w:t>
      </w:r>
      <w:proofErr w:type="spellEnd"/>
      <w:r w:rsidRPr="004A5397" w:rsidR="004A5397">
        <w:rPr>
          <w:sz w:val="24"/>
        </w:rPr>
        <w:t xml:space="preserve"> </w:t>
      </w:r>
      <w:proofErr w:type="spellStart"/>
      <w:r w:rsidRPr="004A5397" w:rsidR="004A5397">
        <w:rPr>
          <w:sz w:val="24"/>
        </w:rPr>
        <w:t>requirements</w:t>
      </w:r>
      <w:proofErr w:type="spellEnd"/>
      <w:r w:rsidRPr="004A5397" w:rsidR="004A5397">
        <w:rPr>
          <w:sz w:val="24"/>
        </w:rPr>
        <w:t xml:space="preserve"> of UN R</w:t>
      </w:r>
      <w:r w:rsidR="009A7991">
        <w:rPr>
          <w:sz w:val="24"/>
        </w:rPr>
        <w:t>egl.</w:t>
      </w:r>
      <w:r w:rsidRPr="004A5397" w:rsidR="004A5397">
        <w:rPr>
          <w:sz w:val="24"/>
        </w:rPr>
        <w:t>155" opdat niet persé een goedkeuring is vereist voor het complete voertuig en de fabrikant. Een testrapport dat aantoont dat aan de voor VN R116 relevante eisen van VN R155 wordt voldaan is voldoende</w:t>
      </w:r>
      <w:r w:rsidR="00BA4700">
        <w:rPr>
          <w:sz w:val="24"/>
        </w:rPr>
        <w:t>.</w:t>
      </w:r>
    </w:p>
    <w:p w:rsidRPr="00AA46CD" w:rsidR="00512B19" w:rsidRDefault="00512B19" w14:paraId="4C6DF237" w14:textId="77777777">
      <w:pPr>
        <w:rPr>
          <w:sz w:val="24"/>
          <w:u w:val="single"/>
        </w:rPr>
      </w:pPr>
    </w:p>
    <w:p w:rsidRPr="00CD4CF3" w:rsidR="008E642D" w:rsidP="008E642D" w:rsidRDefault="008E642D" w14:paraId="30F1F9BA" w14:textId="77777777">
      <w:pPr>
        <w:rPr>
          <w:sz w:val="24"/>
          <w:u w:val="single"/>
        </w:rPr>
      </w:pPr>
      <w:r w:rsidRPr="00CD4CF3">
        <w:rPr>
          <w:sz w:val="24"/>
          <w:u w:val="single"/>
        </w:rPr>
        <w:t>ECE-Reglement 124, reserve wielen</w:t>
      </w:r>
    </w:p>
    <w:p w:rsidR="006B32F7" w:rsidP="006B32F7" w:rsidRDefault="006B32F7" w14:paraId="4E0634ED" w14:textId="77777777">
      <w:pPr>
        <w:rPr>
          <w:sz w:val="24"/>
        </w:rPr>
      </w:pPr>
      <w:r>
        <w:rPr>
          <w:sz w:val="24"/>
        </w:rPr>
        <w:t>Betreft</w:t>
      </w:r>
      <w:r w:rsidR="009F28E7">
        <w:rPr>
          <w:sz w:val="24"/>
        </w:rPr>
        <w:t>:</w:t>
      </w:r>
    </w:p>
    <w:p w:rsidR="008E5C98" w:rsidP="006B32F7" w:rsidRDefault="00A22B30" w14:paraId="5F295890" w14:textId="791D9A7E">
      <w:pPr>
        <w:rPr>
          <w:sz w:val="24"/>
        </w:rPr>
      </w:pPr>
      <w:r w:rsidRPr="00A22B30">
        <w:rPr>
          <w:sz w:val="24"/>
        </w:rPr>
        <w:t xml:space="preserve">Van het oorspronkelijk voorstel is niet veel overgebleven. De wijziging kan als supplement ingediend worden omdat een </w:t>
      </w:r>
      <w:proofErr w:type="spellStart"/>
      <w:r w:rsidRPr="00A22B30">
        <w:rPr>
          <w:sz w:val="24"/>
        </w:rPr>
        <w:t>requirement</w:t>
      </w:r>
      <w:proofErr w:type="spellEnd"/>
      <w:r w:rsidRPr="00A22B30">
        <w:rPr>
          <w:sz w:val="24"/>
        </w:rPr>
        <w:t xml:space="preserve"> komt te vervallen. Bij navraag bij een NL-stakeholder (wielenfabrikant) is het vervallen van deze </w:t>
      </w:r>
      <w:proofErr w:type="spellStart"/>
      <w:r w:rsidRPr="00A22B30">
        <w:rPr>
          <w:sz w:val="24"/>
        </w:rPr>
        <w:t>requirement</w:t>
      </w:r>
      <w:proofErr w:type="spellEnd"/>
      <w:r w:rsidRPr="00A22B30">
        <w:rPr>
          <w:sz w:val="24"/>
        </w:rPr>
        <w:t xml:space="preserve"> niet nodig. De industrie blijft dit (de </w:t>
      </w:r>
      <w:proofErr w:type="spellStart"/>
      <w:r w:rsidRPr="00A22B30">
        <w:rPr>
          <w:sz w:val="24"/>
        </w:rPr>
        <w:t>requirement</w:t>
      </w:r>
      <w:proofErr w:type="spellEnd"/>
      <w:r w:rsidRPr="00A22B30">
        <w:rPr>
          <w:sz w:val="24"/>
        </w:rPr>
        <w:t>) namelijk toch doen. De wijziging levert dus wel administratieve belasting op, maar geen verbetering</w:t>
      </w:r>
      <w:r w:rsidR="00BA4700">
        <w:rPr>
          <w:sz w:val="24"/>
        </w:rPr>
        <w:t>.</w:t>
      </w:r>
    </w:p>
    <w:p w:rsidR="00A22B30" w:rsidP="006B32F7" w:rsidRDefault="00A22B30" w14:paraId="50377ECD" w14:textId="77777777">
      <w:pPr>
        <w:rPr>
          <w:sz w:val="24"/>
        </w:rPr>
      </w:pPr>
    </w:p>
    <w:bookmarkEnd w:id="0"/>
    <w:bookmarkEnd w:id="1"/>
    <w:p w:rsidRPr="00A22B30" w:rsidR="00581120" w:rsidP="00581120" w:rsidRDefault="00581120" w14:paraId="7C086D4A" w14:textId="77777777">
      <w:pPr>
        <w:rPr>
          <w:sz w:val="24"/>
          <w:u w:val="single"/>
        </w:rPr>
      </w:pPr>
      <w:r w:rsidRPr="00A22B30">
        <w:rPr>
          <w:sz w:val="24"/>
          <w:u w:val="single"/>
        </w:rPr>
        <w:t xml:space="preserve">ECE-Reglement  </w:t>
      </w:r>
      <w:r w:rsidRPr="00A22B30" w:rsidR="00DE013C">
        <w:rPr>
          <w:sz w:val="24"/>
          <w:u w:val="single"/>
        </w:rPr>
        <w:t>138, Stille wegvoertuigen (QRTV)</w:t>
      </w:r>
    </w:p>
    <w:p w:rsidR="00581120" w:rsidP="00581120" w:rsidRDefault="00581120" w14:paraId="6A55A285" w14:textId="77777777">
      <w:pPr>
        <w:rPr>
          <w:sz w:val="24"/>
        </w:rPr>
      </w:pPr>
      <w:r>
        <w:rPr>
          <w:sz w:val="24"/>
        </w:rPr>
        <w:t>Betreft</w:t>
      </w:r>
      <w:r w:rsidR="00BF2665">
        <w:rPr>
          <w:sz w:val="24"/>
        </w:rPr>
        <w:t>:</w:t>
      </w:r>
    </w:p>
    <w:p w:rsidR="00581120" w:rsidP="00581120" w:rsidRDefault="00575DFC" w14:paraId="7248C538" w14:textId="7FBCC2BD">
      <w:pPr>
        <w:rPr>
          <w:sz w:val="24"/>
        </w:rPr>
      </w:pPr>
      <w:r w:rsidRPr="00575DFC">
        <w:rPr>
          <w:sz w:val="24"/>
        </w:rPr>
        <w:t xml:space="preserve">Update van </w:t>
      </w:r>
      <w:proofErr w:type="spellStart"/>
      <w:r w:rsidRPr="00575DFC">
        <w:rPr>
          <w:sz w:val="24"/>
        </w:rPr>
        <w:t>R</w:t>
      </w:r>
      <w:r>
        <w:rPr>
          <w:sz w:val="24"/>
        </w:rPr>
        <w:t>egl</w:t>
      </w:r>
      <w:proofErr w:type="spellEnd"/>
      <w:r>
        <w:rPr>
          <w:sz w:val="24"/>
        </w:rPr>
        <w:t xml:space="preserve">. </w:t>
      </w:r>
      <w:r w:rsidRPr="00575DFC">
        <w:rPr>
          <w:sz w:val="24"/>
        </w:rPr>
        <w:t>138 AVAS. Nog niet waar we willen zijn, maar een stap in de goede richting en de test methodes sluiten nu beter aan bij de ISO standaard hiervoor</w:t>
      </w:r>
      <w:r w:rsidR="00BA4700">
        <w:rPr>
          <w:sz w:val="24"/>
        </w:rPr>
        <w:t>.</w:t>
      </w:r>
    </w:p>
    <w:p w:rsidR="00BF6737" w:rsidP="002306B3" w:rsidRDefault="00BF6737" w14:paraId="6CC2EDAD" w14:textId="77777777">
      <w:pPr>
        <w:rPr>
          <w:sz w:val="24"/>
          <w:u w:val="single"/>
        </w:rPr>
      </w:pPr>
    </w:p>
    <w:p w:rsidRPr="00BF6737" w:rsidR="002306B3" w:rsidP="002306B3" w:rsidRDefault="002306B3" w14:paraId="0D24FB44" w14:textId="77777777">
      <w:pPr>
        <w:rPr>
          <w:sz w:val="24"/>
          <w:u w:val="single"/>
        </w:rPr>
      </w:pPr>
      <w:r w:rsidRPr="00BF6737">
        <w:rPr>
          <w:sz w:val="24"/>
          <w:u w:val="single"/>
        </w:rPr>
        <w:lastRenderedPageBreak/>
        <w:t xml:space="preserve">ECE-Reglement </w:t>
      </w:r>
      <w:r w:rsidRPr="00BF6737" w:rsidR="00656013">
        <w:rPr>
          <w:sz w:val="24"/>
          <w:u w:val="single"/>
        </w:rPr>
        <w:t>148</w:t>
      </w:r>
      <w:r w:rsidRPr="00BF6737" w:rsidR="002A00EE">
        <w:rPr>
          <w:sz w:val="24"/>
          <w:u w:val="single"/>
        </w:rPr>
        <w:t xml:space="preserve">, </w:t>
      </w:r>
      <w:r w:rsidRPr="00BF6737" w:rsidR="00656013">
        <w:rPr>
          <w:sz w:val="24"/>
          <w:u w:val="single"/>
        </w:rPr>
        <w:t>Lichtsignaalinrichtingen (LSD)</w:t>
      </w:r>
    </w:p>
    <w:p w:rsidR="00BF6737" w:rsidP="002306B3" w:rsidRDefault="002306B3" w14:paraId="5EC80517" w14:textId="77777777">
      <w:pPr>
        <w:rPr>
          <w:sz w:val="24"/>
        </w:rPr>
      </w:pPr>
      <w:r>
        <w:rPr>
          <w:sz w:val="24"/>
        </w:rPr>
        <w:t>Betreft</w:t>
      </w:r>
      <w:r w:rsidR="00BF6737">
        <w:rPr>
          <w:sz w:val="24"/>
        </w:rPr>
        <w:t>:</w:t>
      </w:r>
    </w:p>
    <w:p w:rsidR="002306B3" w:rsidP="002306B3" w:rsidRDefault="00BF6737" w14:paraId="3A7835B2" w14:textId="77777777">
      <w:pPr>
        <w:rPr>
          <w:sz w:val="24"/>
        </w:rPr>
      </w:pPr>
      <w:r>
        <w:rPr>
          <w:sz w:val="24"/>
        </w:rPr>
        <w:t>C</w:t>
      </w:r>
      <w:r w:rsidRPr="00BF6737">
        <w:rPr>
          <w:sz w:val="24"/>
        </w:rPr>
        <w:t>orrectie van een ​​verkeerde referentie voor het bepalen van de grootte van het goedkeuringsmerk (R</w:t>
      </w:r>
      <w:r>
        <w:rPr>
          <w:sz w:val="24"/>
        </w:rPr>
        <w:t>egl</w:t>
      </w:r>
      <w:r w:rsidRPr="00BF6737">
        <w:rPr>
          <w:sz w:val="24"/>
        </w:rPr>
        <w:t>.148-01).</w:t>
      </w:r>
    </w:p>
    <w:p w:rsidRPr="002A00EE" w:rsidR="002306B3" w:rsidP="00901A2C" w:rsidRDefault="002306B3" w14:paraId="30B0CE8C" w14:textId="77777777">
      <w:pPr>
        <w:rPr>
          <w:sz w:val="24"/>
          <w:u w:val="single"/>
        </w:rPr>
      </w:pPr>
    </w:p>
    <w:p w:rsidRPr="002A00EE" w:rsidR="002306B3" w:rsidP="002306B3" w:rsidRDefault="002306B3" w14:paraId="09F0A562" w14:textId="77777777">
      <w:pPr>
        <w:rPr>
          <w:sz w:val="24"/>
          <w:u w:val="single"/>
        </w:rPr>
      </w:pPr>
      <w:r w:rsidRPr="002A00EE">
        <w:rPr>
          <w:sz w:val="24"/>
          <w:u w:val="single"/>
        </w:rPr>
        <w:t xml:space="preserve">ECE-Reglement </w:t>
      </w:r>
      <w:hyperlink w:history="1" r:id="rId7">
        <w:r w:rsidRPr="002A00EE" w:rsidR="00336E90">
          <w:rPr>
            <w:sz w:val="24"/>
            <w:u w:val="single"/>
          </w:rPr>
          <w:t>149</w:t>
        </w:r>
        <w:r w:rsidRPr="002A00EE" w:rsidR="002A00EE">
          <w:rPr>
            <w:sz w:val="24"/>
            <w:u w:val="single"/>
          </w:rPr>
          <w:t>,</w:t>
        </w:r>
        <w:r w:rsidRPr="002A00EE" w:rsidR="00336E90">
          <w:rPr>
            <w:sz w:val="24"/>
            <w:u w:val="single"/>
          </w:rPr>
          <w:t xml:space="preserve"> Wegverlichtingsinrichtingen (RID)</w:t>
        </w:r>
      </w:hyperlink>
      <w:r w:rsidRPr="002A00EE" w:rsidR="00336E90">
        <w:rPr>
          <w:rFonts w:ascii="Arial" w:hAnsi="Arial" w:cs="Arial"/>
          <w:color w:val="333333"/>
          <w:u w:val="single"/>
          <w:shd w:val="clear" w:color="auto" w:fill="FFFFFF"/>
        </w:rPr>
        <w:t> </w:t>
      </w:r>
      <w:r w:rsidRPr="0097116E" w:rsidR="00642988">
        <w:rPr>
          <w:sz w:val="24"/>
          <w:u w:val="single"/>
        </w:rPr>
        <w:t>(agendapunt: WP.29/</w:t>
      </w:r>
      <w:r w:rsidR="00642988">
        <w:rPr>
          <w:sz w:val="24"/>
          <w:u w:val="single"/>
        </w:rPr>
        <w:t>38</w:t>
      </w:r>
      <w:r w:rsidRPr="0097116E" w:rsidR="00642988">
        <w:rPr>
          <w:sz w:val="24"/>
          <w:u w:val="single"/>
        </w:rPr>
        <w:t>)</w:t>
      </w:r>
    </w:p>
    <w:p w:rsidR="00BF6737" w:rsidP="002306B3" w:rsidRDefault="002306B3" w14:paraId="70054FE1" w14:textId="77777777">
      <w:pPr>
        <w:rPr>
          <w:sz w:val="24"/>
        </w:rPr>
      </w:pPr>
      <w:r>
        <w:rPr>
          <w:sz w:val="24"/>
        </w:rPr>
        <w:t>Betreft</w:t>
      </w:r>
      <w:r w:rsidR="00BF6737">
        <w:rPr>
          <w:sz w:val="24"/>
        </w:rPr>
        <w:t>:</w:t>
      </w:r>
    </w:p>
    <w:p w:rsidR="002306B3" w:rsidP="002306B3" w:rsidRDefault="00BF6737" w14:paraId="16D65C2F" w14:textId="0787CD51">
      <w:pPr>
        <w:rPr>
          <w:sz w:val="24"/>
        </w:rPr>
      </w:pPr>
      <w:r w:rsidRPr="00BF6737">
        <w:rPr>
          <w:sz w:val="24"/>
        </w:rPr>
        <w:t>Correctie van een ​​inconsistentie door de meetpunten voor de mechanische verouderingstest met elkaar in lijn te brengen (R</w:t>
      </w:r>
      <w:r>
        <w:rPr>
          <w:sz w:val="24"/>
        </w:rPr>
        <w:t>egl</w:t>
      </w:r>
      <w:r w:rsidRPr="00BF6737">
        <w:rPr>
          <w:sz w:val="24"/>
        </w:rPr>
        <w:t>.149-00)</w:t>
      </w:r>
      <w:r w:rsidR="00BA4700">
        <w:rPr>
          <w:sz w:val="24"/>
        </w:rPr>
        <w:t>.</w:t>
      </w:r>
    </w:p>
    <w:p w:rsidR="00642988" w:rsidP="002306B3" w:rsidRDefault="00642988" w14:paraId="389B2ADA" w14:textId="77777777">
      <w:pPr>
        <w:rPr>
          <w:sz w:val="24"/>
        </w:rPr>
      </w:pPr>
    </w:p>
    <w:p w:rsidRPr="002A00EE" w:rsidR="00642988" w:rsidP="00642988" w:rsidRDefault="00642988" w14:paraId="33C7B461" w14:textId="77777777">
      <w:pPr>
        <w:rPr>
          <w:sz w:val="24"/>
          <w:u w:val="single"/>
        </w:rPr>
      </w:pPr>
      <w:r w:rsidRPr="002A00EE">
        <w:rPr>
          <w:sz w:val="24"/>
          <w:u w:val="single"/>
        </w:rPr>
        <w:t xml:space="preserve">ECE-Reglement </w:t>
      </w:r>
      <w:hyperlink w:history="1" r:id="rId8">
        <w:r w:rsidRPr="002A00EE">
          <w:rPr>
            <w:sz w:val="24"/>
            <w:u w:val="single"/>
          </w:rPr>
          <w:t>149, Wegverlichtingsinrichtingen (RID)</w:t>
        </w:r>
      </w:hyperlink>
      <w:r w:rsidRPr="002A00EE">
        <w:rPr>
          <w:rFonts w:ascii="Arial" w:hAnsi="Arial" w:cs="Arial"/>
          <w:color w:val="333333"/>
          <w:u w:val="single"/>
          <w:shd w:val="clear" w:color="auto" w:fill="FFFFFF"/>
        </w:rPr>
        <w:t> </w:t>
      </w:r>
      <w:r w:rsidRPr="0097116E">
        <w:rPr>
          <w:sz w:val="24"/>
          <w:u w:val="single"/>
        </w:rPr>
        <w:t>(agendapunt: WP.29/</w:t>
      </w:r>
      <w:r>
        <w:rPr>
          <w:sz w:val="24"/>
          <w:u w:val="single"/>
        </w:rPr>
        <w:t>39</w:t>
      </w:r>
      <w:r w:rsidRPr="0097116E">
        <w:rPr>
          <w:sz w:val="24"/>
          <w:u w:val="single"/>
        </w:rPr>
        <w:t>)</w:t>
      </w:r>
    </w:p>
    <w:p w:rsidR="00642988" w:rsidP="00642988" w:rsidRDefault="00642988" w14:paraId="0F5FB626" w14:textId="77777777">
      <w:pPr>
        <w:rPr>
          <w:sz w:val="24"/>
        </w:rPr>
      </w:pPr>
      <w:r>
        <w:rPr>
          <w:sz w:val="24"/>
        </w:rPr>
        <w:t>Betreft:</w:t>
      </w:r>
    </w:p>
    <w:p w:rsidR="00642988" w:rsidP="00642988" w:rsidRDefault="00642988" w14:paraId="65DB792A" w14:textId="77777777">
      <w:pPr>
        <w:rPr>
          <w:sz w:val="24"/>
        </w:rPr>
      </w:pPr>
      <w:r w:rsidRPr="00642988">
        <w:rPr>
          <w:sz w:val="24"/>
        </w:rPr>
        <w:t xml:space="preserve">Correctie van een ​​inconsistentie door de meetpunten voor de mechanische verouderingstest met elkaar in lijn te brengen, correctie van </w:t>
      </w:r>
      <w:proofErr w:type="spellStart"/>
      <w:r w:rsidRPr="00642988">
        <w:rPr>
          <w:sz w:val="24"/>
        </w:rPr>
        <w:t>CoP</w:t>
      </w:r>
      <w:proofErr w:type="spellEnd"/>
      <w:r w:rsidRPr="00642988">
        <w:rPr>
          <w:sz w:val="24"/>
        </w:rPr>
        <w:t xml:space="preserve">-tabellen (Class V - </w:t>
      </w:r>
      <w:proofErr w:type="spellStart"/>
      <w:r w:rsidRPr="00642988">
        <w:rPr>
          <w:sz w:val="24"/>
        </w:rPr>
        <w:t>bend</w:t>
      </w:r>
      <w:proofErr w:type="spellEnd"/>
      <w:r w:rsidRPr="00642988">
        <w:rPr>
          <w:sz w:val="24"/>
        </w:rPr>
        <w:t xml:space="preserve"> </w:t>
      </w:r>
      <w:proofErr w:type="spellStart"/>
      <w:r w:rsidRPr="00642988">
        <w:rPr>
          <w:sz w:val="24"/>
        </w:rPr>
        <w:t>lighting</w:t>
      </w:r>
      <w:proofErr w:type="spellEnd"/>
      <w:r w:rsidRPr="00642988">
        <w:rPr>
          <w:sz w:val="24"/>
        </w:rPr>
        <w:t>) en aanpassing vereisten voor foutdetectie en signalisatie om de technologische vooruitgang m.b.t. meerdere lichtbronnen weer te geven (R</w:t>
      </w:r>
      <w:r>
        <w:rPr>
          <w:sz w:val="24"/>
        </w:rPr>
        <w:t>egl</w:t>
      </w:r>
      <w:r w:rsidRPr="00642988">
        <w:rPr>
          <w:sz w:val="24"/>
        </w:rPr>
        <w:t>.149-01).</w:t>
      </w:r>
    </w:p>
    <w:p w:rsidR="002306B3" w:rsidP="00901A2C" w:rsidRDefault="002306B3" w14:paraId="2FC4244A" w14:textId="77777777">
      <w:pPr>
        <w:rPr>
          <w:sz w:val="24"/>
        </w:rPr>
      </w:pPr>
    </w:p>
    <w:p w:rsidRPr="00564B98" w:rsidR="002306B3" w:rsidP="002306B3" w:rsidRDefault="002306B3" w14:paraId="12B0F12B" w14:textId="77777777">
      <w:pPr>
        <w:rPr>
          <w:sz w:val="24"/>
          <w:u w:val="single"/>
        </w:rPr>
      </w:pPr>
      <w:r w:rsidRPr="00564B98">
        <w:rPr>
          <w:sz w:val="24"/>
          <w:u w:val="single"/>
        </w:rPr>
        <w:t>ECE-Reglement</w:t>
      </w:r>
      <w:r w:rsidRPr="00564B98" w:rsidR="00564B98">
        <w:rPr>
          <w:sz w:val="24"/>
          <w:u w:val="single"/>
        </w:rPr>
        <w:t xml:space="preserve"> </w:t>
      </w:r>
      <w:r w:rsidRPr="00564B98" w:rsidR="00336E90">
        <w:rPr>
          <w:sz w:val="24"/>
          <w:u w:val="single"/>
        </w:rPr>
        <w:t>152</w:t>
      </w:r>
      <w:r w:rsidRPr="00564B98" w:rsidR="00564B98">
        <w:rPr>
          <w:sz w:val="24"/>
          <w:u w:val="single"/>
        </w:rPr>
        <w:t xml:space="preserve">, </w:t>
      </w:r>
      <w:r w:rsidRPr="00564B98" w:rsidR="00336E90">
        <w:rPr>
          <w:sz w:val="24"/>
          <w:u w:val="single"/>
        </w:rPr>
        <w:t>Geavanceerd noodremsysteem (AEBS)</w:t>
      </w:r>
      <w:r w:rsidRPr="00235EF6" w:rsidR="00235EF6">
        <w:rPr>
          <w:sz w:val="24"/>
          <w:u w:val="single"/>
        </w:rPr>
        <w:t xml:space="preserve"> </w:t>
      </w:r>
      <w:r w:rsidRPr="0097116E" w:rsidR="00235EF6">
        <w:rPr>
          <w:sz w:val="24"/>
          <w:u w:val="single"/>
        </w:rPr>
        <w:t>(agendapunt: WP.29/</w:t>
      </w:r>
      <w:r w:rsidR="00235EF6">
        <w:rPr>
          <w:sz w:val="24"/>
          <w:u w:val="single"/>
        </w:rPr>
        <w:t>14,15,16</w:t>
      </w:r>
      <w:r w:rsidRPr="0097116E" w:rsidR="00235EF6">
        <w:rPr>
          <w:sz w:val="24"/>
          <w:u w:val="single"/>
        </w:rPr>
        <w:t>)</w:t>
      </w:r>
    </w:p>
    <w:p w:rsidR="002306B3" w:rsidP="002306B3" w:rsidRDefault="002306B3" w14:paraId="2920C0A2" w14:textId="77777777">
      <w:pPr>
        <w:rPr>
          <w:sz w:val="24"/>
        </w:rPr>
      </w:pPr>
      <w:r>
        <w:rPr>
          <w:sz w:val="24"/>
        </w:rPr>
        <w:t>Betreft</w:t>
      </w:r>
      <w:r w:rsidR="00235EF6">
        <w:rPr>
          <w:sz w:val="24"/>
        </w:rPr>
        <w:t>:</w:t>
      </w:r>
    </w:p>
    <w:p w:rsidR="002306B3" w:rsidP="00901A2C" w:rsidRDefault="00235EF6" w14:paraId="688AE1AA" w14:textId="26D98171">
      <w:pPr>
        <w:rPr>
          <w:sz w:val="24"/>
        </w:rPr>
      </w:pPr>
      <w:r w:rsidRPr="00235EF6">
        <w:rPr>
          <w:sz w:val="24"/>
        </w:rPr>
        <w:t>Het bieden van de gelegenheid om een aantal fysieke testen te vervangen door simulatietesten</w:t>
      </w:r>
      <w:r w:rsidR="003F435A">
        <w:rPr>
          <w:sz w:val="24"/>
        </w:rPr>
        <w:t>.</w:t>
      </w:r>
    </w:p>
    <w:p w:rsidR="00235EF6" w:rsidP="00901A2C" w:rsidRDefault="00235EF6" w14:paraId="3300164B" w14:textId="77777777">
      <w:pPr>
        <w:rPr>
          <w:sz w:val="24"/>
        </w:rPr>
      </w:pPr>
    </w:p>
    <w:p w:rsidR="002306B3" w:rsidP="002306B3" w:rsidRDefault="002306B3" w14:paraId="2564056D" w14:textId="77777777">
      <w:pPr>
        <w:rPr>
          <w:sz w:val="24"/>
        </w:rPr>
      </w:pPr>
      <w:r w:rsidRPr="00581120">
        <w:rPr>
          <w:sz w:val="24"/>
          <w:u w:val="single"/>
        </w:rPr>
        <w:t xml:space="preserve">ECE-Reglement </w:t>
      </w:r>
      <w:r w:rsidRPr="002F6675" w:rsidR="002F6675">
        <w:rPr>
          <w:sz w:val="24"/>
          <w:u w:val="single"/>
        </w:rPr>
        <w:t>158</w:t>
      </w:r>
      <w:r w:rsidR="002F6675">
        <w:rPr>
          <w:sz w:val="24"/>
          <w:u w:val="single"/>
        </w:rPr>
        <w:t xml:space="preserve">, </w:t>
      </w:r>
      <w:r w:rsidRPr="002F6675" w:rsidR="002F6675">
        <w:rPr>
          <w:sz w:val="24"/>
          <w:u w:val="single"/>
        </w:rPr>
        <w:t>Inrichtingen voor zichtbaarheid of detectie naar achteren</w:t>
      </w:r>
    </w:p>
    <w:p w:rsidR="006318BB" w:rsidP="002306B3" w:rsidRDefault="002306B3" w14:paraId="0930F9B2" w14:textId="77777777">
      <w:pPr>
        <w:rPr>
          <w:sz w:val="24"/>
        </w:rPr>
      </w:pPr>
      <w:r>
        <w:rPr>
          <w:sz w:val="24"/>
        </w:rPr>
        <w:t>Betreft</w:t>
      </w:r>
      <w:r w:rsidR="006318BB">
        <w:rPr>
          <w:sz w:val="24"/>
        </w:rPr>
        <w:t>:</w:t>
      </w:r>
    </w:p>
    <w:p w:rsidR="002306B3" w:rsidP="002306B3" w:rsidRDefault="006318BB" w14:paraId="36E7E600" w14:textId="01479EDA">
      <w:pPr>
        <w:rPr>
          <w:sz w:val="24"/>
        </w:rPr>
      </w:pPr>
      <w:r>
        <w:rPr>
          <w:sz w:val="24"/>
        </w:rPr>
        <w:t>V</w:t>
      </w:r>
      <w:r w:rsidRPr="006318BB">
        <w:rPr>
          <w:sz w:val="24"/>
        </w:rPr>
        <w:t>oorstel om "</w:t>
      </w:r>
      <w:proofErr w:type="spellStart"/>
      <w:r w:rsidRPr="006318BB">
        <w:rPr>
          <w:sz w:val="24"/>
        </w:rPr>
        <w:t>tailgate</w:t>
      </w:r>
      <w:proofErr w:type="spellEnd"/>
      <w:r w:rsidRPr="006318BB">
        <w:rPr>
          <w:sz w:val="24"/>
        </w:rPr>
        <w:t xml:space="preserve">" (3-de of 5-de deur van een </w:t>
      </w:r>
      <w:proofErr w:type="spellStart"/>
      <w:r w:rsidRPr="006318BB">
        <w:rPr>
          <w:sz w:val="24"/>
        </w:rPr>
        <w:t>hatchback</w:t>
      </w:r>
      <w:proofErr w:type="spellEnd"/>
      <w:r w:rsidRPr="006318BB">
        <w:rPr>
          <w:sz w:val="24"/>
        </w:rPr>
        <w:t xml:space="preserve"> of station wagon) op dezelfde manier te beoordelen als een kofferklep van een sedan</w:t>
      </w:r>
      <w:r w:rsidR="003F435A">
        <w:rPr>
          <w:sz w:val="24"/>
        </w:rPr>
        <w:t>.</w:t>
      </w:r>
    </w:p>
    <w:p w:rsidR="002306B3" w:rsidP="00901A2C" w:rsidRDefault="002306B3" w14:paraId="796F5AA6" w14:textId="77777777">
      <w:pPr>
        <w:rPr>
          <w:sz w:val="24"/>
        </w:rPr>
      </w:pPr>
    </w:p>
    <w:p w:rsidRPr="001310B6" w:rsidR="002306B3" w:rsidP="002306B3" w:rsidRDefault="002306B3" w14:paraId="3FF58B8A" w14:textId="77777777">
      <w:pPr>
        <w:rPr>
          <w:sz w:val="24"/>
          <w:u w:val="single"/>
        </w:rPr>
      </w:pPr>
      <w:r w:rsidRPr="001310B6">
        <w:rPr>
          <w:sz w:val="24"/>
          <w:u w:val="single"/>
        </w:rPr>
        <w:t>ECE-Reglement</w:t>
      </w:r>
      <w:r w:rsidRPr="001310B6" w:rsidR="002F6675">
        <w:rPr>
          <w:sz w:val="24"/>
          <w:u w:val="single"/>
        </w:rPr>
        <w:t xml:space="preserve"> 161, Apparaten tegen ongeoorloofd gebruik</w:t>
      </w:r>
    </w:p>
    <w:p w:rsidR="001310B6" w:rsidP="002306B3" w:rsidRDefault="002306B3" w14:paraId="49F70313" w14:textId="77777777">
      <w:pPr>
        <w:rPr>
          <w:sz w:val="24"/>
        </w:rPr>
      </w:pPr>
      <w:r>
        <w:rPr>
          <w:sz w:val="24"/>
        </w:rPr>
        <w:t>Betreft</w:t>
      </w:r>
      <w:r w:rsidR="001310B6">
        <w:rPr>
          <w:sz w:val="24"/>
        </w:rPr>
        <w:t>:</w:t>
      </w:r>
    </w:p>
    <w:p w:rsidR="002306B3" w:rsidP="002306B3" w:rsidRDefault="003F435A" w14:paraId="243DD6DB" w14:textId="73EB1FFB">
      <w:pPr>
        <w:rPr>
          <w:sz w:val="24"/>
        </w:rPr>
      </w:pPr>
      <w:r>
        <w:rPr>
          <w:sz w:val="24"/>
        </w:rPr>
        <w:t>V</w:t>
      </w:r>
      <w:r w:rsidRPr="001310B6" w:rsidR="001310B6">
        <w:rPr>
          <w:sz w:val="24"/>
        </w:rPr>
        <w:t xml:space="preserve">ervangen van "compliance </w:t>
      </w:r>
      <w:proofErr w:type="spellStart"/>
      <w:r w:rsidRPr="001310B6" w:rsidR="001310B6">
        <w:rPr>
          <w:sz w:val="24"/>
        </w:rPr>
        <w:t>with</w:t>
      </w:r>
      <w:proofErr w:type="spellEnd"/>
      <w:r w:rsidRPr="001310B6" w:rsidR="001310B6">
        <w:rPr>
          <w:sz w:val="24"/>
        </w:rPr>
        <w:t xml:space="preserve"> UN R</w:t>
      </w:r>
      <w:r w:rsidR="001310B6">
        <w:rPr>
          <w:sz w:val="24"/>
        </w:rPr>
        <w:t>egl.</w:t>
      </w:r>
      <w:r w:rsidRPr="001310B6" w:rsidR="001310B6">
        <w:rPr>
          <w:sz w:val="24"/>
        </w:rPr>
        <w:t>155" door "</w:t>
      </w:r>
      <w:proofErr w:type="spellStart"/>
      <w:r w:rsidRPr="001310B6" w:rsidR="001310B6">
        <w:rPr>
          <w:sz w:val="24"/>
        </w:rPr>
        <w:t>fulfilling</w:t>
      </w:r>
      <w:proofErr w:type="spellEnd"/>
      <w:r w:rsidRPr="001310B6" w:rsidR="001310B6">
        <w:rPr>
          <w:sz w:val="24"/>
        </w:rPr>
        <w:t xml:space="preserve"> </w:t>
      </w:r>
      <w:proofErr w:type="spellStart"/>
      <w:r w:rsidRPr="001310B6" w:rsidR="001310B6">
        <w:rPr>
          <w:sz w:val="24"/>
        </w:rPr>
        <w:t>the</w:t>
      </w:r>
      <w:proofErr w:type="spellEnd"/>
      <w:r w:rsidRPr="001310B6" w:rsidR="001310B6">
        <w:rPr>
          <w:sz w:val="24"/>
        </w:rPr>
        <w:t xml:space="preserve"> </w:t>
      </w:r>
      <w:proofErr w:type="spellStart"/>
      <w:r w:rsidRPr="001310B6" w:rsidR="001310B6">
        <w:rPr>
          <w:sz w:val="24"/>
        </w:rPr>
        <w:t>technical</w:t>
      </w:r>
      <w:proofErr w:type="spellEnd"/>
      <w:r w:rsidRPr="001310B6" w:rsidR="001310B6">
        <w:rPr>
          <w:sz w:val="24"/>
        </w:rPr>
        <w:t xml:space="preserve"> </w:t>
      </w:r>
      <w:proofErr w:type="spellStart"/>
      <w:r w:rsidRPr="001310B6" w:rsidR="001310B6">
        <w:rPr>
          <w:sz w:val="24"/>
        </w:rPr>
        <w:t>requirements</w:t>
      </w:r>
      <w:proofErr w:type="spellEnd"/>
      <w:r w:rsidRPr="001310B6" w:rsidR="001310B6">
        <w:rPr>
          <w:sz w:val="24"/>
        </w:rPr>
        <w:t xml:space="preserve"> of UN R</w:t>
      </w:r>
      <w:r w:rsidR="001310B6">
        <w:rPr>
          <w:sz w:val="24"/>
        </w:rPr>
        <w:t>egl.</w:t>
      </w:r>
      <w:r w:rsidRPr="001310B6" w:rsidR="001310B6">
        <w:rPr>
          <w:sz w:val="24"/>
        </w:rPr>
        <w:t xml:space="preserve">155" opdat niet persé een goedkeuring is vereist voor het complete voertuig en de fabrikant. Een testrapport dat aantoont dat aan de voor </w:t>
      </w:r>
      <w:r w:rsidR="001310B6">
        <w:rPr>
          <w:sz w:val="24"/>
        </w:rPr>
        <w:t>U</w:t>
      </w:r>
      <w:r w:rsidRPr="001310B6" w:rsidR="001310B6">
        <w:rPr>
          <w:sz w:val="24"/>
        </w:rPr>
        <w:t xml:space="preserve">N </w:t>
      </w:r>
      <w:proofErr w:type="spellStart"/>
      <w:r w:rsidRPr="001310B6" w:rsidR="001310B6">
        <w:rPr>
          <w:sz w:val="24"/>
        </w:rPr>
        <w:t>R</w:t>
      </w:r>
      <w:r w:rsidR="001310B6">
        <w:rPr>
          <w:sz w:val="24"/>
        </w:rPr>
        <w:t>egl</w:t>
      </w:r>
      <w:proofErr w:type="spellEnd"/>
      <w:r w:rsidR="001310B6">
        <w:rPr>
          <w:sz w:val="24"/>
        </w:rPr>
        <w:t xml:space="preserve">. </w:t>
      </w:r>
      <w:r w:rsidRPr="001310B6" w:rsidR="001310B6">
        <w:rPr>
          <w:sz w:val="24"/>
        </w:rPr>
        <w:t xml:space="preserve">161 relevante eisen van VN </w:t>
      </w:r>
      <w:proofErr w:type="spellStart"/>
      <w:r w:rsidRPr="001310B6" w:rsidR="001310B6">
        <w:rPr>
          <w:sz w:val="24"/>
        </w:rPr>
        <w:t>R</w:t>
      </w:r>
      <w:r w:rsidR="001310B6">
        <w:rPr>
          <w:sz w:val="24"/>
        </w:rPr>
        <w:t>egl</w:t>
      </w:r>
      <w:proofErr w:type="spellEnd"/>
      <w:r w:rsidR="001310B6">
        <w:rPr>
          <w:sz w:val="24"/>
        </w:rPr>
        <w:t xml:space="preserve">. </w:t>
      </w:r>
      <w:r w:rsidRPr="001310B6" w:rsidR="001310B6">
        <w:rPr>
          <w:sz w:val="24"/>
        </w:rPr>
        <w:t>155 wordt voldaan is voldoende</w:t>
      </w:r>
      <w:r>
        <w:rPr>
          <w:sz w:val="24"/>
        </w:rPr>
        <w:t>.</w:t>
      </w:r>
    </w:p>
    <w:p w:rsidR="002306B3" w:rsidP="00901A2C" w:rsidRDefault="002306B3" w14:paraId="7368590F" w14:textId="77777777">
      <w:pPr>
        <w:rPr>
          <w:sz w:val="24"/>
        </w:rPr>
      </w:pPr>
    </w:p>
    <w:p w:rsidRPr="009426FB" w:rsidR="002306B3" w:rsidP="002306B3" w:rsidRDefault="002306B3" w14:paraId="052D9BEC" w14:textId="77777777">
      <w:pPr>
        <w:rPr>
          <w:sz w:val="24"/>
          <w:u w:val="single"/>
        </w:rPr>
      </w:pPr>
      <w:r w:rsidRPr="009426FB">
        <w:rPr>
          <w:sz w:val="24"/>
          <w:u w:val="single"/>
        </w:rPr>
        <w:t>ECE-Reglement</w:t>
      </w:r>
      <w:r w:rsidRPr="009426FB" w:rsidR="002F6675">
        <w:rPr>
          <w:sz w:val="24"/>
          <w:u w:val="single"/>
        </w:rPr>
        <w:t xml:space="preserve"> </w:t>
      </w:r>
      <w:hyperlink w:history="1" r:id="rId9">
        <w:r w:rsidRPr="009426FB" w:rsidR="002F6675">
          <w:rPr>
            <w:sz w:val="24"/>
            <w:u w:val="single"/>
          </w:rPr>
          <w:t>162, Startonderbrekers</w:t>
        </w:r>
      </w:hyperlink>
    </w:p>
    <w:p w:rsidR="00732846" w:rsidP="002306B3" w:rsidRDefault="002306B3" w14:paraId="41C36FCC" w14:textId="77777777">
      <w:pPr>
        <w:rPr>
          <w:sz w:val="24"/>
        </w:rPr>
      </w:pPr>
      <w:r>
        <w:rPr>
          <w:sz w:val="24"/>
        </w:rPr>
        <w:t>Betreft</w:t>
      </w:r>
      <w:r w:rsidR="00732846">
        <w:rPr>
          <w:sz w:val="24"/>
        </w:rPr>
        <w:t>:</w:t>
      </w:r>
    </w:p>
    <w:p w:rsidR="00A67EE9" w:rsidP="002306B3" w:rsidRDefault="003F435A" w14:paraId="01A4AE65" w14:textId="3C972CE0">
      <w:pPr>
        <w:rPr>
          <w:sz w:val="24"/>
        </w:rPr>
      </w:pPr>
      <w:r>
        <w:rPr>
          <w:sz w:val="24"/>
        </w:rPr>
        <w:t>V</w:t>
      </w:r>
      <w:r w:rsidRPr="00732846" w:rsidR="00732846">
        <w:rPr>
          <w:sz w:val="24"/>
        </w:rPr>
        <w:t xml:space="preserve">ervangen van "compliance </w:t>
      </w:r>
      <w:proofErr w:type="spellStart"/>
      <w:r w:rsidRPr="00732846" w:rsidR="00732846">
        <w:rPr>
          <w:sz w:val="24"/>
        </w:rPr>
        <w:t>with</w:t>
      </w:r>
      <w:proofErr w:type="spellEnd"/>
      <w:r w:rsidRPr="00732846" w:rsidR="00732846">
        <w:rPr>
          <w:sz w:val="24"/>
        </w:rPr>
        <w:t xml:space="preserve"> UN </w:t>
      </w:r>
      <w:proofErr w:type="spellStart"/>
      <w:r w:rsidRPr="00732846" w:rsidR="00732846">
        <w:rPr>
          <w:sz w:val="24"/>
        </w:rPr>
        <w:t>R</w:t>
      </w:r>
      <w:r w:rsidR="00732846">
        <w:rPr>
          <w:sz w:val="24"/>
        </w:rPr>
        <w:t>egl</w:t>
      </w:r>
      <w:proofErr w:type="spellEnd"/>
      <w:r w:rsidR="00732846">
        <w:rPr>
          <w:sz w:val="24"/>
        </w:rPr>
        <w:t xml:space="preserve">. </w:t>
      </w:r>
      <w:r w:rsidRPr="00732846" w:rsidR="00732846">
        <w:rPr>
          <w:sz w:val="24"/>
        </w:rPr>
        <w:t>155" door "</w:t>
      </w:r>
      <w:proofErr w:type="spellStart"/>
      <w:r w:rsidRPr="00732846" w:rsidR="00732846">
        <w:rPr>
          <w:sz w:val="24"/>
        </w:rPr>
        <w:t>fulfilling</w:t>
      </w:r>
      <w:proofErr w:type="spellEnd"/>
      <w:r w:rsidRPr="00732846" w:rsidR="00732846">
        <w:rPr>
          <w:sz w:val="24"/>
        </w:rPr>
        <w:t xml:space="preserve"> </w:t>
      </w:r>
      <w:proofErr w:type="spellStart"/>
      <w:r w:rsidRPr="00732846" w:rsidR="00732846">
        <w:rPr>
          <w:sz w:val="24"/>
        </w:rPr>
        <w:t>the</w:t>
      </w:r>
      <w:proofErr w:type="spellEnd"/>
      <w:r w:rsidRPr="00732846" w:rsidR="00732846">
        <w:rPr>
          <w:sz w:val="24"/>
        </w:rPr>
        <w:t xml:space="preserve"> </w:t>
      </w:r>
      <w:proofErr w:type="spellStart"/>
      <w:r w:rsidRPr="00732846" w:rsidR="00732846">
        <w:rPr>
          <w:sz w:val="24"/>
        </w:rPr>
        <w:t>technical</w:t>
      </w:r>
      <w:proofErr w:type="spellEnd"/>
      <w:r w:rsidRPr="00732846" w:rsidR="00732846">
        <w:rPr>
          <w:sz w:val="24"/>
        </w:rPr>
        <w:t xml:space="preserve"> </w:t>
      </w:r>
      <w:proofErr w:type="spellStart"/>
      <w:r w:rsidRPr="00732846" w:rsidR="00732846">
        <w:rPr>
          <w:sz w:val="24"/>
        </w:rPr>
        <w:t>requirements</w:t>
      </w:r>
      <w:proofErr w:type="spellEnd"/>
      <w:r w:rsidRPr="00732846" w:rsidR="00732846">
        <w:rPr>
          <w:sz w:val="24"/>
        </w:rPr>
        <w:t xml:space="preserve"> of UN </w:t>
      </w:r>
      <w:proofErr w:type="spellStart"/>
      <w:r w:rsidRPr="00732846" w:rsidR="00732846">
        <w:rPr>
          <w:sz w:val="24"/>
        </w:rPr>
        <w:t>R</w:t>
      </w:r>
      <w:r w:rsidR="00732846">
        <w:rPr>
          <w:sz w:val="24"/>
        </w:rPr>
        <w:t>egl</w:t>
      </w:r>
      <w:proofErr w:type="spellEnd"/>
      <w:r w:rsidR="00732846">
        <w:rPr>
          <w:sz w:val="24"/>
        </w:rPr>
        <w:t xml:space="preserve">. </w:t>
      </w:r>
      <w:r w:rsidRPr="00732846" w:rsidR="00732846">
        <w:rPr>
          <w:sz w:val="24"/>
        </w:rPr>
        <w:t xml:space="preserve">155" opdat niet persé een goedkeuring is vereist voor het complete voertuig en de fabrikant. Een testrapport dat aantoont dat aan de voor </w:t>
      </w:r>
      <w:r w:rsidR="00732846">
        <w:rPr>
          <w:sz w:val="24"/>
        </w:rPr>
        <w:t>U</w:t>
      </w:r>
      <w:r w:rsidRPr="00732846" w:rsidR="00732846">
        <w:rPr>
          <w:sz w:val="24"/>
        </w:rPr>
        <w:t xml:space="preserve">N </w:t>
      </w:r>
      <w:proofErr w:type="spellStart"/>
      <w:r w:rsidRPr="00732846" w:rsidR="00732846">
        <w:rPr>
          <w:sz w:val="24"/>
        </w:rPr>
        <w:t>R</w:t>
      </w:r>
      <w:r w:rsidR="00732846">
        <w:rPr>
          <w:sz w:val="24"/>
        </w:rPr>
        <w:t>egl</w:t>
      </w:r>
      <w:proofErr w:type="spellEnd"/>
      <w:r w:rsidR="00732846">
        <w:rPr>
          <w:sz w:val="24"/>
        </w:rPr>
        <w:t xml:space="preserve">. </w:t>
      </w:r>
      <w:r w:rsidRPr="00732846" w:rsidR="00732846">
        <w:rPr>
          <w:sz w:val="24"/>
        </w:rPr>
        <w:t xml:space="preserve">162 relevante eisen van </w:t>
      </w:r>
      <w:r w:rsidR="00732846">
        <w:rPr>
          <w:sz w:val="24"/>
        </w:rPr>
        <w:t>U</w:t>
      </w:r>
      <w:r w:rsidRPr="00732846" w:rsidR="00732846">
        <w:rPr>
          <w:sz w:val="24"/>
        </w:rPr>
        <w:t xml:space="preserve">N </w:t>
      </w:r>
      <w:proofErr w:type="spellStart"/>
      <w:r w:rsidRPr="00732846" w:rsidR="00732846">
        <w:rPr>
          <w:sz w:val="24"/>
        </w:rPr>
        <w:t>R</w:t>
      </w:r>
      <w:r w:rsidR="00732846">
        <w:rPr>
          <w:sz w:val="24"/>
        </w:rPr>
        <w:t>egl</w:t>
      </w:r>
      <w:proofErr w:type="spellEnd"/>
      <w:r w:rsidR="00732846">
        <w:rPr>
          <w:sz w:val="24"/>
        </w:rPr>
        <w:t xml:space="preserve">. </w:t>
      </w:r>
      <w:r w:rsidRPr="00732846" w:rsidR="00732846">
        <w:rPr>
          <w:sz w:val="24"/>
        </w:rPr>
        <w:t>155 wordt voldaan is voldoende</w:t>
      </w:r>
      <w:r>
        <w:rPr>
          <w:sz w:val="24"/>
        </w:rPr>
        <w:t>.</w:t>
      </w:r>
    </w:p>
    <w:p w:rsidR="009426FB" w:rsidP="002306B3" w:rsidRDefault="009426FB" w14:paraId="25C2FE88" w14:textId="77777777">
      <w:pPr>
        <w:rPr>
          <w:sz w:val="24"/>
          <w:u w:val="single"/>
        </w:rPr>
      </w:pPr>
    </w:p>
    <w:p w:rsidRPr="00A67EE9" w:rsidR="002306B3" w:rsidP="002306B3" w:rsidRDefault="00A67EE9" w14:paraId="44AB76D5" w14:textId="77777777">
      <w:pPr>
        <w:rPr>
          <w:sz w:val="24"/>
          <w:u w:val="single"/>
        </w:rPr>
      </w:pPr>
      <w:r>
        <w:rPr>
          <w:sz w:val="24"/>
          <w:u w:val="single"/>
        </w:rPr>
        <w:t>E</w:t>
      </w:r>
      <w:r w:rsidRPr="00A67EE9" w:rsidR="002306B3">
        <w:rPr>
          <w:sz w:val="24"/>
          <w:u w:val="single"/>
        </w:rPr>
        <w:t xml:space="preserve">CE-Reglement </w:t>
      </w:r>
      <w:hyperlink w:history="1" r:id="rId10">
        <w:r w:rsidRPr="00A67EE9" w:rsidR="002F6675">
          <w:rPr>
            <w:sz w:val="24"/>
            <w:u w:val="single"/>
          </w:rPr>
          <w:t>163, Voertuigalarmsystemen</w:t>
        </w:r>
      </w:hyperlink>
    </w:p>
    <w:p w:rsidR="008B12FE" w:rsidP="002306B3" w:rsidRDefault="002306B3" w14:paraId="00FA9D0A" w14:textId="77777777">
      <w:pPr>
        <w:rPr>
          <w:sz w:val="24"/>
        </w:rPr>
      </w:pPr>
      <w:r>
        <w:rPr>
          <w:sz w:val="24"/>
        </w:rPr>
        <w:t>Betreft</w:t>
      </w:r>
      <w:r w:rsidR="008B12FE">
        <w:rPr>
          <w:sz w:val="24"/>
        </w:rPr>
        <w:t>:</w:t>
      </w:r>
    </w:p>
    <w:p w:rsidR="002306B3" w:rsidP="002306B3" w:rsidRDefault="003F435A" w14:paraId="296747B9" w14:textId="4A614E0C">
      <w:pPr>
        <w:rPr>
          <w:sz w:val="24"/>
        </w:rPr>
      </w:pPr>
      <w:r>
        <w:rPr>
          <w:sz w:val="24"/>
        </w:rPr>
        <w:t>V</w:t>
      </w:r>
      <w:r w:rsidRPr="008B12FE" w:rsidR="008B12FE">
        <w:rPr>
          <w:sz w:val="24"/>
        </w:rPr>
        <w:t xml:space="preserve">ervangen van "compliance </w:t>
      </w:r>
      <w:proofErr w:type="spellStart"/>
      <w:r w:rsidRPr="008B12FE" w:rsidR="008B12FE">
        <w:rPr>
          <w:sz w:val="24"/>
        </w:rPr>
        <w:t>with</w:t>
      </w:r>
      <w:proofErr w:type="spellEnd"/>
      <w:r w:rsidRPr="008B12FE" w:rsidR="008B12FE">
        <w:rPr>
          <w:sz w:val="24"/>
        </w:rPr>
        <w:t xml:space="preserve"> UN </w:t>
      </w:r>
      <w:proofErr w:type="spellStart"/>
      <w:r w:rsidRPr="008B12FE" w:rsidR="008B12FE">
        <w:rPr>
          <w:sz w:val="24"/>
        </w:rPr>
        <w:t>R</w:t>
      </w:r>
      <w:r w:rsidR="008B12FE">
        <w:rPr>
          <w:sz w:val="24"/>
        </w:rPr>
        <w:t>egl</w:t>
      </w:r>
      <w:proofErr w:type="spellEnd"/>
      <w:r w:rsidR="008B12FE">
        <w:rPr>
          <w:sz w:val="24"/>
        </w:rPr>
        <w:t xml:space="preserve">. </w:t>
      </w:r>
      <w:r w:rsidRPr="008B12FE" w:rsidR="008B12FE">
        <w:rPr>
          <w:sz w:val="24"/>
        </w:rPr>
        <w:t>155" door "</w:t>
      </w:r>
      <w:proofErr w:type="spellStart"/>
      <w:r w:rsidRPr="008B12FE" w:rsidR="008B12FE">
        <w:rPr>
          <w:sz w:val="24"/>
        </w:rPr>
        <w:t>fulfilling</w:t>
      </w:r>
      <w:proofErr w:type="spellEnd"/>
      <w:r w:rsidRPr="008B12FE" w:rsidR="008B12FE">
        <w:rPr>
          <w:sz w:val="24"/>
        </w:rPr>
        <w:t xml:space="preserve"> </w:t>
      </w:r>
      <w:proofErr w:type="spellStart"/>
      <w:r w:rsidRPr="008B12FE" w:rsidR="008B12FE">
        <w:rPr>
          <w:sz w:val="24"/>
        </w:rPr>
        <w:t>the</w:t>
      </w:r>
      <w:proofErr w:type="spellEnd"/>
      <w:r w:rsidRPr="008B12FE" w:rsidR="008B12FE">
        <w:rPr>
          <w:sz w:val="24"/>
        </w:rPr>
        <w:t xml:space="preserve"> </w:t>
      </w:r>
      <w:proofErr w:type="spellStart"/>
      <w:r w:rsidRPr="008B12FE" w:rsidR="008B12FE">
        <w:rPr>
          <w:sz w:val="24"/>
        </w:rPr>
        <w:t>technical</w:t>
      </w:r>
      <w:proofErr w:type="spellEnd"/>
      <w:r w:rsidRPr="008B12FE" w:rsidR="008B12FE">
        <w:rPr>
          <w:sz w:val="24"/>
        </w:rPr>
        <w:t xml:space="preserve"> </w:t>
      </w:r>
      <w:proofErr w:type="spellStart"/>
      <w:r w:rsidRPr="008B12FE" w:rsidR="008B12FE">
        <w:rPr>
          <w:sz w:val="24"/>
        </w:rPr>
        <w:t>requirements</w:t>
      </w:r>
      <w:proofErr w:type="spellEnd"/>
      <w:r w:rsidRPr="008B12FE" w:rsidR="008B12FE">
        <w:rPr>
          <w:sz w:val="24"/>
        </w:rPr>
        <w:t xml:space="preserve"> of UN </w:t>
      </w:r>
      <w:proofErr w:type="spellStart"/>
      <w:r w:rsidRPr="008B12FE" w:rsidR="008B12FE">
        <w:rPr>
          <w:sz w:val="24"/>
        </w:rPr>
        <w:t>R</w:t>
      </w:r>
      <w:r w:rsidR="008B12FE">
        <w:rPr>
          <w:sz w:val="24"/>
        </w:rPr>
        <w:t>egl</w:t>
      </w:r>
      <w:proofErr w:type="spellEnd"/>
      <w:r w:rsidR="008B12FE">
        <w:rPr>
          <w:sz w:val="24"/>
        </w:rPr>
        <w:t xml:space="preserve">. </w:t>
      </w:r>
      <w:r w:rsidRPr="008B12FE" w:rsidR="008B12FE">
        <w:rPr>
          <w:sz w:val="24"/>
        </w:rPr>
        <w:t xml:space="preserve">155" opdat niet persé een goedkeuring is vereist voor het complete voertuig en de fabrikant. Een testrapport dat aantoont dat aan de voor </w:t>
      </w:r>
      <w:r w:rsidR="008B12FE">
        <w:rPr>
          <w:sz w:val="24"/>
        </w:rPr>
        <w:t>U</w:t>
      </w:r>
      <w:r w:rsidRPr="008B12FE" w:rsidR="008B12FE">
        <w:rPr>
          <w:sz w:val="24"/>
        </w:rPr>
        <w:t xml:space="preserve">N </w:t>
      </w:r>
      <w:proofErr w:type="spellStart"/>
      <w:r w:rsidRPr="008B12FE" w:rsidR="008B12FE">
        <w:rPr>
          <w:sz w:val="24"/>
        </w:rPr>
        <w:t>R</w:t>
      </w:r>
      <w:r w:rsidR="008B12FE">
        <w:rPr>
          <w:sz w:val="24"/>
        </w:rPr>
        <w:t>egl</w:t>
      </w:r>
      <w:proofErr w:type="spellEnd"/>
      <w:r w:rsidR="008B12FE">
        <w:rPr>
          <w:sz w:val="24"/>
        </w:rPr>
        <w:t xml:space="preserve">. </w:t>
      </w:r>
      <w:r w:rsidRPr="008B12FE" w:rsidR="008B12FE">
        <w:rPr>
          <w:sz w:val="24"/>
        </w:rPr>
        <w:t xml:space="preserve">163 relevante eisen van </w:t>
      </w:r>
      <w:r w:rsidR="008B12FE">
        <w:rPr>
          <w:sz w:val="24"/>
        </w:rPr>
        <w:t>U</w:t>
      </w:r>
      <w:r w:rsidRPr="008B12FE" w:rsidR="008B12FE">
        <w:rPr>
          <w:sz w:val="24"/>
        </w:rPr>
        <w:t xml:space="preserve">N </w:t>
      </w:r>
      <w:proofErr w:type="spellStart"/>
      <w:r w:rsidRPr="008B12FE" w:rsidR="008B12FE">
        <w:rPr>
          <w:sz w:val="24"/>
        </w:rPr>
        <w:t>R</w:t>
      </w:r>
      <w:r w:rsidR="008B12FE">
        <w:rPr>
          <w:sz w:val="24"/>
        </w:rPr>
        <w:t>egl</w:t>
      </w:r>
      <w:proofErr w:type="spellEnd"/>
      <w:r w:rsidR="008B12FE">
        <w:rPr>
          <w:sz w:val="24"/>
        </w:rPr>
        <w:t xml:space="preserve">. </w:t>
      </w:r>
      <w:r w:rsidRPr="008B12FE" w:rsidR="008B12FE">
        <w:rPr>
          <w:sz w:val="24"/>
        </w:rPr>
        <w:t>155 wordt voldaan is voldoende</w:t>
      </w:r>
      <w:r>
        <w:rPr>
          <w:sz w:val="24"/>
        </w:rPr>
        <w:t>.</w:t>
      </w:r>
      <w:r w:rsidR="002306B3">
        <w:rPr>
          <w:sz w:val="24"/>
        </w:rPr>
        <w:t xml:space="preserve"> </w:t>
      </w:r>
    </w:p>
    <w:p w:rsidR="00B506C9" w:rsidP="00901A2C" w:rsidRDefault="00B506C9" w14:paraId="282913C3" w14:textId="77777777">
      <w:pPr>
        <w:rPr>
          <w:sz w:val="24"/>
        </w:rPr>
      </w:pPr>
    </w:p>
    <w:p w:rsidR="003F435A" w:rsidP="002306B3" w:rsidRDefault="003F435A" w14:paraId="0C295524" w14:textId="77777777">
      <w:pPr>
        <w:rPr>
          <w:sz w:val="24"/>
          <w:u w:val="single"/>
        </w:rPr>
      </w:pPr>
    </w:p>
    <w:p w:rsidR="003F435A" w:rsidP="002306B3" w:rsidRDefault="003F435A" w14:paraId="1C45A514" w14:textId="77777777">
      <w:pPr>
        <w:rPr>
          <w:sz w:val="24"/>
          <w:u w:val="single"/>
        </w:rPr>
      </w:pPr>
    </w:p>
    <w:p w:rsidR="002306B3" w:rsidP="002306B3" w:rsidRDefault="002306B3" w14:paraId="4AE7F9E7" w14:textId="28B3FEE0">
      <w:pPr>
        <w:rPr>
          <w:sz w:val="24"/>
        </w:rPr>
      </w:pPr>
      <w:r w:rsidRPr="00581120">
        <w:rPr>
          <w:sz w:val="24"/>
          <w:u w:val="single"/>
        </w:rPr>
        <w:lastRenderedPageBreak/>
        <w:t xml:space="preserve">ECE-Reglement  </w:t>
      </w:r>
      <w:r w:rsidR="00C27992">
        <w:rPr>
          <w:sz w:val="24"/>
          <w:u w:val="single"/>
        </w:rPr>
        <w:t>168</w:t>
      </w:r>
      <w:r w:rsidRPr="00DA253B" w:rsidR="00DA253B">
        <w:rPr>
          <w:sz w:val="24"/>
          <w:u w:val="single"/>
        </w:rPr>
        <w:t xml:space="preserve"> wereldwijde reële rij-emissies (Global RDE)</w:t>
      </w:r>
      <w:r w:rsidR="00DA253B">
        <w:rPr>
          <w:sz w:val="24"/>
          <w:u w:val="single"/>
        </w:rPr>
        <w:t xml:space="preserve">, </w:t>
      </w:r>
    </w:p>
    <w:p w:rsidR="002306B3" w:rsidP="002306B3" w:rsidRDefault="002306B3" w14:paraId="406AF97F" w14:textId="77777777">
      <w:pPr>
        <w:rPr>
          <w:sz w:val="24"/>
        </w:rPr>
      </w:pPr>
      <w:r>
        <w:rPr>
          <w:sz w:val="24"/>
        </w:rPr>
        <w:t>Betreft</w:t>
      </w:r>
      <w:r w:rsidR="00DA253B">
        <w:rPr>
          <w:sz w:val="24"/>
        </w:rPr>
        <w:t>:</w:t>
      </w:r>
    </w:p>
    <w:p w:rsidR="002306B3" w:rsidP="00901A2C" w:rsidRDefault="00DA253B" w14:paraId="62F24A29" w14:textId="36DAB19B">
      <w:pPr>
        <w:rPr>
          <w:sz w:val="24"/>
        </w:rPr>
      </w:pPr>
      <w:r w:rsidRPr="00DA253B">
        <w:rPr>
          <w:sz w:val="24"/>
        </w:rPr>
        <w:t>De analyse van de testgegevens van de 3-fase en 4-fase tests worden verduidelijkt, afhankelijk van het type brandstof. Correctie in de typegoedkeuringsnummering en een wijziging van de driftcorrectie van PEMS-metingen</w:t>
      </w:r>
      <w:r w:rsidR="003F435A">
        <w:rPr>
          <w:sz w:val="24"/>
        </w:rPr>
        <w:t>.</w:t>
      </w:r>
    </w:p>
    <w:p w:rsidR="002306B3" w:rsidP="00901A2C" w:rsidRDefault="002306B3" w14:paraId="0413FC9C" w14:textId="77777777">
      <w:pPr>
        <w:rPr>
          <w:sz w:val="24"/>
        </w:rPr>
      </w:pPr>
    </w:p>
    <w:p w:rsidR="002306B3" w:rsidP="002306B3" w:rsidRDefault="002306B3" w14:paraId="0DCEADDD" w14:textId="77777777">
      <w:pPr>
        <w:rPr>
          <w:sz w:val="24"/>
        </w:rPr>
      </w:pPr>
      <w:r w:rsidRPr="00581120">
        <w:rPr>
          <w:sz w:val="24"/>
          <w:u w:val="single"/>
        </w:rPr>
        <w:t xml:space="preserve">ECE-Reglement  </w:t>
      </w:r>
      <w:r w:rsidR="00C27992">
        <w:rPr>
          <w:sz w:val="24"/>
          <w:u w:val="single"/>
        </w:rPr>
        <w:t>171, DCAS</w:t>
      </w:r>
    </w:p>
    <w:p w:rsidR="004A3411" w:rsidP="002306B3" w:rsidRDefault="002306B3" w14:paraId="4CF0ABCF" w14:textId="77777777">
      <w:pPr>
        <w:rPr>
          <w:sz w:val="24"/>
        </w:rPr>
      </w:pPr>
      <w:r>
        <w:rPr>
          <w:sz w:val="24"/>
        </w:rPr>
        <w:t>Betreft</w:t>
      </w:r>
      <w:r w:rsidR="004A3411">
        <w:rPr>
          <w:sz w:val="24"/>
        </w:rPr>
        <w:t>:</w:t>
      </w:r>
    </w:p>
    <w:p w:rsidR="002306B3" w:rsidP="002306B3" w:rsidRDefault="004A3411" w14:paraId="47FC0AB3" w14:textId="7EDC49C4">
      <w:pPr>
        <w:rPr>
          <w:sz w:val="24"/>
        </w:rPr>
      </w:pPr>
      <w:r w:rsidRPr="004A3411">
        <w:rPr>
          <w:sz w:val="24"/>
        </w:rPr>
        <w:t>Uitbreiding van het DCAS-reglement met een streng Driver Monitoring System (DMS) waardoor de bestuurder de mogelijkheid wordt geboden om op de snelweg de handen van het stuur te houden. Verder krijgt het voertuig op de snelweg de optie om zelfstandig van rijstrook te wisselen. De combinatie van beide wordt vooralsnog niet toegestaan</w:t>
      </w:r>
      <w:r w:rsidR="003F435A">
        <w:rPr>
          <w:sz w:val="24"/>
        </w:rPr>
        <w:t>.</w:t>
      </w:r>
    </w:p>
    <w:p w:rsidR="00F50929" w:rsidP="001E26CD" w:rsidRDefault="00F50929" w14:paraId="2B336173" w14:textId="77777777">
      <w:pPr>
        <w:rPr>
          <w:sz w:val="24"/>
        </w:rPr>
      </w:pPr>
    </w:p>
    <w:p w:rsidRPr="00F50929" w:rsidR="00F50929" w:rsidP="00F50929" w:rsidRDefault="00F50929" w14:paraId="6D2E4C3F" w14:textId="46D1902A">
      <w:pPr>
        <w:rPr>
          <w:sz w:val="24"/>
        </w:rPr>
      </w:pPr>
      <w:r w:rsidRPr="00F50929">
        <w:rPr>
          <w:sz w:val="24"/>
          <w:u w:val="single"/>
        </w:rPr>
        <w:t>Voorstel voor een nieuwe VN-</w:t>
      </w:r>
      <w:r w:rsidR="00350C76">
        <w:rPr>
          <w:sz w:val="24"/>
          <w:u w:val="single"/>
        </w:rPr>
        <w:t xml:space="preserve">reglement </w:t>
      </w:r>
      <w:r w:rsidRPr="00F50929">
        <w:rPr>
          <w:sz w:val="24"/>
          <w:u w:val="single"/>
        </w:rPr>
        <w:t>inzake de bepaling van het systeemvermogen van hybride elektrische voertuigen en van zuiver elektrische voertuigen met meer dan één elektrische machine voor de voortstuwing</w:t>
      </w:r>
    </w:p>
    <w:p w:rsidRPr="00F50929" w:rsidR="00F50929" w:rsidP="00F50929" w:rsidRDefault="00F50929" w14:paraId="242FF411" w14:textId="77777777">
      <w:pPr>
        <w:rPr>
          <w:sz w:val="24"/>
        </w:rPr>
      </w:pPr>
      <w:r w:rsidRPr="00F50929">
        <w:rPr>
          <w:sz w:val="24"/>
        </w:rPr>
        <w:t>Betreft:</w:t>
      </w:r>
    </w:p>
    <w:p w:rsidRPr="00F50929" w:rsidR="00F50929" w:rsidP="00F50929" w:rsidRDefault="00F50929" w14:paraId="5EB2E84C" w14:textId="77777777">
      <w:pPr>
        <w:rPr>
          <w:sz w:val="24"/>
        </w:rPr>
      </w:pPr>
      <w:r w:rsidRPr="00F50929">
        <w:rPr>
          <w:sz w:val="24"/>
        </w:rPr>
        <w:t>Omzetting van UN GTR 21 van het 1998 Agreement naar een nieuw UN Reglement [177] onder het 1958 Agreement voor het bepalen van het systeemvermogen van hybride voertuigen en puur elektrische voertuigen met meer dan één elektrische motor.</w:t>
      </w:r>
    </w:p>
    <w:p w:rsidRPr="00B05A06" w:rsidR="001E26CD" w:rsidP="00B05A06" w:rsidRDefault="00F50929" w14:paraId="312F8011" w14:textId="345BCCC4">
      <w:pPr>
        <w:rPr>
          <w:sz w:val="24"/>
        </w:rPr>
      </w:pPr>
      <w:r w:rsidRPr="00F50929">
        <w:rPr>
          <w:sz w:val="24"/>
        </w:rPr>
        <w:t>Met de initiatie van een nieuw reglement onder het 1958 agreement wordt de wijze van systeemvermogen berekenen geharmoniseerd met de wijze van berekenen onder het 1998 Agreement zoals beschreven in UN GTR 21</w:t>
      </w:r>
      <w:r w:rsidR="006911C6">
        <w:rPr>
          <w:sz w:val="24"/>
        </w:rPr>
        <w:t>.</w:t>
      </w:r>
    </w:p>
    <w:sectPr w:rsidRPr="00B05A06" w:rsidR="001E26CD">
      <w:pgSz w:w="11906" w:h="16838"/>
      <w:pgMar w:top="1417" w:right="1417" w:bottom="1417" w:left="1417"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D231F0" w14:textId="77777777" w:rsidR="00676911" w:rsidRDefault="00676911" w:rsidP="00676911">
      <w:r>
        <w:separator/>
      </w:r>
    </w:p>
  </w:endnote>
  <w:endnote w:type="continuationSeparator" w:id="0">
    <w:p w14:paraId="50211DF0" w14:textId="77777777" w:rsidR="00676911" w:rsidRDefault="00676911" w:rsidP="006769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CB9638" w14:textId="77777777" w:rsidR="00676911" w:rsidRDefault="00676911" w:rsidP="00676911">
      <w:r>
        <w:separator/>
      </w:r>
    </w:p>
  </w:footnote>
  <w:footnote w:type="continuationSeparator" w:id="0">
    <w:p w14:paraId="0D261843" w14:textId="77777777" w:rsidR="00676911" w:rsidRDefault="00676911" w:rsidP="006769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20DDB"/>
    <w:multiLevelType w:val="singleLevel"/>
    <w:tmpl w:val="652CBF22"/>
    <w:lvl w:ilvl="0">
      <w:start w:val="865"/>
      <w:numFmt w:val="decimal"/>
      <w:lvlText w:val="%1"/>
      <w:lvlJc w:val="left"/>
      <w:pPr>
        <w:tabs>
          <w:tab w:val="num" w:pos="705"/>
        </w:tabs>
        <w:ind w:left="705" w:hanging="705"/>
      </w:pPr>
      <w:rPr>
        <w:rFonts w:hint="default"/>
      </w:rPr>
    </w:lvl>
  </w:abstractNum>
  <w:abstractNum w:abstractNumId="1" w15:restartNumberingAfterBreak="0">
    <w:nsid w:val="0D4D675F"/>
    <w:multiLevelType w:val="singleLevel"/>
    <w:tmpl w:val="0413000F"/>
    <w:lvl w:ilvl="0">
      <w:start w:val="1"/>
      <w:numFmt w:val="decimal"/>
      <w:lvlText w:val="%1."/>
      <w:lvlJc w:val="left"/>
      <w:pPr>
        <w:tabs>
          <w:tab w:val="num" w:pos="360"/>
        </w:tabs>
        <w:ind w:left="360" w:hanging="360"/>
      </w:pPr>
    </w:lvl>
  </w:abstractNum>
  <w:abstractNum w:abstractNumId="2" w15:restartNumberingAfterBreak="0">
    <w:nsid w:val="0F880E18"/>
    <w:multiLevelType w:val="singleLevel"/>
    <w:tmpl w:val="424CD118"/>
    <w:lvl w:ilvl="0">
      <w:start w:val="1"/>
      <w:numFmt w:val="decimal"/>
      <w:lvlText w:val="%1."/>
      <w:lvlJc w:val="left"/>
      <w:pPr>
        <w:tabs>
          <w:tab w:val="num" w:pos="705"/>
        </w:tabs>
        <w:ind w:left="705" w:hanging="705"/>
      </w:pPr>
      <w:rPr>
        <w:rFonts w:hint="default"/>
      </w:rPr>
    </w:lvl>
  </w:abstractNum>
  <w:abstractNum w:abstractNumId="3" w15:restartNumberingAfterBreak="0">
    <w:nsid w:val="297E6EB6"/>
    <w:multiLevelType w:val="singleLevel"/>
    <w:tmpl w:val="0413000F"/>
    <w:lvl w:ilvl="0">
      <w:start w:val="1"/>
      <w:numFmt w:val="decimal"/>
      <w:lvlText w:val="%1."/>
      <w:lvlJc w:val="left"/>
      <w:pPr>
        <w:tabs>
          <w:tab w:val="num" w:pos="360"/>
        </w:tabs>
        <w:ind w:left="360" w:hanging="360"/>
      </w:pPr>
    </w:lvl>
  </w:abstractNum>
  <w:abstractNum w:abstractNumId="4" w15:restartNumberingAfterBreak="0">
    <w:nsid w:val="71372199"/>
    <w:multiLevelType w:val="singleLevel"/>
    <w:tmpl w:val="0413000F"/>
    <w:lvl w:ilvl="0">
      <w:start w:val="1"/>
      <w:numFmt w:val="decimal"/>
      <w:lvlText w:val="%1."/>
      <w:lvlJc w:val="left"/>
      <w:pPr>
        <w:tabs>
          <w:tab w:val="num" w:pos="360"/>
        </w:tabs>
        <w:ind w:left="360" w:hanging="360"/>
      </w:pPr>
    </w:lvl>
  </w:abstractNum>
  <w:abstractNum w:abstractNumId="5" w15:restartNumberingAfterBreak="0">
    <w:nsid w:val="7F4A1E83"/>
    <w:multiLevelType w:val="singleLevel"/>
    <w:tmpl w:val="7746460A"/>
    <w:lvl w:ilvl="0">
      <w:start w:val="855"/>
      <w:numFmt w:val="decimal"/>
      <w:lvlText w:val="%1"/>
      <w:lvlJc w:val="left"/>
      <w:pPr>
        <w:tabs>
          <w:tab w:val="num" w:pos="705"/>
        </w:tabs>
        <w:ind w:left="705" w:hanging="705"/>
      </w:pPr>
      <w:rPr>
        <w:rFonts w:hint="default"/>
      </w:rPr>
    </w:lvl>
  </w:abstractNum>
  <w:abstractNum w:abstractNumId="6" w15:restartNumberingAfterBreak="0">
    <w:nsid w:val="7FE95A67"/>
    <w:multiLevelType w:val="singleLevel"/>
    <w:tmpl w:val="C5444CA0"/>
    <w:lvl w:ilvl="0">
      <w:start w:val="873"/>
      <w:numFmt w:val="decimal"/>
      <w:lvlText w:val="%1"/>
      <w:lvlJc w:val="left"/>
      <w:pPr>
        <w:tabs>
          <w:tab w:val="num" w:pos="705"/>
        </w:tabs>
        <w:ind w:left="705" w:hanging="705"/>
      </w:pPr>
      <w:rPr>
        <w:rFonts w:hint="default"/>
      </w:rPr>
    </w:lvl>
  </w:abstractNum>
  <w:num w:numId="1" w16cid:durableId="1654598119">
    <w:abstractNumId w:val="2"/>
  </w:num>
  <w:num w:numId="2" w16cid:durableId="820387481">
    <w:abstractNumId w:val="4"/>
  </w:num>
  <w:num w:numId="3" w16cid:durableId="468090157">
    <w:abstractNumId w:val="3"/>
  </w:num>
  <w:num w:numId="4" w16cid:durableId="1943224702">
    <w:abstractNumId w:val="1"/>
  </w:num>
  <w:num w:numId="5" w16cid:durableId="1192262307">
    <w:abstractNumId w:val="6"/>
  </w:num>
  <w:num w:numId="6" w16cid:durableId="175655902">
    <w:abstractNumId w:val="0"/>
  </w:num>
  <w:num w:numId="7" w16cid:durableId="12976365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BB5"/>
    <w:rsid w:val="000600DA"/>
    <w:rsid w:val="00066786"/>
    <w:rsid w:val="000E46DE"/>
    <w:rsid w:val="000F355D"/>
    <w:rsid w:val="001054FE"/>
    <w:rsid w:val="001310B6"/>
    <w:rsid w:val="00133FA4"/>
    <w:rsid w:val="00155C79"/>
    <w:rsid w:val="0016618D"/>
    <w:rsid w:val="00182307"/>
    <w:rsid w:val="001A5A49"/>
    <w:rsid w:val="001C6BB5"/>
    <w:rsid w:val="001D43FC"/>
    <w:rsid w:val="001E26CD"/>
    <w:rsid w:val="001F51D9"/>
    <w:rsid w:val="002306B3"/>
    <w:rsid w:val="00235EF6"/>
    <w:rsid w:val="002702CC"/>
    <w:rsid w:val="00285857"/>
    <w:rsid w:val="00292226"/>
    <w:rsid w:val="002A00EE"/>
    <w:rsid w:val="002A538E"/>
    <w:rsid w:val="002D53F6"/>
    <w:rsid w:val="002F48C8"/>
    <w:rsid w:val="002F6675"/>
    <w:rsid w:val="00321A30"/>
    <w:rsid w:val="00321A74"/>
    <w:rsid w:val="00336E90"/>
    <w:rsid w:val="00350C76"/>
    <w:rsid w:val="00360CF4"/>
    <w:rsid w:val="00361A7B"/>
    <w:rsid w:val="00361FD6"/>
    <w:rsid w:val="00364BE7"/>
    <w:rsid w:val="003C0826"/>
    <w:rsid w:val="003C5798"/>
    <w:rsid w:val="003D1AD4"/>
    <w:rsid w:val="003F0236"/>
    <w:rsid w:val="003F435A"/>
    <w:rsid w:val="00411EE1"/>
    <w:rsid w:val="00436CE4"/>
    <w:rsid w:val="0045139A"/>
    <w:rsid w:val="0046298C"/>
    <w:rsid w:val="00463125"/>
    <w:rsid w:val="004863E9"/>
    <w:rsid w:val="004A2C9D"/>
    <w:rsid w:val="004A3411"/>
    <w:rsid w:val="004A5397"/>
    <w:rsid w:val="004B1966"/>
    <w:rsid w:val="004B2116"/>
    <w:rsid w:val="00510D31"/>
    <w:rsid w:val="00512B19"/>
    <w:rsid w:val="0052436C"/>
    <w:rsid w:val="00564B98"/>
    <w:rsid w:val="00575DFC"/>
    <w:rsid w:val="00581120"/>
    <w:rsid w:val="00583E49"/>
    <w:rsid w:val="005A779F"/>
    <w:rsid w:val="005B78AE"/>
    <w:rsid w:val="005C1A4B"/>
    <w:rsid w:val="005C3B78"/>
    <w:rsid w:val="005C60A5"/>
    <w:rsid w:val="0063149B"/>
    <w:rsid w:val="006318BB"/>
    <w:rsid w:val="0063692E"/>
    <w:rsid w:val="00642988"/>
    <w:rsid w:val="00656013"/>
    <w:rsid w:val="00671A33"/>
    <w:rsid w:val="00675E80"/>
    <w:rsid w:val="00676911"/>
    <w:rsid w:val="00676EE2"/>
    <w:rsid w:val="006911C6"/>
    <w:rsid w:val="006B0984"/>
    <w:rsid w:val="006B32F7"/>
    <w:rsid w:val="006C420C"/>
    <w:rsid w:val="006D222B"/>
    <w:rsid w:val="006D5EF9"/>
    <w:rsid w:val="006F2813"/>
    <w:rsid w:val="006F5131"/>
    <w:rsid w:val="00716A11"/>
    <w:rsid w:val="00716F3E"/>
    <w:rsid w:val="00732846"/>
    <w:rsid w:val="00744CB6"/>
    <w:rsid w:val="00793C95"/>
    <w:rsid w:val="007C24DA"/>
    <w:rsid w:val="007F3941"/>
    <w:rsid w:val="00833F22"/>
    <w:rsid w:val="00851DCB"/>
    <w:rsid w:val="00860A2D"/>
    <w:rsid w:val="0086107C"/>
    <w:rsid w:val="008919FE"/>
    <w:rsid w:val="00891C51"/>
    <w:rsid w:val="008B12FE"/>
    <w:rsid w:val="008C7219"/>
    <w:rsid w:val="008E1E87"/>
    <w:rsid w:val="008E2962"/>
    <w:rsid w:val="008E5C98"/>
    <w:rsid w:val="008E642D"/>
    <w:rsid w:val="00901A2C"/>
    <w:rsid w:val="0091059B"/>
    <w:rsid w:val="00930D06"/>
    <w:rsid w:val="009426FB"/>
    <w:rsid w:val="00970EDB"/>
    <w:rsid w:val="0097116E"/>
    <w:rsid w:val="00975DF6"/>
    <w:rsid w:val="00990FF8"/>
    <w:rsid w:val="009A7991"/>
    <w:rsid w:val="009D54D7"/>
    <w:rsid w:val="009D650B"/>
    <w:rsid w:val="009E613E"/>
    <w:rsid w:val="009F28E7"/>
    <w:rsid w:val="009F42C2"/>
    <w:rsid w:val="00A22B30"/>
    <w:rsid w:val="00A250FD"/>
    <w:rsid w:val="00A67EE9"/>
    <w:rsid w:val="00A87671"/>
    <w:rsid w:val="00A9539F"/>
    <w:rsid w:val="00AA46CD"/>
    <w:rsid w:val="00AA65D4"/>
    <w:rsid w:val="00AB3A1D"/>
    <w:rsid w:val="00AE7F2C"/>
    <w:rsid w:val="00B02421"/>
    <w:rsid w:val="00B04ECA"/>
    <w:rsid w:val="00B05A06"/>
    <w:rsid w:val="00B13B67"/>
    <w:rsid w:val="00B33750"/>
    <w:rsid w:val="00B406BF"/>
    <w:rsid w:val="00B506C9"/>
    <w:rsid w:val="00B60239"/>
    <w:rsid w:val="00BA4700"/>
    <w:rsid w:val="00BA5FAB"/>
    <w:rsid w:val="00BC5A13"/>
    <w:rsid w:val="00BF2665"/>
    <w:rsid w:val="00BF6737"/>
    <w:rsid w:val="00C04491"/>
    <w:rsid w:val="00C27992"/>
    <w:rsid w:val="00C57560"/>
    <w:rsid w:val="00C8332D"/>
    <w:rsid w:val="00CC61D4"/>
    <w:rsid w:val="00D07CFC"/>
    <w:rsid w:val="00D25E5A"/>
    <w:rsid w:val="00D4010F"/>
    <w:rsid w:val="00D41E75"/>
    <w:rsid w:val="00D42B22"/>
    <w:rsid w:val="00D57815"/>
    <w:rsid w:val="00D61752"/>
    <w:rsid w:val="00D91EFE"/>
    <w:rsid w:val="00D94A5A"/>
    <w:rsid w:val="00DA253B"/>
    <w:rsid w:val="00DE013C"/>
    <w:rsid w:val="00E30EF8"/>
    <w:rsid w:val="00E3302A"/>
    <w:rsid w:val="00EA22A1"/>
    <w:rsid w:val="00EA3893"/>
    <w:rsid w:val="00EA3C1A"/>
    <w:rsid w:val="00EB4649"/>
    <w:rsid w:val="00EB5E5F"/>
    <w:rsid w:val="00EC53AB"/>
    <w:rsid w:val="00ED107A"/>
    <w:rsid w:val="00ED1AD0"/>
    <w:rsid w:val="00EE5B0C"/>
    <w:rsid w:val="00EE6A64"/>
    <w:rsid w:val="00EF100F"/>
    <w:rsid w:val="00F0231A"/>
    <w:rsid w:val="00F03CA3"/>
    <w:rsid w:val="00F11BEA"/>
    <w:rsid w:val="00F20421"/>
    <w:rsid w:val="00F24E11"/>
    <w:rsid w:val="00F31268"/>
    <w:rsid w:val="00F50929"/>
    <w:rsid w:val="00F52056"/>
    <w:rsid w:val="00F621DF"/>
    <w:rsid w:val="00FC3C50"/>
    <w:rsid w:val="00FF183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60819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ind w:left="705"/>
      <w:outlineLvl w:val="0"/>
    </w:pPr>
    <w:rPr>
      <w:sz w:val="24"/>
    </w:rPr>
  </w:style>
  <w:style w:type="paragraph" w:styleId="Heading2">
    <w:name w:val="heading 2"/>
    <w:basedOn w:val="Normal"/>
    <w:next w:val="Normal"/>
    <w:qFormat/>
    <w:pPr>
      <w:keepNext/>
      <w:outlineLvl w:val="1"/>
    </w:pPr>
    <w:rPr>
      <w:smallCaps/>
      <w:sz w:val="24"/>
    </w:rPr>
  </w:style>
  <w:style w:type="paragraph" w:styleId="Heading3">
    <w:name w:val="heading 3"/>
    <w:basedOn w:val="Normal"/>
    <w:next w:val="Normal"/>
    <w:qFormat/>
    <w:pPr>
      <w:keepNext/>
      <w:outlineLvl w:val="2"/>
    </w:pPr>
    <w:rPr>
      <w:b/>
      <w:smallCap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05"/>
    </w:pPr>
    <w:rPr>
      <w:sz w:val="24"/>
    </w:rPr>
  </w:style>
  <w:style w:type="character" w:styleId="Hyperlink">
    <w:name w:val="Hyperlink"/>
    <w:uiPriority w:val="99"/>
    <w:unhideWhenUsed/>
    <w:rsid w:val="00336E90"/>
    <w:rPr>
      <w:color w:val="0000FF"/>
      <w:u w:val="single"/>
    </w:rPr>
  </w:style>
  <w:style w:type="paragraph" w:styleId="Header">
    <w:name w:val="header"/>
    <w:basedOn w:val="Normal"/>
    <w:link w:val="HeaderChar"/>
    <w:rsid w:val="00676911"/>
    <w:pPr>
      <w:tabs>
        <w:tab w:val="center" w:pos="4513"/>
        <w:tab w:val="right" w:pos="9026"/>
      </w:tabs>
    </w:pPr>
  </w:style>
  <w:style w:type="character" w:customStyle="1" w:styleId="HeaderChar">
    <w:name w:val="Header Char"/>
    <w:basedOn w:val="DefaultParagraphFont"/>
    <w:link w:val="Header"/>
    <w:rsid w:val="00676911"/>
  </w:style>
  <w:style w:type="paragraph" w:styleId="Footer">
    <w:name w:val="footer"/>
    <w:basedOn w:val="Normal"/>
    <w:link w:val="FooterChar"/>
    <w:rsid w:val="00676911"/>
    <w:pPr>
      <w:tabs>
        <w:tab w:val="center" w:pos="4513"/>
        <w:tab w:val="right" w:pos="9026"/>
      </w:tabs>
    </w:pPr>
  </w:style>
  <w:style w:type="character" w:customStyle="1" w:styleId="FooterChar">
    <w:name w:val="Footer Char"/>
    <w:basedOn w:val="DefaultParagraphFont"/>
    <w:link w:val="Footer"/>
    <w:rsid w:val="006769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501212">
      <w:bodyDiv w:val="1"/>
      <w:marLeft w:val="0"/>
      <w:marRight w:val="0"/>
      <w:marTop w:val="0"/>
      <w:marBottom w:val="0"/>
      <w:divBdr>
        <w:top w:val="none" w:sz="0" w:space="0" w:color="auto"/>
        <w:left w:val="none" w:sz="0" w:space="0" w:color="auto"/>
        <w:bottom w:val="none" w:sz="0" w:space="0" w:color="auto"/>
        <w:right w:val="none" w:sz="0" w:space="0" w:color="auto"/>
      </w:divBdr>
    </w:div>
    <w:div w:id="130950812">
      <w:bodyDiv w:val="1"/>
      <w:marLeft w:val="0"/>
      <w:marRight w:val="0"/>
      <w:marTop w:val="0"/>
      <w:marBottom w:val="0"/>
      <w:divBdr>
        <w:top w:val="none" w:sz="0" w:space="0" w:color="auto"/>
        <w:left w:val="none" w:sz="0" w:space="0" w:color="auto"/>
        <w:bottom w:val="none" w:sz="0" w:space="0" w:color="auto"/>
        <w:right w:val="none" w:sz="0" w:space="0" w:color="auto"/>
      </w:divBdr>
      <w:divsChild>
        <w:div w:id="121660085">
          <w:marLeft w:val="0"/>
          <w:marRight w:val="0"/>
          <w:marTop w:val="0"/>
          <w:marBottom w:val="0"/>
          <w:divBdr>
            <w:top w:val="none" w:sz="0" w:space="0" w:color="auto"/>
            <w:left w:val="none" w:sz="0" w:space="0" w:color="auto"/>
            <w:bottom w:val="none" w:sz="0" w:space="0" w:color="auto"/>
            <w:right w:val="none" w:sz="0" w:space="0" w:color="auto"/>
          </w:divBdr>
        </w:div>
        <w:div w:id="370885001">
          <w:marLeft w:val="0"/>
          <w:marRight w:val="0"/>
          <w:marTop w:val="0"/>
          <w:marBottom w:val="0"/>
          <w:divBdr>
            <w:top w:val="none" w:sz="0" w:space="0" w:color="auto"/>
            <w:left w:val="none" w:sz="0" w:space="0" w:color="auto"/>
            <w:bottom w:val="none" w:sz="0" w:space="0" w:color="auto"/>
            <w:right w:val="none" w:sz="0" w:space="0" w:color="auto"/>
          </w:divBdr>
        </w:div>
        <w:div w:id="694042801">
          <w:marLeft w:val="0"/>
          <w:marRight w:val="0"/>
          <w:marTop w:val="0"/>
          <w:marBottom w:val="0"/>
          <w:divBdr>
            <w:top w:val="none" w:sz="0" w:space="0" w:color="auto"/>
            <w:left w:val="none" w:sz="0" w:space="0" w:color="auto"/>
            <w:bottom w:val="none" w:sz="0" w:space="0" w:color="auto"/>
            <w:right w:val="none" w:sz="0" w:space="0" w:color="auto"/>
          </w:divBdr>
        </w:div>
        <w:div w:id="1334525766">
          <w:marLeft w:val="0"/>
          <w:marRight w:val="0"/>
          <w:marTop w:val="0"/>
          <w:marBottom w:val="0"/>
          <w:divBdr>
            <w:top w:val="none" w:sz="0" w:space="0" w:color="auto"/>
            <w:left w:val="none" w:sz="0" w:space="0" w:color="auto"/>
            <w:bottom w:val="none" w:sz="0" w:space="0" w:color="auto"/>
            <w:right w:val="none" w:sz="0" w:space="0" w:color="auto"/>
          </w:divBdr>
        </w:div>
        <w:div w:id="1576548026">
          <w:marLeft w:val="0"/>
          <w:marRight w:val="0"/>
          <w:marTop w:val="0"/>
          <w:marBottom w:val="0"/>
          <w:divBdr>
            <w:top w:val="none" w:sz="0" w:space="0" w:color="auto"/>
            <w:left w:val="none" w:sz="0" w:space="0" w:color="auto"/>
            <w:bottom w:val="none" w:sz="0" w:space="0" w:color="auto"/>
            <w:right w:val="none" w:sz="0" w:space="0" w:color="auto"/>
          </w:divBdr>
        </w:div>
        <w:div w:id="1607270634">
          <w:marLeft w:val="0"/>
          <w:marRight w:val="0"/>
          <w:marTop w:val="0"/>
          <w:marBottom w:val="0"/>
          <w:divBdr>
            <w:top w:val="none" w:sz="0" w:space="0" w:color="auto"/>
            <w:left w:val="none" w:sz="0" w:space="0" w:color="auto"/>
            <w:bottom w:val="none" w:sz="0" w:space="0" w:color="auto"/>
            <w:right w:val="none" w:sz="0" w:space="0" w:color="auto"/>
          </w:divBdr>
        </w:div>
        <w:div w:id="1685011931">
          <w:marLeft w:val="0"/>
          <w:marRight w:val="0"/>
          <w:marTop w:val="0"/>
          <w:marBottom w:val="0"/>
          <w:divBdr>
            <w:top w:val="none" w:sz="0" w:space="0" w:color="auto"/>
            <w:left w:val="none" w:sz="0" w:space="0" w:color="auto"/>
            <w:bottom w:val="none" w:sz="0" w:space="0" w:color="auto"/>
            <w:right w:val="none" w:sz="0" w:space="0" w:color="auto"/>
          </w:divBdr>
        </w:div>
        <w:div w:id="1705055930">
          <w:marLeft w:val="0"/>
          <w:marRight w:val="0"/>
          <w:marTop w:val="0"/>
          <w:marBottom w:val="0"/>
          <w:divBdr>
            <w:top w:val="none" w:sz="0" w:space="0" w:color="auto"/>
            <w:left w:val="none" w:sz="0" w:space="0" w:color="auto"/>
            <w:bottom w:val="none" w:sz="0" w:space="0" w:color="auto"/>
            <w:right w:val="none" w:sz="0" w:space="0" w:color="auto"/>
          </w:divBdr>
        </w:div>
        <w:div w:id="1871646220">
          <w:marLeft w:val="0"/>
          <w:marRight w:val="0"/>
          <w:marTop w:val="0"/>
          <w:marBottom w:val="0"/>
          <w:divBdr>
            <w:top w:val="none" w:sz="0" w:space="0" w:color="auto"/>
            <w:left w:val="none" w:sz="0" w:space="0" w:color="auto"/>
            <w:bottom w:val="none" w:sz="0" w:space="0" w:color="auto"/>
            <w:right w:val="none" w:sz="0" w:space="0" w:color="auto"/>
          </w:divBdr>
        </w:div>
      </w:divsChild>
    </w:div>
    <w:div w:id="158425392">
      <w:bodyDiv w:val="1"/>
      <w:marLeft w:val="0"/>
      <w:marRight w:val="0"/>
      <w:marTop w:val="0"/>
      <w:marBottom w:val="0"/>
      <w:divBdr>
        <w:top w:val="none" w:sz="0" w:space="0" w:color="auto"/>
        <w:left w:val="none" w:sz="0" w:space="0" w:color="auto"/>
        <w:bottom w:val="none" w:sz="0" w:space="0" w:color="auto"/>
        <w:right w:val="none" w:sz="0" w:space="0" w:color="auto"/>
      </w:divBdr>
    </w:div>
    <w:div w:id="206525200">
      <w:bodyDiv w:val="1"/>
      <w:marLeft w:val="0"/>
      <w:marRight w:val="0"/>
      <w:marTop w:val="0"/>
      <w:marBottom w:val="0"/>
      <w:divBdr>
        <w:top w:val="none" w:sz="0" w:space="0" w:color="auto"/>
        <w:left w:val="none" w:sz="0" w:space="0" w:color="auto"/>
        <w:bottom w:val="none" w:sz="0" w:space="0" w:color="auto"/>
        <w:right w:val="none" w:sz="0" w:space="0" w:color="auto"/>
      </w:divBdr>
    </w:div>
    <w:div w:id="537670953">
      <w:bodyDiv w:val="1"/>
      <w:marLeft w:val="0"/>
      <w:marRight w:val="0"/>
      <w:marTop w:val="0"/>
      <w:marBottom w:val="0"/>
      <w:divBdr>
        <w:top w:val="none" w:sz="0" w:space="0" w:color="auto"/>
        <w:left w:val="none" w:sz="0" w:space="0" w:color="auto"/>
        <w:bottom w:val="none" w:sz="0" w:space="0" w:color="auto"/>
        <w:right w:val="none" w:sz="0" w:space="0" w:color="auto"/>
      </w:divBdr>
    </w:div>
    <w:div w:id="821897020">
      <w:bodyDiv w:val="1"/>
      <w:marLeft w:val="0"/>
      <w:marRight w:val="0"/>
      <w:marTop w:val="0"/>
      <w:marBottom w:val="0"/>
      <w:divBdr>
        <w:top w:val="none" w:sz="0" w:space="0" w:color="auto"/>
        <w:left w:val="none" w:sz="0" w:space="0" w:color="auto"/>
        <w:bottom w:val="none" w:sz="0" w:space="0" w:color="auto"/>
        <w:right w:val="none" w:sz="0" w:space="0" w:color="auto"/>
      </w:divBdr>
    </w:div>
    <w:div w:id="972251718">
      <w:bodyDiv w:val="1"/>
      <w:marLeft w:val="0"/>
      <w:marRight w:val="0"/>
      <w:marTop w:val="0"/>
      <w:marBottom w:val="0"/>
      <w:divBdr>
        <w:top w:val="none" w:sz="0" w:space="0" w:color="auto"/>
        <w:left w:val="none" w:sz="0" w:space="0" w:color="auto"/>
        <w:bottom w:val="none" w:sz="0" w:space="0" w:color="auto"/>
        <w:right w:val="none" w:sz="0" w:space="0" w:color="auto"/>
      </w:divBdr>
    </w:div>
    <w:div w:id="1167594491">
      <w:bodyDiv w:val="1"/>
      <w:marLeft w:val="0"/>
      <w:marRight w:val="0"/>
      <w:marTop w:val="0"/>
      <w:marBottom w:val="0"/>
      <w:divBdr>
        <w:top w:val="none" w:sz="0" w:space="0" w:color="auto"/>
        <w:left w:val="none" w:sz="0" w:space="0" w:color="auto"/>
        <w:bottom w:val="none" w:sz="0" w:space="0" w:color="auto"/>
        <w:right w:val="none" w:sz="0" w:space="0" w:color="auto"/>
      </w:divBdr>
      <w:divsChild>
        <w:div w:id="595334683">
          <w:marLeft w:val="0"/>
          <w:marRight w:val="0"/>
          <w:marTop w:val="0"/>
          <w:marBottom w:val="0"/>
          <w:divBdr>
            <w:top w:val="none" w:sz="0" w:space="0" w:color="auto"/>
            <w:left w:val="none" w:sz="0" w:space="0" w:color="auto"/>
            <w:bottom w:val="none" w:sz="0" w:space="0" w:color="auto"/>
            <w:right w:val="none" w:sz="0" w:space="0" w:color="auto"/>
          </w:divBdr>
        </w:div>
        <w:div w:id="601769931">
          <w:marLeft w:val="0"/>
          <w:marRight w:val="0"/>
          <w:marTop w:val="0"/>
          <w:marBottom w:val="0"/>
          <w:divBdr>
            <w:top w:val="none" w:sz="0" w:space="0" w:color="auto"/>
            <w:left w:val="none" w:sz="0" w:space="0" w:color="auto"/>
            <w:bottom w:val="none" w:sz="0" w:space="0" w:color="auto"/>
            <w:right w:val="none" w:sz="0" w:space="0" w:color="auto"/>
          </w:divBdr>
        </w:div>
        <w:div w:id="708647565">
          <w:marLeft w:val="0"/>
          <w:marRight w:val="0"/>
          <w:marTop w:val="0"/>
          <w:marBottom w:val="0"/>
          <w:divBdr>
            <w:top w:val="none" w:sz="0" w:space="0" w:color="auto"/>
            <w:left w:val="none" w:sz="0" w:space="0" w:color="auto"/>
            <w:bottom w:val="none" w:sz="0" w:space="0" w:color="auto"/>
            <w:right w:val="none" w:sz="0" w:space="0" w:color="auto"/>
          </w:divBdr>
        </w:div>
        <w:div w:id="873924417">
          <w:marLeft w:val="0"/>
          <w:marRight w:val="0"/>
          <w:marTop w:val="0"/>
          <w:marBottom w:val="0"/>
          <w:divBdr>
            <w:top w:val="none" w:sz="0" w:space="0" w:color="auto"/>
            <w:left w:val="none" w:sz="0" w:space="0" w:color="auto"/>
            <w:bottom w:val="none" w:sz="0" w:space="0" w:color="auto"/>
            <w:right w:val="none" w:sz="0" w:space="0" w:color="auto"/>
          </w:divBdr>
        </w:div>
        <w:div w:id="1017653538">
          <w:marLeft w:val="0"/>
          <w:marRight w:val="0"/>
          <w:marTop w:val="0"/>
          <w:marBottom w:val="0"/>
          <w:divBdr>
            <w:top w:val="none" w:sz="0" w:space="0" w:color="auto"/>
            <w:left w:val="none" w:sz="0" w:space="0" w:color="auto"/>
            <w:bottom w:val="none" w:sz="0" w:space="0" w:color="auto"/>
            <w:right w:val="none" w:sz="0" w:space="0" w:color="auto"/>
          </w:divBdr>
        </w:div>
        <w:div w:id="1091974132">
          <w:marLeft w:val="0"/>
          <w:marRight w:val="0"/>
          <w:marTop w:val="0"/>
          <w:marBottom w:val="0"/>
          <w:divBdr>
            <w:top w:val="none" w:sz="0" w:space="0" w:color="auto"/>
            <w:left w:val="none" w:sz="0" w:space="0" w:color="auto"/>
            <w:bottom w:val="none" w:sz="0" w:space="0" w:color="auto"/>
            <w:right w:val="none" w:sz="0" w:space="0" w:color="auto"/>
          </w:divBdr>
        </w:div>
        <w:div w:id="1665820707">
          <w:marLeft w:val="0"/>
          <w:marRight w:val="0"/>
          <w:marTop w:val="0"/>
          <w:marBottom w:val="0"/>
          <w:divBdr>
            <w:top w:val="none" w:sz="0" w:space="0" w:color="auto"/>
            <w:left w:val="none" w:sz="0" w:space="0" w:color="auto"/>
            <w:bottom w:val="none" w:sz="0" w:space="0" w:color="auto"/>
            <w:right w:val="none" w:sz="0" w:space="0" w:color="auto"/>
          </w:divBdr>
        </w:div>
        <w:div w:id="1670676004">
          <w:marLeft w:val="0"/>
          <w:marRight w:val="0"/>
          <w:marTop w:val="0"/>
          <w:marBottom w:val="0"/>
          <w:divBdr>
            <w:top w:val="none" w:sz="0" w:space="0" w:color="auto"/>
            <w:left w:val="none" w:sz="0" w:space="0" w:color="auto"/>
            <w:bottom w:val="none" w:sz="0" w:space="0" w:color="auto"/>
            <w:right w:val="none" w:sz="0" w:space="0" w:color="auto"/>
          </w:divBdr>
        </w:div>
        <w:div w:id="1759399877">
          <w:marLeft w:val="0"/>
          <w:marRight w:val="0"/>
          <w:marTop w:val="0"/>
          <w:marBottom w:val="0"/>
          <w:divBdr>
            <w:top w:val="none" w:sz="0" w:space="0" w:color="auto"/>
            <w:left w:val="none" w:sz="0" w:space="0" w:color="auto"/>
            <w:bottom w:val="none" w:sz="0" w:space="0" w:color="auto"/>
            <w:right w:val="none" w:sz="0" w:space="0" w:color="auto"/>
          </w:divBdr>
        </w:div>
      </w:divsChild>
    </w:div>
    <w:div w:id="1187330103">
      <w:bodyDiv w:val="1"/>
      <w:marLeft w:val="0"/>
      <w:marRight w:val="0"/>
      <w:marTop w:val="0"/>
      <w:marBottom w:val="0"/>
      <w:divBdr>
        <w:top w:val="none" w:sz="0" w:space="0" w:color="auto"/>
        <w:left w:val="none" w:sz="0" w:space="0" w:color="auto"/>
        <w:bottom w:val="none" w:sz="0" w:space="0" w:color="auto"/>
        <w:right w:val="none" w:sz="0" w:space="0" w:color="auto"/>
      </w:divBdr>
    </w:div>
    <w:div w:id="1339771851">
      <w:bodyDiv w:val="1"/>
      <w:marLeft w:val="0"/>
      <w:marRight w:val="0"/>
      <w:marTop w:val="0"/>
      <w:marBottom w:val="0"/>
      <w:divBdr>
        <w:top w:val="none" w:sz="0" w:space="0" w:color="auto"/>
        <w:left w:val="none" w:sz="0" w:space="0" w:color="auto"/>
        <w:bottom w:val="none" w:sz="0" w:space="0" w:color="auto"/>
        <w:right w:val="none" w:sz="0" w:space="0" w:color="auto"/>
      </w:divBdr>
    </w:div>
    <w:div w:id="1487698615">
      <w:bodyDiv w:val="1"/>
      <w:marLeft w:val="0"/>
      <w:marRight w:val="0"/>
      <w:marTop w:val="0"/>
      <w:marBottom w:val="0"/>
      <w:divBdr>
        <w:top w:val="none" w:sz="0" w:space="0" w:color="auto"/>
        <w:left w:val="none" w:sz="0" w:space="0" w:color="auto"/>
        <w:bottom w:val="none" w:sz="0" w:space="0" w:color="auto"/>
        <w:right w:val="none" w:sz="0" w:space="0" w:color="auto"/>
      </w:divBdr>
    </w:div>
    <w:div w:id="1835603446">
      <w:bodyDiv w:val="1"/>
      <w:marLeft w:val="0"/>
      <w:marRight w:val="0"/>
      <w:marTop w:val="0"/>
      <w:marBottom w:val="0"/>
      <w:divBdr>
        <w:top w:val="none" w:sz="0" w:space="0" w:color="auto"/>
        <w:left w:val="none" w:sz="0" w:space="0" w:color="auto"/>
        <w:bottom w:val="none" w:sz="0" w:space="0" w:color="auto"/>
        <w:right w:val="none" w:sz="0" w:space="0" w:color="auto"/>
      </w:divBdr>
    </w:div>
    <w:div w:id="1845779513">
      <w:bodyDiv w:val="1"/>
      <w:marLeft w:val="0"/>
      <w:marRight w:val="0"/>
      <w:marTop w:val="0"/>
      <w:marBottom w:val="0"/>
      <w:divBdr>
        <w:top w:val="none" w:sz="0" w:space="0" w:color="auto"/>
        <w:left w:val="none" w:sz="0" w:space="0" w:color="auto"/>
        <w:bottom w:val="none" w:sz="0" w:space="0" w:color="auto"/>
        <w:right w:val="none" w:sz="0" w:space="0" w:color="auto"/>
      </w:divBdr>
    </w:div>
    <w:div w:id="2083334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nece.org/transport/documents/2021/05/standards/un-regulation-no-149-road-illumination-devices-rid" TargetMode="External"/><Relationship Id="rId3" Type="http://schemas.openxmlformats.org/officeDocument/2006/relationships/settings" Target="settings.xml"/><Relationship Id="rId7" Type="http://schemas.openxmlformats.org/officeDocument/2006/relationships/hyperlink" Target="https://unece.org/transport/documents/2021/05/standards/un-regulation-no-149-road-illumination-devices-rid"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unece.org/transport/documents/2021/10/standards/un-regulation-no-163-vehicle-alarm-systems" TargetMode="External"/><Relationship Id="rId4" Type="http://schemas.openxmlformats.org/officeDocument/2006/relationships/webSettings" Target="webSettings.xml"/><Relationship Id="rId9" Type="http://schemas.openxmlformats.org/officeDocument/2006/relationships/hyperlink" Target="https://unece.org/transport/documents/2021/10/standards/un-regulation-no-162-immobiliz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1173</ap:Words>
  <ap:Characters>7737</ap:Characters>
  <ap:DocSecurity>0</ap:DocSecurity>
  <ap:Lines>64</ap:Lines>
  <ap:Paragraphs>17</ap:Paragraphs>
  <ap:ScaleCrop>false</ap:ScaleCrop>
  <ap:LinksUpToDate>false</ap:LinksUpToDate>
  <ap:CharactersWithSpaces>8893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2025-09-04T11:23:00.0000000Z</dcterms:created>
  <dcterms:modified xsi:type="dcterms:W3CDTF">2025-09-04T11:23:00.0000000Z</dcterms:modified>
  <dc:description>------------------------</dc:description>
  <version/>
  <category/>
</coreProperties>
</file>