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7D1" w:rsidP="004B27D1" w:rsidRDefault="004B27D1" w14:paraId="5AFD10AC" w14:textId="5AF04222">
      <w:r>
        <w:t>AH 3022</w:t>
      </w:r>
    </w:p>
    <w:p w:rsidR="004B27D1" w:rsidP="004B27D1" w:rsidRDefault="004B27D1" w14:paraId="21613446" w14:textId="3BE908A1">
      <w:r>
        <w:t>2025Z14796</w:t>
      </w:r>
    </w:p>
    <w:p w:rsidRPr="004B27D1" w:rsidR="004B27D1" w:rsidP="004B27D1" w:rsidRDefault="004B27D1" w14:paraId="023E59C9" w14:textId="271AFA1F">
      <w:pPr>
        <w:rPr>
          <w:rFonts w:ascii="Times New Roman" w:hAnsi="Times New Roman"/>
          <w:sz w:val="24"/>
          <w:szCs w:val="24"/>
        </w:rPr>
      </w:pPr>
      <w:r w:rsidRPr="009B5FE1">
        <w:rPr>
          <w:sz w:val="24"/>
          <w:szCs w:val="24"/>
        </w:rPr>
        <w:t>Antwoord van minister</w:t>
      </w:r>
      <w:r>
        <w:rPr>
          <w:sz w:val="24"/>
          <w:szCs w:val="24"/>
        </w:rPr>
        <w:t xml:space="preserve"> Van Weel</w:t>
      </w:r>
      <w:r w:rsidRPr="009B5FE1">
        <w:rPr>
          <w:sz w:val="24"/>
          <w:szCs w:val="24"/>
        </w:rPr>
        <w:t xml:space="preserve"> (Binnenlandse Zaken en Koninkrijksrelaties)</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4 september 2025)</w:t>
      </w:r>
    </w:p>
    <w:p w:rsidR="004B27D1" w:rsidP="004B27D1" w:rsidRDefault="004B27D1" w14:paraId="4F1D8E38" w14:textId="77777777"/>
    <w:p w:rsidR="004B27D1" w:rsidP="004B27D1" w:rsidRDefault="004B27D1" w14:paraId="7CC48CD4" w14:textId="75ED5D04">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2796</w:t>
      </w:r>
    </w:p>
    <w:p w:rsidR="004B27D1" w:rsidP="004B27D1" w:rsidRDefault="004B27D1" w14:paraId="39757C63" w14:textId="77777777">
      <w:pPr>
        <w:rPr>
          <w:b/>
          <w:bCs/>
        </w:rPr>
      </w:pPr>
      <w:r w:rsidRPr="009E1B83">
        <w:rPr>
          <w:b/>
          <w:bCs/>
        </w:rPr>
        <w:t>Vraag 1</w:t>
      </w:r>
      <w:r>
        <w:br/>
      </w:r>
      <w:r w:rsidRPr="00BD3A23">
        <w:rPr>
          <w:i/>
          <w:iCs/>
        </w:rPr>
        <w:t>Bent u bekend met het bovenstaande artikel?</w:t>
      </w:r>
    </w:p>
    <w:p w:rsidR="004B27D1" w:rsidP="004B27D1" w:rsidRDefault="004B27D1" w14:paraId="6B31BD00" w14:textId="77777777">
      <w:pPr>
        <w:rPr>
          <w:b/>
          <w:bCs/>
        </w:rPr>
      </w:pPr>
    </w:p>
    <w:p w:rsidR="004B27D1" w:rsidP="004B27D1" w:rsidRDefault="004B27D1" w14:paraId="6E2C9D70" w14:textId="77777777">
      <w:pPr>
        <w:rPr>
          <w:b/>
          <w:bCs/>
        </w:rPr>
      </w:pPr>
      <w:r>
        <w:rPr>
          <w:b/>
          <w:bCs/>
        </w:rPr>
        <w:t>Antwoord</w:t>
      </w:r>
    </w:p>
    <w:p w:rsidRPr="007D18F8" w:rsidR="004B27D1" w:rsidP="004B27D1" w:rsidRDefault="004B27D1" w14:paraId="40A0B604" w14:textId="77777777">
      <w:r w:rsidRPr="007D18F8">
        <w:t xml:space="preserve">Ja </w:t>
      </w:r>
    </w:p>
    <w:p w:rsidR="004B27D1" w:rsidP="004B27D1" w:rsidRDefault="004B27D1" w14:paraId="707399AE" w14:textId="77777777"/>
    <w:p w:rsidRPr="00BD3A23" w:rsidR="004B27D1" w:rsidP="004B27D1" w:rsidRDefault="004B27D1" w14:paraId="1DDBAD70" w14:textId="77777777">
      <w:pPr>
        <w:rPr>
          <w:i/>
          <w:iCs/>
        </w:rPr>
      </w:pPr>
      <w:r w:rsidRPr="009E1B83">
        <w:rPr>
          <w:b/>
          <w:bCs/>
        </w:rPr>
        <w:t>Vraag 2</w:t>
      </w:r>
      <w:r w:rsidRPr="009E1B83">
        <w:rPr>
          <w:b/>
          <w:bCs/>
        </w:rPr>
        <w:br/>
      </w:r>
      <w:r w:rsidRPr="00BD3A23">
        <w:rPr>
          <w:i/>
          <w:iCs/>
        </w:rPr>
        <w:t>Kleven er volgens u mogelijke veiligheidsrisico’s aan het onderhouden van contacten met door de</w:t>
      </w:r>
      <w:r>
        <w:rPr>
          <w:i/>
          <w:iCs/>
        </w:rPr>
        <w:t xml:space="preserve"> </w:t>
      </w:r>
      <w:r w:rsidRPr="00BD3A23">
        <w:rPr>
          <w:i/>
          <w:iCs/>
        </w:rPr>
        <w:t>Europese Unie (EU) gesanctioneerde Russische politici uit de partij van Poetin door Nederlandse</w:t>
      </w:r>
      <w:r>
        <w:rPr>
          <w:i/>
          <w:iCs/>
        </w:rPr>
        <w:t xml:space="preserve"> </w:t>
      </w:r>
      <w:r w:rsidRPr="00BD3A23">
        <w:rPr>
          <w:i/>
          <w:iCs/>
        </w:rPr>
        <w:t>parlementari</w:t>
      </w:r>
      <w:r w:rsidRPr="00BD3A23">
        <w:rPr>
          <w:rFonts w:hint="eastAsia"/>
          <w:i/>
          <w:iCs/>
        </w:rPr>
        <w:t>ë</w:t>
      </w:r>
      <w:r w:rsidRPr="00BD3A23">
        <w:rPr>
          <w:i/>
          <w:iCs/>
        </w:rPr>
        <w:t>rs?</w:t>
      </w:r>
    </w:p>
    <w:p w:rsidRPr="007D18F8" w:rsidR="004B27D1" w:rsidP="004B27D1" w:rsidRDefault="004B27D1" w14:paraId="0F9953AB" w14:textId="77777777">
      <w:pPr>
        <w:rPr>
          <w:b/>
          <w:bCs/>
        </w:rPr>
      </w:pPr>
    </w:p>
    <w:p w:rsidRPr="004D3DE6" w:rsidR="004B27D1" w:rsidP="004B27D1" w:rsidRDefault="004B27D1" w14:paraId="082B8085" w14:textId="77777777">
      <w:pPr>
        <w:rPr>
          <w:b/>
          <w:bCs/>
        </w:rPr>
      </w:pPr>
      <w:r>
        <w:rPr>
          <w:b/>
          <w:bCs/>
        </w:rPr>
        <w:t xml:space="preserve">Antwoord </w:t>
      </w:r>
    </w:p>
    <w:p w:rsidRPr="00912805" w:rsidR="004B27D1" w:rsidP="004B27D1" w:rsidRDefault="004B27D1" w14:paraId="07EE270A" w14:textId="77777777">
      <w:r w:rsidRPr="00912805">
        <w:t xml:space="preserve">In Nederland geldt dat Kamerleden, net als iedereen, vrij zijn om met eenieder contact te onderhouden. In geval van parlementariërs waarborgt dit de parlementaire onafhankelijkheid en pluriformiteit. </w:t>
      </w:r>
    </w:p>
    <w:p w:rsidR="004B27D1" w:rsidP="004B27D1" w:rsidRDefault="004B27D1" w14:paraId="565C715D" w14:textId="77777777"/>
    <w:p w:rsidR="004B27D1" w:rsidP="004B27D1" w:rsidRDefault="004B27D1" w14:paraId="3375E89C" w14:textId="77777777">
      <w:r>
        <w:t>Contact wordt</w:t>
      </w:r>
      <w:r w:rsidRPr="00912805">
        <w:t xml:space="preserve"> ongewenst wanneer het de veiligheidsbelangen van de Nederlandse staat aantast. Dit kan zowel </w:t>
      </w:r>
      <w:r>
        <w:t xml:space="preserve">openlijk als </w:t>
      </w:r>
      <w:r w:rsidRPr="00912805">
        <w:t>heimelijk gebeuren</w:t>
      </w:r>
      <w:r>
        <w:t xml:space="preserve"> en </w:t>
      </w:r>
      <w:r w:rsidRPr="00912805">
        <w:t>kan de vorm aannemen van het zoeken van toenadering tot en in contact</w:t>
      </w:r>
      <w:r>
        <w:t xml:space="preserve"> tred</w:t>
      </w:r>
      <w:r w:rsidRPr="00912805">
        <w:t>en met parlementariërs.</w:t>
      </w:r>
      <w:r>
        <w:t xml:space="preserve"> Dit kan leiden tot ongewenste beïnvloeding waar het zorgt voor ondermijning</w:t>
      </w:r>
      <w:r w:rsidRPr="00912805">
        <w:t xml:space="preserve"> </w:t>
      </w:r>
      <w:r>
        <w:t xml:space="preserve">van </w:t>
      </w:r>
      <w:r w:rsidRPr="00912805">
        <w:t xml:space="preserve">een onafhankelijk en transparant politiek-bestuurlijk bestel en vormt daarmee een </w:t>
      </w:r>
      <w:r>
        <w:t xml:space="preserve">inherente </w:t>
      </w:r>
      <w:r w:rsidRPr="00912805">
        <w:t xml:space="preserve">dreiging voor de nationale en </w:t>
      </w:r>
      <w:r>
        <w:t>internationale</w:t>
      </w:r>
      <w:r w:rsidRPr="00912805">
        <w:t xml:space="preserve"> veiligheid. </w:t>
      </w:r>
      <w:r>
        <w:t>Statelijke actoren kunnen op een dergelijke manier Nederlandse veiligheidsbelangen aantasten.</w:t>
      </w:r>
    </w:p>
    <w:p w:rsidR="004B27D1" w:rsidP="004B27D1" w:rsidRDefault="004B27D1" w14:paraId="4D696AC2" w14:textId="77777777"/>
    <w:p w:rsidR="004B27D1" w:rsidP="004B27D1" w:rsidRDefault="004B27D1" w14:paraId="60317642" w14:textId="77777777">
      <w:r>
        <w:lastRenderedPageBreak/>
        <w:t xml:space="preserve">Veiligheidspartners, zoals de AIVD, MIVD en NCTV, wijzen al langer op het gevaar van heimelijke beïnvloeding door statelijke actoren. Rusland is een statelijke actor die zowel openlijke als heimelijke </w:t>
      </w:r>
      <w:r w:rsidRPr="00B21B70">
        <w:t xml:space="preserve">beïnvloeding </w:t>
      </w:r>
      <w:r>
        <w:t xml:space="preserve">ontplooit </w:t>
      </w:r>
      <w:r w:rsidRPr="00B21B70">
        <w:t>in het fysieke domein als</w:t>
      </w:r>
      <w:r>
        <w:t>mede</w:t>
      </w:r>
      <w:r w:rsidRPr="00B21B70">
        <w:t xml:space="preserve"> in het digitale domein, gericht op het beïnvloeden van het publieke debat en het politiek-bestuurlijke besluitvormingsproces</w:t>
      </w:r>
      <w:r>
        <w:t>.</w:t>
      </w:r>
      <w:r>
        <w:rPr>
          <w:rStyle w:val="Voetnootmarkering"/>
        </w:rPr>
        <w:footnoteReference w:id="1"/>
      </w:r>
      <w:r>
        <w:t xml:space="preserve"> Rusland stelt zich daarbij</w:t>
      </w:r>
      <w:r w:rsidRPr="003C6E6A">
        <w:t xml:space="preserve"> </w:t>
      </w:r>
      <w:r>
        <w:t>steeds</w:t>
      </w:r>
      <w:r w:rsidRPr="003C6E6A">
        <w:t xml:space="preserve"> agressiever, brutaler en provocerender op tegen Europese landen.</w:t>
      </w:r>
      <w:r>
        <w:rPr>
          <w:rStyle w:val="Voetnootmarkering"/>
        </w:rPr>
        <w:footnoteReference w:id="2"/>
      </w:r>
      <w:r>
        <w:t xml:space="preserve"> Door middel van deze</w:t>
      </w:r>
      <w:r w:rsidRPr="00912805">
        <w:t xml:space="preserve"> beïnvloeding wordt getracht een positiever beeld van Rusland te schetsen, het beeld van het Westen als vijand te vergro</w:t>
      </w:r>
      <w:r>
        <w:t>t</w:t>
      </w:r>
      <w:r w:rsidRPr="00912805">
        <w:t xml:space="preserve">en en de Europese eendracht en steun aan Oekraïne te doen afnemen. </w:t>
      </w:r>
    </w:p>
    <w:p w:rsidRPr="00912805" w:rsidR="004B27D1" w:rsidP="004B27D1" w:rsidRDefault="004B27D1" w14:paraId="64929D63" w14:textId="77777777"/>
    <w:p w:rsidR="004B27D1" w:rsidP="004B27D1" w:rsidRDefault="004B27D1" w14:paraId="67ACCFE1" w14:textId="77777777">
      <w:r w:rsidRPr="00912805">
        <w:t xml:space="preserve">Het is van belang dat de maatschappij </w:t>
      </w:r>
      <w:r>
        <w:t xml:space="preserve">en ook Nederlandse parlementariërs </w:t>
      </w:r>
      <w:r w:rsidRPr="00912805">
        <w:t xml:space="preserve">zich bewust </w:t>
      </w:r>
      <w:r>
        <w:t>zijn</w:t>
      </w:r>
      <w:r w:rsidRPr="00912805">
        <w:t xml:space="preserve"> van de dreiging van (heimelijke) beïnvloeding en de wijze waarop deze </w:t>
      </w:r>
      <w:r>
        <w:t xml:space="preserve">dreiging </w:t>
      </w:r>
      <w:r w:rsidRPr="00912805">
        <w:t>zich kan manifesteren.</w:t>
      </w:r>
      <w:r w:rsidRPr="00D45F49">
        <w:t xml:space="preserve"> </w:t>
      </w:r>
      <w:r>
        <w:t>O</w:t>
      </w:r>
      <w:r w:rsidRPr="00D45F49">
        <w:t>m bewustwording te vergroten binnen de fracties in uw Kamer en het kabinet geeft de AIVD awareness</w:t>
      </w:r>
      <w:r>
        <w:t>-</w:t>
      </w:r>
      <w:r w:rsidRPr="00D45F49">
        <w:t xml:space="preserve">briefings over dit onderwerp. Het doel daarvan is om </w:t>
      </w:r>
      <w:r>
        <w:t>betrokkenen</w:t>
      </w:r>
      <w:r w:rsidRPr="00D45F49">
        <w:t xml:space="preserve"> bewust te maken van de risico’s van heimelijke beïnvloeding in democratische processen waarbinnen zij werkzaam zijn.</w:t>
      </w:r>
    </w:p>
    <w:p w:rsidR="004B27D1" w:rsidP="004B27D1" w:rsidRDefault="004B27D1" w14:paraId="6BAFE0AC" w14:textId="77777777"/>
    <w:p w:rsidRPr="002324A0" w:rsidR="004B27D1" w:rsidP="004B27D1" w:rsidRDefault="004B27D1" w14:paraId="554B22F0" w14:textId="77777777">
      <w:r w:rsidRPr="002324A0">
        <w:t xml:space="preserve">Indien de AIVD stuit op pogingen tot heimelijke beïnvloeding van, of bovenmatige interesse van een buitenlandse actor ziet in bepaalde politieke organisaties of personen, kan een waarschuwingsgesprek worden gevoerd met betrokken personen of vertegenwoordigers van organisaties. Indien er sprake is van informatie die van belang is voor de opsporing of vervolging van strafbare feiten, kan de AIVD een ambtsbericht aan het Openbaar Ministerie uitbrengen. </w:t>
      </w:r>
    </w:p>
    <w:p w:rsidRPr="007D18F8" w:rsidR="004B27D1" w:rsidP="004B27D1" w:rsidRDefault="004B27D1" w14:paraId="3E884627" w14:textId="77777777">
      <w:pPr>
        <w:rPr>
          <w:b/>
          <w:bCs/>
        </w:rPr>
      </w:pPr>
    </w:p>
    <w:p w:rsidRPr="007D18F8" w:rsidR="004B27D1" w:rsidP="004B27D1" w:rsidRDefault="004B27D1" w14:paraId="0CF80E67" w14:textId="77777777">
      <w:pPr>
        <w:rPr>
          <w:i/>
          <w:iCs/>
        </w:rPr>
      </w:pPr>
      <w:r w:rsidRPr="007D18F8">
        <w:rPr>
          <w:b/>
          <w:bCs/>
        </w:rPr>
        <w:t>Vraag</w:t>
      </w:r>
      <w:r>
        <w:rPr>
          <w:b/>
          <w:bCs/>
        </w:rPr>
        <w:t xml:space="preserve"> 3</w:t>
      </w:r>
      <w:r w:rsidRPr="007D18F8">
        <w:rPr>
          <w:b/>
          <w:bCs/>
        </w:rPr>
        <w:br/>
      </w:r>
      <w:r w:rsidRPr="007D18F8">
        <w:rPr>
          <w:i/>
          <w:iCs/>
        </w:rPr>
        <w:t>Bent u bereid de contacten die tussen een (voormalig) Kamerlid van Forum voor Democratie met</w:t>
      </w:r>
      <w:r>
        <w:rPr>
          <w:i/>
          <w:iCs/>
        </w:rPr>
        <w:t xml:space="preserve"> </w:t>
      </w:r>
      <w:r w:rsidRPr="007D18F8">
        <w:rPr>
          <w:i/>
          <w:iCs/>
        </w:rPr>
        <w:t>gesanctioneerde Russische politici uit de partij van Poetin, nota bene de bezetter van Oekra</w:t>
      </w:r>
      <w:r w:rsidRPr="007D18F8">
        <w:rPr>
          <w:rFonts w:hint="eastAsia"/>
          <w:i/>
          <w:iCs/>
        </w:rPr>
        <w:t>ï</w:t>
      </w:r>
      <w:r w:rsidRPr="007D18F8">
        <w:rPr>
          <w:i/>
          <w:iCs/>
        </w:rPr>
        <w:t>ne,</w:t>
      </w:r>
      <w:r>
        <w:rPr>
          <w:i/>
          <w:iCs/>
        </w:rPr>
        <w:t xml:space="preserve"> </w:t>
      </w:r>
      <w:r w:rsidRPr="007D18F8">
        <w:rPr>
          <w:i/>
          <w:iCs/>
        </w:rPr>
        <w:t>hebben plaatsgevonden te veroordelen?</w:t>
      </w:r>
    </w:p>
    <w:p w:rsidR="004B27D1" w:rsidP="004B27D1" w:rsidRDefault="004B27D1" w14:paraId="234D3CCB" w14:textId="77777777">
      <w:pPr>
        <w:rPr>
          <w:b/>
          <w:bCs/>
        </w:rPr>
      </w:pPr>
    </w:p>
    <w:p w:rsidR="004B27D1" w:rsidP="004B27D1" w:rsidRDefault="004B27D1" w14:paraId="6521F423" w14:textId="77777777">
      <w:pPr>
        <w:rPr>
          <w:b/>
          <w:bCs/>
        </w:rPr>
      </w:pPr>
      <w:r>
        <w:rPr>
          <w:b/>
          <w:bCs/>
        </w:rPr>
        <w:t>Antwoord</w:t>
      </w:r>
    </w:p>
    <w:p w:rsidR="004B27D1" w:rsidP="004B27D1" w:rsidRDefault="004B27D1" w14:paraId="629FCBFD" w14:textId="77777777">
      <w:r>
        <w:t xml:space="preserve">Zoals bij het antwoord op vraag 2 weergegeven, staat het Kamerleden </w:t>
      </w:r>
      <w:r w:rsidRPr="00912805">
        <w:t>vrij</w:t>
      </w:r>
      <w:r>
        <w:t xml:space="preserve"> om </w:t>
      </w:r>
      <w:r w:rsidRPr="00912805">
        <w:t>met eenieder contact te onderhouden</w:t>
      </w:r>
      <w:r>
        <w:t xml:space="preserve"> zodat de </w:t>
      </w:r>
      <w:r w:rsidRPr="00912805">
        <w:t>parlementaire onafhankelijkheid en pluriformiteit</w:t>
      </w:r>
      <w:r>
        <w:t xml:space="preserve"> wordt gewaarborgd. </w:t>
      </w:r>
    </w:p>
    <w:p w:rsidR="004B27D1" w:rsidP="004B27D1" w:rsidRDefault="004B27D1" w14:paraId="27618A9E" w14:textId="77777777"/>
    <w:p w:rsidRPr="007D18F8" w:rsidR="004B27D1" w:rsidP="004B27D1" w:rsidRDefault="004B27D1" w14:paraId="640FA3D7" w14:textId="77777777">
      <w:pPr>
        <w:rPr>
          <w:b/>
          <w:bCs/>
        </w:rPr>
      </w:pPr>
      <w:r w:rsidRPr="007D18F8">
        <w:rPr>
          <w:b/>
          <w:bCs/>
        </w:rPr>
        <w:t>Vraag 4</w:t>
      </w:r>
    </w:p>
    <w:p w:rsidRPr="006A603C" w:rsidR="004B27D1" w:rsidP="004B27D1" w:rsidRDefault="004B27D1" w14:paraId="470D6425" w14:textId="77777777">
      <w:pPr>
        <w:rPr>
          <w:i/>
          <w:iCs/>
        </w:rPr>
      </w:pPr>
      <w:r w:rsidRPr="007D18F8">
        <w:rPr>
          <w:i/>
          <w:iCs/>
        </w:rPr>
        <w:t>Kunt u uitsluiten dat deze contacten zullen leiden tot toenemende</w:t>
      </w:r>
      <w:r>
        <w:rPr>
          <w:i/>
          <w:iCs/>
        </w:rPr>
        <w:t xml:space="preserve"> </w:t>
      </w:r>
      <w:r w:rsidRPr="007D18F8">
        <w:rPr>
          <w:i/>
          <w:iCs/>
        </w:rPr>
        <w:t>veiligheidsrisico</w:t>
      </w:r>
      <w:r w:rsidRPr="006A603C">
        <w:rPr>
          <w:i/>
          <w:iCs/>
        </w:rPr>
        <w:t>’</w:t>
      </w:r>
      <w:r w:rsidRPr="007D18F8">
        <w:rPr>
          <w:i/>
          <w:iCs/>
        </w:rPr>
        <w:t>s voor Nederland?</w:t>
      </w:r>
      <w:r w:rsidRPr="006A603C">
        <w:rPr>
          <w:i/>
          <w:iCs/>
        </w:rPr>
        <w:t xml:space="preserve"> </w:t>
      </w:r>
      <w:r w:rsidRPr="007D18F8">
        <w:rPr>
          <w:i/>
          <w:iCs/>
        </w:rPr>
        <w:t>Zo ja, hoe?</w:t>
      </w:r>
    </w:p>
    <w:p w:rsidR="004B27D1" w:rsidP="004B27D1" w:rsidRDefault="004B27D1" w14:paraId="67C7AEA3" w14:textId="77777777"/>
    <w:p w:rsidRPr="004D3DE6" w:rsidR="004B27D1" w:rsidP="004B27D1" w:rsidRDefault="004B27D1" w14:paraId="7283A331" w14:textId="77777777">
      <w:pPr>
        <w:rPr>
          <w:b/>
          <w:bCs/>
        </w:rPr>
      </w:pPr>
      <w:r>
        <w:rPr>
          <w:b/>
          <w:bCs/>
        </w:rPr>
        <w:t>Antwoord</w:t>
      </w:r>
    </w:p>
    <w:p w:rsidRPr="00FC1BCB" w:rsidR="004B27D1" w:rsidP="004B27D1" w:rsidRDefault="004B27D1" w14:paraId="3F1871EE" w14:textId="77777777">
      <w:r w:rsidRPr="00912805">
        <w:t>In algemene zin geldt dat de appreciatie van veiligheidsrisico’s, alsmede eventuele handelin</w:t>
      </w:r>
      <w:r>
        <w:t>g</w:t>
      </w:r>
      <w:r w:rsidRPr="00912805">
        <w:t xml:space="preserve">sopties, afhankelijk zijn van de context en omstandigheden waarin casuïstiek zich afspeelt. </w:t>
      </w:r>
      <w:r>
        <w:t>Dit spanningsveld is ook uiteengezet onder vraag 2. Verder kan het kabinet niet ingaan op individuele</w:t>
      </w:r>
      <w:bookmarkStart w:name="_Hlk206674894" w:id="0"/>
      <w:r>
        <w:t xml:space="preserve"> casuïstiek </w:t>
      </w:r>
      <w:bookmarkEnd w:id="0"/>
      <w:r>
        <w:t>in relatie tot veiligheidsrisico’s.</w:t>
      </w:r>
    </w:p>
    <w:p w:rsidR="004B27D1" w:rsidP="004B27D1" w:rsidRDefault="004B27D1" w14:paraId="27D79D4A" w14:textId="77777777"/>
    <w:p w:rsidRPr="007D18F8" w:rsidR="004B27D1" w:rsidP="004B27D1" w:rsidRDefault="004B27D1" w14:paraId="15B9F3F5" w14:textId="77777777">
      <w:pPr>
        <w:rPr>
          <w:b/>
          <w:bCs/>
        </w:rPr>
      </w:pPr>
      <w:bookmarkStart w:name="_Hlk206679878" w:id="1"/>
      <w:bookmarkStart w:name="_Hlk206674049" w:id="2"/>
      <w:r w:rsidRPr="007D18F8">
        <w:rPr>
          <w:b/>
          <w:bCs/>
        </w:rPr>
        <w:t>Vraag 5</w:t>
      </w:r>
    </w:p>
    <w:p w:rsidRPr="00122F0E" w:rsidR="004B27D1" w:rsidP="004B27D1" w:rsidRDefault="004B27D1" w14:paraId="19D0A9D7" w14:textId="77777777">
      <w:pPr>
        <w:rPr>
          <w:i/>
          <w:iCs/>
        </w:rPr>
      </w:pPr>
      <w:r w:rsidRPr="007D18F8">
        <w:rPr>
          <w:i/>
          <w:iCs/>
        </w:rPr>
        <w:t xml:space="preserve">Kunt u </w:t>
      </w:r>
      <w:r w:rsidRPr="00122F0E">
        <w:rPr>
          <w:i/>
          <w:iCs/>
        </w:rPr>
        <w:t>uitsluiten dat er financi</w:t>
      </w:r>
      <w:r w:rsidRPr="00122F0E">
        <w:rPr>
          <w:rFonts w:hint="eastAsia"/>
          <w:i/>
          <w:iCs/>
        </w:rPr>
        <w:t>ë</w:t>
      </w:r>
      <w:r w:rsidRPr="00122F0E">
        <w:rPr>
          <w:i/>
          <w:iCs/>
        </w:rPr>
        <w:t>le of zakelijke betrekkingen worden aangegaan tussen (voormalig) Kamerleden van Forum voor Democratie en gesanctioneerde politici uit de partij van Poetin? Zo ja, hoe?</w:t>
      </w:r>
    </w:p>
    <w:bookmarkEnd w:id="1"/>
    <w:p w:rsidRPr="00122F0E" w:rsidR="004B27D1" w:rsidP="004B27D1" w:rsidRDefault="004B27D1" w14:paraId="75105A8B" w14:textId="77777777">
      <w:pPr>
        <w:rPr>
          <w:b/>
          <w:bCs/>
        </w:rPr>
      </w:pPr>
    </w:p>
    <w:p w:rsidRPr="00122F0E" w:rsidR="004B27D1" w:rsidP="004B27D1" w:rsidRDefault="004B27D1" w14:paraId="0F6E849B" w14:textId="77777777">
      <w:pPr>
        <w:rPr>
          <w:b/>
          <w:bCs/>
        </w:rPr>
      </w:pPr>
      <w:r w:rsidRPr="00122F0E">
        <w:rPr>
          <w:b/>
          <w:bCs/>
        </w:rPr>
        <w:t>Antwoord</w:t>
      </w:r>
    </w:p>
    <w:p w:rsidRPr="00122F0E" w:rsidR="004B27D1" w:rsidP="004B27D1" w:rsidRDefault="004B27D1" w14:paraId="1DE1D666" w14:textId="77777777">
      <w:bookmarkStart w:name="_Hlk206679860" w:id="3"/>
      <w:r w:rsidRPr="00122F0E">
        <w:t>Het kabinet kan niet met absolute zekerheid uitsluiten dat (voormalig) Kamerleden financiële of zakelijke betrekkingen aangaan met gesanctioneerde politici uit Rusland. In zijn algemeenheid geldt verder dat indien er signalen zijn dat er sancties worden overtreden, hier onderzoek naar zal worden gedaan.</w:t>
      </w:r>
    </w:p>
    <w:bookmarkEnd w:id="2"/>
    <w:bookmarkEnd w:id="3"/>
    <w:p w:rsidRPr="00122F0E" w:rsidR="004B27D1" w:rsidP="004B27D1" w:rsidRDefault="004B27D1" w14:paraId="7BEAC158" w14:textId="77777777">
      <w:pPr>
        <w:rPr>
          <w:b/>
          <w:bCs/>
        </w:rPr>
      </w:pPr>
    </w:p>
    <w:p w:rsidRPr="00F44D00" w:rsidR="004B27D1" w:rsidP="004B27D1" w:rsidRDefault="004B27D1" w14:paraId="7808594E" w14:textId="77777777">
      <w:pPr>
        <w:rPr>
          <w:b/>
          <w:bCs/>
        </w:rPr>
      </w:pPr>
      <w:r w:rsidRPr="00122F0E">
        <w:rPr>
          <w:b/>
          <w:bCs/>
        </w:rPr>
        <w:t>Vraag 6</w:t>
      </w:r>
    </w:p>
    <w:p w:rsidRPr="006A603C" w:rsidR="004B27D1" w:rsidP="004B27D1" w:rsidRDefault="004B27D1" w14:paraId="73570DC7" w14:textId="77777777">
      <w:pPr>
        <w:rPr>
          <w:i/>
          <w:iCs/>
        </w:rPr>
      </w:pPr>
      <w:r w:rsidRPr="006A603C">
        <w:rPr>
          <w:i/>
          <w:iCs/>
        </w:rPr>
        <w:t>Kunt u uitsluiten dat de contacten niet zullen leiden tot ondermijning van onze democratie, bijvoorbeeld in de vorm van ongewenste buitenlandse inmenging of desinformatiecampagnes tijdens de aanstaande verkiezingen? Zo ja, hoe?</w:t>
      </w:r>
    </w:p>
    <w:p w:rsidR="004B27D1" w:rsidP="004B27D1" w:rsidRDefault="004B27D1" w14:paraId="6DB882A7" w14:textId="77777777"/>
    <w:p w:rsidR="004B27D1" w:rsidP="004B27D1" w:rsidRDefault="004B27D1" w14:paraId="5A792825" w14:textId="77777777"/>
    <w:p w:rsidR="004B27D1" w:rsidP="004B27D1" w:rsidRDefault="004B27D1" w14:paraId="7505E76F" w14:textId="77777777"/>
    <w:p w:rsidR="004B27D1" w:rsidP="004B27D1" w:rsidRDefault="004B27D1" w14:paraId="7E8C7EE9" w14:textId="77777777">
      <w:pPr>
        <w:rPr>
          <w:b/>
          <w:bCs/>
        </w:rPr>
      </w:pPr>
      <w:r>
        <w:rPr>
          <w:b/>
          <w:bCs/>
        </w:rPr>
        <w:t>Antwoord</w:t>
      </w:r>
    </w:p>
    <w:p w:rsidR="004B27D1" w:rsidP="004B27D1" w:rsidRDefault="004B27D1" w14:paraId="6EEDBEEE" w14:textId="77777777">
      <w:r>
        <w:lastRenderedPageBreak/>
        <w:t xml:space="preserve">Zoals vermeld in vraag 2 is het uitgangspunt van het kabinet dat het iedereen in Nederland vrij staat banden te onderhouden met andere landen, </w:t>
      </w:r>
      <w:r w:rsidRPr="00D23E02">
        <w:t>mits dat gebeurt op basis van vrijwilligheid en zolang dit past binnen de grenzen van onze rechtsstaat</w:t>
      </w:r>
      <w:r>
        <w:t xml:space="preserve">. </w:t>
      </w:r>
    </w:p>
    <w:p w:rsidRPr="00F44D00" w:rsidR="004B27D1" w:rsidP="004B27D1" w:rsidRDefault="004B27D1" w14:paraId="31C2AE44" w14:textId="77777777">
      <w:pPr>
        <w:rPr>
          <w:b/>
          <w:bCs/>
        </w:rPr>
      </w:pPr>
    </w:p>
    <w:p w:rsidR="004B27D1" w:rsidP="004B27D1" w:rsidRDefault="004B27D1" w14:paraId="14A43FA5" w14:textId="77777777">
      <w:r>
        <w:t xml:space="preserve">Het kabinet houdt er in zijn algemeenheid rekening mee dat statelijke actoren het verkiezingsproces in Nederland kunnen proberen te beïnvloeden of verstoren. </w:t>
      </w:r>
      <w:r w:rsidRPr="00F44D00">
        <w:t xml:space="preserve">Recente ontwikkelingen in landen om ons heen laten </w:t>
      </w:r>
      <w:r>
        <w:t>ook</w:t>
      </w:r>
      <w:r w:rsidRPr="00F44D00">
        <w:t xml:space="preserve"> zien</w:t>
      </w:r>
      <w:r>
        <w:t xml:space="preserve"> dat dit gebeurt</w:t>
      </w:r>
      <w:r w:rsidRPr="00F44D00">
        <w:t>.</w:t>
      </w:r>
      <w:r>
        <w:t xml:space="preserve"> Zoals ook aangegeven in mijn recente brief waarin ik in ga op het tegengaan van risico’s op buitenlandse beïnvloeding van het verkiezingsproces, werk ik aan een offensieve aanpak van desinformatie.</w:t>
      </w:r>
      <w:r>
        <w:rPr>
          <w:rStyle w:val="Voetnootmarkering"/>
        </w:rPr>
        <w:footnoteReference w:id="3"/>
      </w:r>
      <w:r>
        <w:t xml:space="preserve"> Met de veiligheids- en ketenpartners tref ik maatregelen om de effecten van ongewenste inmenging, waaronder desinformatiecampagnes, tijdens verkiezingen tegen te gaan.</w:t>
      </w:r>
      <w:r w:rsidRPr="00F34DB5">
        <w:t xml:space="preserve"> </w:t>
      </w:r>
      <w:r w:rsidRPr="000953DD">
        <w:t xml:space="preserve">Dit bevat onder andere de organisatie van verkiezingstafels, waar vertegenwoordigers van verschillende ministeries, de veiligheidspartners (AIVD, MIVD, NCTV, Politie en OM), het NCSC, de ACM, gemeenten en de Kiesraad bijeenkomen om dreigingen en risico’s rond het verkiezingsproces te signaleren en maatregelen voor te bereiden. </w:t>
      </w:r>
    </w:p>
    <w:p w:rsidR="004B27D1" w:rsidP="004B27D1" w:rsidRDefault="004B27D1" w14:paraId="7C2A67B7" w14:textId="77777777"/>
    <w:p w:rsidR="004B27D1" w:rsidP="004B27D1" w:rsidRDefault="004B27D1" w14:paraId="01D9E254" w14:textId="77777777">
      <w:r>
        <w:t>Tegelijkertijd benadruk ik dat o</w:t>
      </w:r>
      <w:r w:rsidRPr="00D93105">
        <w:t>ns kiesstelsel en het verkiezingsproces</w:t>
      </w:r>
      <w:r>
        <w:t xml:space="preserve"> robuust zijn. Mede door het pluralistische parlementaire stelsel </w:t>
      </w:r>
      <w:r w:rsidRPr="000248E4">
        <w:t xml:space="preserve">van evenredige vertegenwoordiging </w:t>
      </w:r>
      <w:r>
        <w:t xml:space="preserve">dat in principe </w:t>
      </w:r>
      <w:r w:rsidRPr="000248E4">
        <w:t xml:space="preserve">minder </w:t>
      </w:r>
      <w:r>
        <w:t>kwetsbaar</w:t>
      </w:r>
      <w:r w:rsidRPr="000248E4">
        <w:t xml:space="preserve"> </w:t>
      </w:r>
      <w:r>
        <w:t xml:space="preserve">is </w:t>
      </w:r>
      <w:r w:rsidRPr="000248E4">
        <w:t>dan een meerderheidsstelsel zoals het ‘winner takes all’ stelsel waarbij er slechts één kandidaat of partij wint.</w:t>
      </w:r>
      <w:r>
        <w:t xml:space="preserve"> Ook is het verkiezingsproces minder kwetsbaar voor digitale dreigingen doordat de kiezer met een papieren stembiljet</w:t>
      </w:r>
      <w:r w:rsidRPr="00EE39F1">
        <w:t xml:space="preserve"> </w:t>
      </w:r>
      <w:r>
        <w:t>stemt, dat vervolgens handmatig wordt geteld. Desondanks blijf ik scherp op mogelijke kwetsbaarheden in ons proces, in onze eigen context.</w:t>
      </w:r>
    </w:p>
    <w:p w:rsidR="004B27D1" w:rsidP="004B27D1" w:rsidRDefault="004B27D1" w14:paraId="1ECC53F6" w14:textId="77777777"/>
    <w:p w:rsidRPr="000953DD" w:rsidR="004B27D1" w:rsidP="004B27D1" w:rsidRDefault="004B27D1" w14:paraId="1FBDB4A0" w14:textId="77777777">
      <w:r w:rsidRPr="000953DD">
        <w:t>Ten slotte werkt de Europese Commissie aan nieuwe maatregelen om verkiezingsintegriteit te bevorderen en desinformatie verspreid door statelijke actoren tegen te gaan in het ‘European Democracy Shield’. Het kabinet onderschrijft de noodzaak voor dit initiatief en steunt de Europese Commissie in het bevorderen en het faciliteren van Europese samenwerking ter bescherming van onze democratische processen.</w:t>
      </w:r>
    </w:p>
    <w:p w:rsidR="004B27D1" w:rsidP="004B27D1" w:rsidRDefault="004B27D1" w14:paraId="4BC727B4" w14:textId="77777777"/>
    <w:p w:rsidR="004B27D1" w:rsidP="004B27D1" w:rsidRDefault="004B27D1" w14:paraId="324B0C78" w14:textId="77777777">
      <w:r>
        <w:t xml:space="preserve">Het kabinet werkt daarbij reeds nauw samen met andere landen en Europese instellingen, zoals de Europese Dienst voor extern optreden (EDEO/EEAS). Zo neemt </w:t>
      </w:r>
      <w:r>
        <w:lastRenderedPageBreak/>
        <w:t xml:space="preserve">Nederland actief deel aan het </w:t>
      </w:r>
      <w:r w:rsidRPr="00C9611B">
        <w:t>Europese Rapid Alert System (RAS) en het European Cooperation Network on Elections (ECNE).</w:t>
      </w:r>
      <w:r>
        <w:t xml:space="preserve"> </w:t>
      </w:r>
      <w:r w:rsidRPr="00C9611B">
        <w:t xml:space="preserve">In deze </w:t>
      </w:r>
      <w:r>
        <w:t>samenwerkingsverbanden</w:t>
      </w:r>
      <w:r w:rsidRPr="00C9611B">
        <w:t xml:space="preserve"> worden onder andere </w:t>
      </w:r>
      <w:r>
        <w:t>ervaringen met het verloop van verkiezingen</w:t>
      </w:r>
      <w:r w:rsidRPr="00C9611B">
        <w:t>, signalen over desinformatie, maatregelen om hiermee om te gaan en de laatste wetenschappelijke inzichten uitgewisseld.</w:t>
      </w:r>
      <w:r>
        <w:t xml:space="preserve"> Het kabinet kijkt voortdurend hoe opgehaalde expertise en aanbevelingen vanuit de EU toegepast kunnen worden in de Nederlandse context. Ook spreekt het kabinet bilateraal met andere EU-lidstaten over hun informatievoorziening en het tegengaan van desinformatie.</w:t>
      </w:r>
    </w:p>
    <w:p w:rsidR="00D3570F" w:rsidRDefault="00D3570F" w14:paraId="042A168A" w14:textId="77777777"/>
    <w:sectPr w:rsidR="00D3570F" w:rsidSect="004B27D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5733" w14:textId="77777777" w:rsidR="004B27D1" w:rsidRDefault="004B27D1" w:rsidP="004B27D1">
      <w:pPr>
        <w:spacing w:after="0" w:line="240" w:lineRule="auto"/>
      </w:pPr>
      <w:r>
        <w:separator/>
      </w:r>
    </w:p>
  </w:endnote>
  <w:endnote w:type="continuationSeparator" w:id="0">
    <w:p w14:paraId="582BDAAD" w14:textId="77777777" w:rsidR="004B27D1" w:rsidRDefault="004B27D1" w:rsidP="004B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01B5" w14:textId="77777777" w:rsidR="004B27D1" w:rsidRPr="004B27D1" w:rsidRDefault="004B27D1" w:rsidP="004B2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C74" w14:textId="77777777" w:rsidR="004B27D1" w:rsidRPr="004B27D1" w:rsidRDefault="004B27D1" w:rsidP="004B27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629F" w14:textId="77777777" w:rsidR="004B27D1" w:rsidRPr="004B27D1" w:rsidRDefault="004B27D1" w:rsidP="004B2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9A9E" w14:textId="77777777" w:rsidR="004B27D1" w:rsidRDefault="004B27D1" w:rsidP="004B27D1">
      <w:pPr>
        <w:spacing w:after="0" w:line="240" w:lineRule="auto"/>
      </w:pPr>
      <w:r>
        <w:separator/>
      </w:r>
    </w:p>
  </w:footnote>
  <w:footnote w:type="continuationSeparator" w:id="0">
    <w:p w14:paraId="63FAADBF" w14:textId="77777777" w:rsidR="004B27D1" w:rsidRDefault="004B27D1" w:rsidP="004B27D1">
      <w:pPr>
        <w:spacing w:after="0" w:line="240" w:lineRule="auto"/>
      </w:pPr>
      <w:r>
        <w:continuationSeparator/>
      </w:r>
    </w:p>
  </w:footnote>
  <w:footnote w:id="1">
    <w:p w14:paraId="36984343" w14:textId="77777777" w:rsidR="004B27D1" w:rsidRPr="00774589" w:rsidRDefault="004B27D1" w:rsidP="004B27D1">
      <w:pPr>
        <w:pStyle w:val="Voetnoottekst"/>
        <w:rPr>
          <w:sz w:val="16"/>
          <w:szCs w:val="16"/>
        </w:rPr>
      </w:pPr>
      <w:r w:rsidRPr="00774589">
        <w:rPr>
          <w:rStyle w:val="Voetnootmarkering"/>
          <w:sz w:val="16"/>
          <w:szCs w:val="16"/>
        </w:rPr>
        <w:footnoteRef/>
      </w:r>
      <w:r w:rsidRPr="00774589">
        <w:rPr>
          <w:sz w:val="16"/>
          <w:szCs w:val="16"/>
        </w:rPr>
        <w:t xml:space="preserve"> DBSA 2025</w:t>
      </w:r>
      <w:r w:rsidRPr="00774589">
        <w:rPr>
          <w:rFonts w:cs="Calibri"/>
          <w:sz w:val="16"/>
          <w:szCs w:val="16"/>
        </w:rPr>
        <w:t>, Kamerstuk, 2025, 30821, nr. 305</w:t>
      </w:r>
      <w:r>
        <w:rPr>
          <w:rFonts w:cs="Calibri"/>
          <w:sz w:val="16"/>
          <w:szCs w:val="16"/>
        </w:rPr>
        <w:t>.</w:t>
      </w:r>
    </w:p>
  </w:footnote>
  <w:footnote w:id="2">
    <w:p w14:paraId="0A5938D2" w14:textId="77777777" w:rsidR="004B27D1" w:rsidRPr="00774589" w:rsidRDefault="004B27D1" w:rsidP="004B27D1">
      <w:pPr>
        <w:pStyle w:val="Voetnoottekst"/>
        <w:rPr>
          <w:sz w:val="16"/>
          <w:szCs w:val="16"/>
        </w:rPr>
      </w:pPr>
      <w:r w:rsidRPr="00774589">
        <w:rPr>
          <w:rStyle w:val="Voetnootmarkering"/>
          <w:sz w:val="16"/>
          <w:szCs w:val="16"/>
        </w:rPr>
        <w:footnoteRef/>
      </w:r>
      <w:r w:rsidRPr="00774589">
        <w:rPr>
          <w:sz w:val="16"/>
          <w:szCs w:val="16"/>
        </w:rPr>
        <w:t xml:space="preserve"> AIVD jaarverslag 2024, </w:t>
      </w:r>
      <w:r w:rsidRPr="00774589">
        <w:rPr>
          <w:rFonts w:cs="Calibri"/>
          <w:sz w:val="16"/>
          <w:szCs w:val="16"/>
        </w:rPr>
        <w:t>Kamerstuk, 2025, 30977, nr. 174</w:t>
      </w:r>
      <w:r>
        <w:rPr>
          <w:sz w:val="16"/>
          <w:szCs w:val="16"/>
        </w:rPr>
        <w:t>.</w:t>
      </w:r>
    </w:p>
  </w:footnote>
  <w:footnote w:id="3">
    <w:p w14:paraId="1BE5996C" w14:textId="77777777" w:rsidR="004B27D1" w:rsidRPr="00774589" w:rsidRDefault="004B27D1" w:rsidP="004B27D1">
      <w:pPr>
        <w:pStyle w:val="Voetnoottekst"/>
        <w:rPr>
          <w:sz w:val="16"/>
          <w:szCs w:val="16"/>
        </w:rPr>
      </w:pPr>
      <w:r w:rsidRPr="00774589">
        <w:rPr>
          <w:rStyle w:val="Voetnootmarkering"/>
          <w:sz w:val="16"/>
          <w:szCs w:val="16"/>
        </w:rPr>
        <w:footnoteRef/>
      </w:r>
      <w:r w:rsidRPr="00774589">
        <w:rPr>
          <w:sz w:val="16"/>
          <w:szCs w:val="16"/>
        </w:rPr>
        <w:t xml:space="preserve"> Kamerstukken II, 2024/2025, 36 552,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DFF7" w14:textId="77777777" w:rsidR="004B27D1" w:rsidRPr="004B27D1" w:rsidRDefault="004B27D1" w:rsidP="004B2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7868" w14:textId="77777777" w:rsidR="004B27D1" w:rsidRPr="004B27D1" w:rsidRDefault="004B27D1" w:rsidP="004B27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33DB" w14:textId="77777777" w:rsidR="004B27D1" w:rsidRPr="004B27D1" w:rsidRDefault="004B27D1" w:rsidP="004B27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D1"/>
    <w:rsid w:val="000E5AC9"/>
    <w:rsid w:val="004B27D1"/>
    <w:rsid w:val="00D35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824F"/>
  <w15:chartTrackingRefBased/>
  <w15:docId w15:val="{62B5A6A7-F315-49D9-BEFE-20F827C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2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2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27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27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27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27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7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7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7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7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27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27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27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27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27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7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7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7D1"/>
    <w:rPr>
      <w:rFonts w:eastAsiaTheme="majorEastAsia" w:cstheme="majorBidi"/>
      <w:color w:val="272727" w:themeColor="text1" w:themeTint="D8"/>
    </w:rPr>
  </w:style>
  <w:style w:type="paragraph" w:styleId="Titel">
    <w:name w:val="Title"/>
    <w:basedOn w:val="Standaard"/>
    <w:next w:val="Standaard"/>
    <w:link w:val="TitelChar"/>
    <w:uiPriority w:val="10"/>
    <w:qFormat/>
    <w:rsid w:val="004B2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7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7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7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7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7D1"/>
    <w:rPr>
      <w:i/>
      <w:iCs/>
      <w:color w:val="404040" w:themeColor="text1" w:themeTint="BF"/>
    </w:rPr>
  </w:style>
  <w:style w:type="paragraph" w:styleId="Lijstalinea">
    <w:name w:val="List Paragraph"/>
    <w:basedOn w:val="Standaard"/>
    <w:uiPriority w:val="34"/>
    <w:qFormat/>
    <w:rsid w:val="004B27D1"/>
    <w:pPr>
      <w:ind w:left="720"/>
      <w:contextualSpacing/>
    </w:pPr>
  </w:style>
  <w:style w:type="character" w:styleId="Intensievebenadrukking">
    <w:name w:val="Intense Emphasis"/>
    <w:basedOn w:val="Standaardalinea-lettertype"/>
    <w:uiPriority w:val="21"/>
    <w:qFormat/>
    <w:rsid w:val="004B27D1"/>
    <w:rPr>
      <w:i/>
      <w:iCs/>
      <w:color w:val="2F5496" w:themeColor="accent1" w:themeShade="BF"/>
    </w:rPr>
  </w:style>
  <w:style w:type="paragraph" w:styleId="Duidelijkcitaat">
    <w:name w:val="Intense Quote"/>
    <w:basedOn w:val="Standaard"/>
    <w:next w:val="Standaard"/>
    <w:link w:val="DuidelijkcitaatChar"/>
    <w:uiPriority w:val="30"/>
    <w:qFormat/>
    <w:rsid w:val="004B2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27D1"/>
    <w:rPr>
      <w:i/>
      <w:iCs/>
      <w:color w:val="2F5496" w:themeColor="accent1" w:themeShade="BF"/>
    </w:rPr>
  </w:style>
  <w:style w:type="character" w:styleId="Intensieveverwijzing">
    <w:name w:val="Intense Reference"/>
    <w:basedOn w:val="Standaardalinea-lettertype"/>
    <w:uiPriority w:val="32"/>
    <w:qFormat/>
    <w:rsid w:val="004B27D1"/>
    <w:rPr>
      <w:b/>
      <w:bCs/>
      <w:smallCaps/>
      <w:color w:val="2F5496" w:themeColor="accent1" w:themeShade="BF"/>
      <w:spacing w:val="5"/>
    </w:rPr>
  </w:style>
  <w:style w:type="paragraph" w:styleId="Koptekst">
    <w:name w:val="header"/>
    <w:basedOn w:val="Standaard"/>
    <w:link w:val="KoptekstChar"/>
    <w:uiPriority w:val="99"/>
    <w:unhideWhenUsed/>
    <w:rsid w:val="004B27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27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27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27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B27D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27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2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1156</ap:Words>
  <ap:Characters>6363</ap:Characters>
  <ap:DocSecurity>0</ap:DocSecurity>
  <ap:Lines>53</ap:Lines>
  <ap:Paragraphs>15</ap:Paragraphs>
  <ap:ScaleCrop>false</ap:ScaleCrop>
  <ap:LinksUpToDate>false</ap:LinksUpToDate>
  <ap:CharactersWithSpaces>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2025-09-05T07:11:00.0000000Z</dcterms:created>
  <dcterms:modified xsi:type="dcterms:W3CDTF">2025-09-05T07:13:00.0000000Z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